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6D8E" w14:textId="47E0C1CA" w:rsidR="00B75CD7" w:rsidRPr="00C33345" w:rsidRDefault="00B75CD7" w:rsidP="00B75CD7">
      <w:pPr>
        <w:pStyle w:val="OZNPROJEKTUwskazaniedatylubwersjiprojektu"/>
      </w:pPr>
      <w:bookmarkStart w:id="0" w:name="_GoBack"/>
      <w:bookmarkEnd w:id="0"/>
      <w:r w:rsidRPr="00C33345">
        <w:t xml:space="preserve">Projekt z dnia </w:t>
      </w:r>
      <w:r w:rsidR="00A54C24">
        <w:t>19</w:t>
      </w:r>
      <w:r w:rsidRPr="00C33345">
        <w:t>.</w:t>
      </w:r>
      <w:r w:rsidR="00C33345" w:rsidRPr="00C33345">
        <w:t>03</w:t>
      </w:r>
      <w:r w:rsidRPr="00C33345">
        <w:t>.202</w:t>
      </w:r>
      <w:r w:rsidR="00C33345" w:rsidRPr="00C33345">
        <w:t>4</w:t>
      </w:r>
      <w:r w:rsidRPr="00C33345">
        <w:t xml:space="preserve"> r.</w:t>
      </w:r>
    </w:p>
    <w:p w14:paraId="44FCBA80" w14:textId="77777777" w:rsidR="008D6F33" w:rsidRPr="00C33345" w:rsidRDefault="00225EBC" w:rsidP="008D6F33">
      <w:pPr>
        <w:pStyle w:val="OZNRODZAKTUtznustawalubrozporzdzenieiorganwydajcy"/>
      </w:pPr>
      <w:r w:rsidRPr="00C33345">
        <w:t xml:space="preserve">ROZPORZĄDZENIE </w:t>
      </w:r>
    </w:p>
    <w:p w14:paraId="2E8B9924" w14:textId="77777777" w:rsidR="006A2CF6" w:rsidRPr="00C33345" w:rsidRDefault="00225EBC" w:rsidP="008D6F33">
      <w:pPr>
        <w:pStyle w:val="OZNRODZAKTUtznustawalubrozporzdzenieiorganwydajcy"/>
      </w:pPr>
      <w:r w:rsidRPr="00C33345">
        <w:t>MINISTRA INFRASTRUKTURY</w:t>
      </w:r>
      <w:r w:rsidR="008D6F33" w:rsidRPr="00C33345">
        <w:rPr>
          <w:rStyle w:val="IGindeksgrny"/>
          <w:b w:val="0"/>
        </w:rPr>
        <w:footnoteReference w:id="1"/>
      </w:r>
      <w:r w:rsidR="008D6F33" w:rsidRPr="00C33345">
        <w:rPr>
          <w:rStyle w:val="IGindeksgrny"/>
          <w:b w:val="0"/>
        </w:rPr>
        <w:t>)</w:t>
      </w:r>
    </w:p>
    <w:p w14:paraId="3C7ECF59" w14:textId="021C84F2" w:rsidR="00004E70" w:rsidRPr="00C33345" w:rsidRDefault="006A2CF6" w:rsidP="006A2CF6">
      <w:pPr>
        <w:pStyle w:val="DATAAKTUdatauchwalenialubwydaniaaktu"/>
      </w:pPr>
      <w:r w:rsidRPr="00C33345">
        <w:t xml:space="preserve">z dnia </w:t>
      </w:r>
      <w:r w:rsidR="00735B00" w:rsidRPr="00C33345">
        <w:t>…</w:t>
      </w:r>
      <w:r w:rsidR="00F62EBC" w:rsidRPr="00C33345">
        <w:t>………….</w:t>
      </w:r>
      <w:r w:rsidRPr="00C33345">
        <w:t xml:space="preserve"> </w:t>
      </w:r>
      <w:r w:rsidR="00735B00" w:rsidRPr="00C33345">
        <w:t>…….</w:t>
      </w:r>
      <w:r w:rsidRPr="00C33345">
        <w:t xml:space="preserve"> </w:t>
      </w:r>
      <w:r w:rsidR="00BE4367" w:rsidRPr="00C33345">
        <w:t>202</w:t>
      </w:r>
      <w:r w:rsidR="00C33345" w:rsidRPr="00C33345">
        <w:t>4</w:t>
      </w:r>
      <w:r w:rsidR="008308FC" w:rsidRPr="00C33345">
        <w:t> </w:t>
      </w:r>
      <w:r w:rsidRPr="00C33345">
        <w:t>r.</w:t>
      </w:r>
    </w:p>
    <w:p w14:paraId="67E557EE" w14:textId="77777777" w:rsidR="00004E70" w:rsidRPr="00C33345" w:rsidRDefault="00FE0DA2" w:rsidP="00004E70">
      <w:pPr>
        <w:pStyle w:val="TYTUAKTUprzedmiotregulacjiustawylubrozporzdzenia"/>
      </w:pPr>
      <w:r w:rsidRPr="00C33345">
        <w:t>zmieniające rozporządzenie w sprawie warunków produkcji i sposobu dystrybucji tablic rejestracyjnych i znaków legalizacyjnych</w:t>
      </w:r>
    </w:p>
    <w:p w14:paraId="646B340E" w14:textId="785EB862" w:rsidR="00FB100D" w:rsidRPr="00B02505" w:rsidRDefault="00004E70" w:rsidP="00FB100D">
      <w:pPr>
        <w:pStyle w:val="NIEARTTEKSTtekstnieartykuowanynppodstprawnarozplubpreambua"/>
      </w:pPr>
      <w:r w:rsidRPr="00B02505">
        <w:t>Na podstawie art. 75</w:t>
      </w:r>
      <w:r w:rsidR="00A139AB" w:rsidRPr="00B02505">
        <w:t>c</w:t>
      </w:r>
      <w:r w:rsidR="006A2CF6" w:rsidRPr="00B02505">
        <w:t xml:space="preserve"> </w:t>
      </w:r>
      <w:r w:rsidR="009C21E2" w:rsidRPr="00B02505">
        <w:t xml:space="preserve">pkt 1 i </w:t>
      </w:r>
      <w:r w:rsidR="00A139AB" w:rsidRPr="00B02505">
        <w:t>3</w:t>
      </w:r>
      <w:r w:rsidR="009C21E2" w:rsidRPr="00B02505">
        <w:t xml:space="preserve"> </w:t>
      </w:r>
      <w:r w:rsidRPr="00B02505">
        <w:t xml:space="preserve">ustawy z dnia 20 czerwca 1997 r. </w:t>
      </w:r>
      <w:r w:rsidR="00813280" w:rsidRPr="00B02505">
        <w:t>–</w:t>
      </w:r>
      <w:r w:rsidRPr="00B02505">
        <w:t xml:space="preserve"> Prawo o ruchu drogowym (Dz. U. z </w:t>
      </w:r>
      <w:r w:rsidR="005C315A" w:rsidRPr="00B02505">
        <w:t>2023 </w:t>
      </w:r>
      <w:r w:rsidRPr="00B02505">
        <w:t xml:space="preserve">r. poz. </w:t>
      </w:r>
      <w:r w:rsidR="005C315A" w:rsidRPr="00B02505">
        <w:t>1047</w:t>
      </w:r>
      <w:r w:rsidR="00C94C18" w:rsidRPr="00B02505">
        <w:t>,</w:t>
      </w:r>
      <w:r w:rsidR="00A54C24">
        <w:t xml:space="preserve"> z </w:t>
      </w:r>
      <w:proofErr w:type="spellStart"/>
      <w:r w:rsidR="00A54C24">
        <w:t>póź</w:t>
      </w:r>
      <w:r w:rsidR="00BE4367" w:rsidRPr="00B02505">
        <w:t>n</w:t>
      </w:r>
      <w:proofErr w:type="spellEnd"/>
      <w:r w:rsidR="00BE4367" w:rsidRPr="00B02505">
        <w:t>. zm.</w:t>
      </w:r>
      <w:r w:rsidR="00BE4367" w:rsidRPr="00B02505">
        <w:rPr>
          <w:rStyle w:val="Odwoanieprzypisudolnego"/>
        </w:rPr>
        <w:footnoteReference w:id="2"/>
      </w:r>
      <w:r w:rsidR="00BE4367" w:rsidRPr="00B02505">
        <w:rPr>
          <w:rStyle w:val="IGindeksgrny"/>
        </w:rPr>
        <w:t>)</w:t>
      </w:r>
      <w:r w:rsidR="00C94C18" w:rsidRPr="00B02505">
        <w:t xml:space="preserve">) </w:t>
      </w:r>
      <w:r w:rsidRPr="00B02505">
        <w:t>zarządza się, co następuje:</w:t>
      </w:r>
    </w:p>
    <w:p w14:paraId="004DEEBC" w14:textId="5A06B0DE" w:rsidR="001C5439" w:rsidRPr="00B02505" w:rsidRDefault="00735B00" w:rsidP="00001F75">
      <w:pPr>
        <w:pStyle w:val="ARTartustawynprozporzdzenia"/>
      </w:pPr>
      <w:r w:rsidRPr="00704F53">
        <w:rPr>
          <w:rFonts w:cs="Times"/>
          <w:b/>
        </w:rPr>
        <w:t>§</w:t>
      </w:r>
      <w:r w:rsidRPr="00704F53">
        <w:rPr>
          <w:b/>
        </w:rPr>
        <w:t xml:space="preserve"> 1.</w:t>
      </w:r>
      <w:r w:rsidRPr="00B02505">
        <w:t xml:space="preserve"> </w:t>
      </w:r>
      <w:r w:rsidR="00FB100D" w:rsidRPr="00B02505">
        <w:t>W ro</w:t>
      </w:r>
      <w:r w:rsidRPr="00B02505">
        <w:t>zporządzeni</w:t>
      </w:r>
      <w:r w:rsidR="00FB100D" w:rsidRPr="00B02505">
        <w:t>u</w:t>
      </w:r>
      <w:r w:rsidRPr="00B02505">
        <w:t xml:space="preserve"> </w:t>
      </w:r>
      <w:r w:rsidR="005A0844" w:rsidRPr="00B02505">
        <w:t xml:space="preserve">Ministra Transportu, Budownictwa i Gospodarki Morskiej z dnia 2 maja 2012 r. w sprawie warunków produkcji i sposobu dystrybucji tablic rejestracyjnych </w:t>
      </w:r>
      <w:r w:rsidR="005A0844" w:rsidRPr="00B02505">
        <w:br/>
        <w:t>i znaków legalizacyjnych (</w:t>
      </w:r>
      <w:r w:rsidR="006B217F" w:rsidRPr="00B02505">
        <w:t xml:space="preserve">Dz. U. z </w:t>
      </w:r>
      <w:r w:rsidR="008308FC" w:rsidRPr="00B02505">
        <w:t>2022 </w:t>
      </w:r>
      <w:r w:rsidR="006B217F" w:rsidRPr="00B02505">
        <w:t xml:space="preserve">r. poz. </w:t>
      </w:r>
      <w:r w:rsidR="008308FC" w:rsidRPr="00B02505">
        <w:t>1885</w:t>
      </w:r>
      <w:r w:rsidR="00BF1290" w:rsidRPr="00B02505">
        <w:t xml:space="preserve"> oraz z 2023 r. poz. 432</w:t>
      </w:r>
      <w:r w:rsidR="005A0844" w:rsidRPr="00B02505">
        <w:t xml:space="preserve">) </w:t>
      </w:r>
      <w:r w:rsidR="002E1DE5" w:rsidRPr="00B02505">
        <w:t>w załączniku nr 1 do rozporządzenia</w:t>
      </w:r>
      <w:r w:rsidR="00001F75" w:rsidRPr="00B02505">
        <w:t xml:space="preserve"> </w:t>
      </w:r>
      <w:r w:rsidR="00C147D4" w:rsidRPr="00B02505">
        <w:t xml:space="preserve">objaśnienie </w:t>
      </w:r>
      <w:r w:rsidR="001C5439" w:rsidRPr="00B02505">
        <w:t xml:space="preserve">pod tabelą nr 3 </w:t>
      </w:r>
      <w:r w:rsidR="00C147D4" w:rsidRPr="00B02505">
        <w:t>otrzymuje</w:t>
      </w:r>
      <w:r w:rsidR="001C5439" w:rsidRPr="00B02505">
        <w:t xml:space="preserve"> brzmieni</w:t>
      </w:r>
      <w:r w:rsidR="00C147D4" w:rsidRPr="00B02505">
        <w:t>e</w:t>
      </w:r>
      <w:r w:rsidR="001C5439" w:rsidRPr="00B02505">
        <w:t>:</w:t>
      </w:r>
    </w:p>
    <w:p w14:paraId="48CC6210" w14:textId="77777777" w:rsidR="001C5439" w:rsidRPr="00B02505" w:rsidRDefault="001C5439" w:rsidP="007B68C2">
      <w:r w:rsidRPr="00B02505">
        <w:t xml:space="preserve">„Objaśnienie:  </w:t>
      </w:r>
    </w:p>
    <w:p w14:paraId="7E6AE0E3" w14:textId="59514293" w:rsidR="001C5439" w:rsidRPr="00B02505" w:rsidRDefault="00B751C9" w:rsidP="00A54C24">
      <w:pPr>
        <w:jc w:val="both"/>
      </w:pPr>
      <w:r w:rsidRPr="00B02505">
        <w:t xml:space="preserve">1) </w:t>
      </w:r>
      <w:r w:rsidR="001F47AE" w:rsidRPr="00B02505">
        <w:t>w</w:t>
      </w:r>
      <w:r w:rsidR="001C5439" w:rsidRPr="00B02505">
        <w:t xml:space="preserve"> lp. 5–11 i lp. 28 kod rodzaju i odmiany podany w kolumnie 5 stosuje się dla tablicy z tłem białym; dla tablicy z tłem zielonym w lp. 5–11 i lp. 28 stosuje się kod rodzaju i odmiany utworzony przez dodanie litery „d” do kodu stosowanego dla tablicy z tłem </w:t>
      </w:r>
      <w:r w:rsidR="00C147D4" w:rsidRPr="00B02505">
        <w:t>b</w:t>
      </w:r>
      <w:r w:rsidR="001C5439" w:rsidRPr="00B02505">
        <w:t>iałym</w:t>
      </w:r>
      <w:r w:rsidR="00A54C24">
        <w:t>;</w:t>
      </w:r>
    </w:p>
    <w:p w14:paraId="769EC067" w14:textId="5A485F90" w:rsidR="00B751C9" w:rsidRPr="00B02505" w:rsidRDefault="00B751C9" w:rsidP="00A54C24">
      <w:pPr>
        <w:jc w:val="both"/>
      </w:pPr>
      <w:r w:rsidRPr="00B02505">
        <w:t xml:space="preserve">2) </w:t>
      </w:r>
      <w:r w:rsidR="001F47AE" w:rsidRPr="00B02505">
        <w:t>w</w:t>
      </w:r>
      <w:r w:rsidRPr="00B02505">
        <w:t xml:space="preserve"> lp. 15–16 i lp. 29 kod rodzaju i odmiany podany w kolumnie 5 stosuje się dla tablicy z tłem białym; dla tablicy z tłem żółtym</w:t>
      </w:r>
      <w:r w:rsidR="007B3761" w:rsidRPr="00B02505">
        <w:t xml:space="preserve"> </w:t>
      </w:r>
      <w:r w:rsidRPr="00B02505">
        <w:t xml:space="preserve">w lp. 15–16 i lp. 29 stosuje się kod rodzaju i odmiany </w:t>
      </w:r>
      <w:r w:rsidR="007B68C2" w:rsidRPr="00B02505">
        <w:t>u</w:t>
      </w:r>
      <w:r w:rsidRPr="00B02505">
        <w:t>tworzony przez dodanie litery „c” do kodu stosowanego dla tablicy z tłem białym</w:t>
      </w:r>
      <w:r w:rsidR="001F47AE" w:rsidRPr="00B02505">
        <w:t>.</w:t>
      </w:r>
      <w:r w:rsidRPr="00B02505">
        <w:t>”</w:t>
      </w:r>
      <w:r w:rsidR="00781FB7" w:rsidRPr="00B02505">
        <w:t>.</w:t>
      </w:r>
    </w:p>
    <w:p w14:paraId="575A81C1" w14:textId="57FA62CF" w:rsidR="00E9490B" w:rsidRPr="00414DDD" w:rsidRDefault="00575449" w:rsidP="00296688">
      <w:pPr>
        <w:pStyle w:val="ARTartustawynprozporzdzenia"/>
      </w:pPr>
      <w:r w:rsidRPr="00414DDD">
        <w:rPr>
          <w:b/>
        </w:rPr>
        <w:t xml:space="preserve">§ </w:t>
      </w:r>
      <w:r w:rsidR="006E16F5" w:rsidRPr="00414DDD">
        <w:rPr>
          <w:b/>
        </w:rPr>
        <w:t>2</w:t>
      </w:r>
      <w:r w:rsidRPr="00414DDD">
        <w:rPr>
          <w:b/>
        </w:rPr>
        <w:t>.</w:t>
      </w:r>
      <w:r w:rsidRPr="00414DDD">
        <w:t xml:space="preserve"> </w:t>
      </w:r>
      <w:r w:rsidR="00CD1650" w:rsidRPr="00414DDD">
        <w:t xml:space="preserve">Rozporządzenie wchodzi w życie z dniem 1 </w:t>
      </w:r>
      <w:r w:rsidR="007B3761" w:rsidRPr="00414DDD">
        <w:t>czerwca</w:t>
      </w:r>
      <w:r w:rsidR="00CD1650" w:rsidRPr="00414DDD">
        <w:t xml:space="preserve"> 202</w:t>
      </w:r>
      <w:r w:rsidR="007B3761" w:rsidRPr="00414DDD">
        <w:t>4</w:t>
      </w:r>
      <w:r w:rsidR="00CD1650" w:rsidRPr="00414DDD">
        <w:t xml:space="preserve"> r</w:t>
      </w:r>
      <w:r w:rsidR="007B3761" w:rsidRPr="00414DDD">
        <w:t>.</w:t>
      </w:r>
    </w:p>
    <w:p w14:paraId="46309BC2" w14:textId="77777777" w:rsidR="00B638D2" w:rsidRPr="00C33345" w:rsidRDefault="00B638D2" w:rsidP="00296688">
      <w:pPr>
        <w:pStyle w:val="ARTartustawynprozporzdzenia"/>
        <w:rPr>
          <w:color w:val="FF0000"/>
        </w:rPr>
      </w:pPr>
    </w:p>
    <w:p w14:paraId="51D448BA" w14:textId="77777777" w:rsidR="00F62EBC" w:rsidRDefault="00F62EBC" w:rsidP="00B2245F">
      <w:pPr>
        <w:pStyle w:val="NAZORGWYDnazwaorganuwydajcegoprojektowanyakt"/>
      </w:pPr>
      <w:r w:rsidRPr="00DF18F9">
        <w:t>mini</w:t>
      </w:r>
      <w:r w:rsidR="00875EE0" w:rsidRPr="00DF18F9">
        <w:t>ster infrastruktury</w:t>
      </w:r>
    </w:p>
    <w:p w14:paraId="0E6DCCC6" w14:textId="0EEA969E" w:rsidR="00A54C24" w:rsidRDefault="00C9391C" w:rsidP="00A54C24">
      <w:pPr>
        <w:spacing w:line="240" w:lineRule="auto"/>
        <w:rPr>
          <w:rStyle w:val="IGKindeksgrnyikursywa"/>
        </w:rPr>
      </w:pPr>
      <w:r>
        <w:rPr>
          <w:rStyle w:val="IGKindeksgrnyikursywa"/>
        </w:rPr>
        <w:t>Za zgodność pod względem prawnym,</w:t>
      </w:r>
    </w:p>
    <w:p w14:paraId="6FF4ACDB" w14:textId="21E9D1D5" w:rsidR="00C9391C" w:rsidRDefault="00C9391C" w:rsidP="00A54C24">
      <w:pPr>
        <w:spacing w:line="240" w:lineRule="auto"/>
        <w:rPr>
          <w:rStyle w:val="IGKindeksgrnyikursywa"/>
        </w:rPr>
      </w:pPr>
      <w:r>
        <w:rPr>
          <w:rStyle w:val="IGKindeksgrnyikursywa"/>
        </w:rPr>
        <w:t>legislacyjnym i redakcyjnym</w:t>
      </w:r>
    </w:p>
    <w:p w14:paraId="2223A6C2" w14:textId="090C9EF7" w:rsidR="00C9391C" w:rsidRDefault="00C9391C" w:rsidP="00A54C24">
      <w:pPr>
        <w:spacing w:line="240" w:lineRule="auto"/>
        <w:rPr>
          <w:rStyle w:val="IGKindeksgrnyikursywa"/>
        </w:rPr>
      </w:pPr>
      <w:r>
        <w:rPr>
          <w:rStyle w:val="IGKindeksgrnyikursywa"/>
        </w:rPr>
        <w:t>Tomasz Behrendt</w:t>
      </w:r>
    </w:p>
    <w:p w14:paraId="443B1650" w14:textId="06B944F2" w:rsidR="00C9391C" w:rsidRDefault="00C9391C" w:rsidP="00A54C24">
      <w:pPr>
        <w:spacing w:line="240" w:lineRule="auto"/>
        <w:rPr>
          <w:rStyle w:val="IGKindeksgrnyikursywa"/>
        </w:rPr>
      </w:pPr>
      <w:r>
        <w:rPr>
          <w:rStyle w:val="IGKindeksgrnyikursywa"/>
        </w:rPr>
        <w:t>Zastępca Dyrektora Departamentu Prawnego</w:t>
      </w:r>
    </w:p>
    <w:p w14:paraId="5ADCAC23" w14:textId="2136981D" w:rsidR="00C9391C" w:rsidRDefault="00C9391C" w:rsidP="00A54C24">
      <w:pPr>
        <w:spacing w:line="240" w:lineRule="auto"/>
        <w:rPr>
          <w:rStyle w:val="IGKindeksgrnyikursywa"/>
        </w:rPr>
      </w:pPr>
      <w:r>
        <w:rPr>
          <w:rStyle w:val="IGKindeksgrnyikursywa"/>
        </w:rPr>
        <w:t>w Ministerstwie Infrastruktury</w:t>
      </w:r>
    </w:p>
    <w:p w14:paraId="333AC0D1" w14:textId="77777777" w:rsidR="00C9391C" w:rsidRPr="00C9391C" w:rsidRDefault="00C9391C" w:rsidP="00A54C24">
      <w:pPr>
        <w:spacing w:line="240" w:lineRule="auto"/>
        <w:rPr>
          <w:rStyle w:val="IGKindeksgrnyikursywa"/>
        </w:rPr>
      </w:pPr>
    </w:p>
    <w:p w14:paraId="699AD3ED" w14:textId="4CE6D5D1" w:rsidR="00A54C24" w:rsidRPr="00A54C24" w:rsidRDefault="00A54C24" w:rsidP="00A54C24">
      <w:pPr>
        <w:spacing w:line="240" w:lineRule="auto"/>
        <w:rPr>
          <w:sz w:val="22"/>
          <w:szCs w:val="22"/>
        </w:rPr>
      </w:pPr>
    </w:p>
    <w:p w14:paraId="57F6ECF2" w14:textId="77777777" w:rsidR="008A627C" w:rsidRPr="00A54C24" w:rsidRDefault="008A627C" w:rsidP="00A54C24">
      <w:pPr>
        <w:spacing w:line="240" w:lineRule="auto"/>
        <w:rPr>
          <w:color w:val="FF0000"/>
          <w:sz w:val="22"/>
          <w:szCs w:val="22"/>
        </w:rPr>
      </w:pPr>
    </w:p>
    <w:p w14:paraId="36ECF6E7" w14:textId="590C6E0D" w:rsidR="008A627C" w:rsidRPr="00C33345" w:rsidRDefault="008A627C" w:rsidP="00A54C24">
      <w:pPr>
        <w:spacing w:line="240" w:lineRule="auto"/>
        <w:rPr>
          <w:rFonts w:ascii="Times" w:eastAsia="Times New Roman" w:hAnsi="Times" w:cs="Times New Roman"/>
          <w:b/>
          <w:bCs/>
          <w:caps/>
          <w:color w:val="FF0000"/>
          <w:kern w:val="24"/>
          <w:szCs w:val="24"/>
        </w:rPr>
      </w:pPr>
    </w:p>
    <w:p w14:paraId="3BC8C07A" w14:textId="77777777" w:rsidR="008A627C" w:rsidRPr="005A507E" w:rsidRDefault="008A627C" w:rsidP="008A627C">
      <w:pPr>
        <w:pStyle w:val="TYTTABELItytutabeli"/>
        <w:tabs>
          <w:tab w:val="center" w:pos="4527"/>
        </w:tabs>
        <w:rPr>
          <w:rStyle w:val="Ppogrubienie"/>
        </w:rPr>
      </w:pPr>
      <w:r w:rsidRPr="005A507E">
        <w:rPr>
          <w:rStyle w:val="Ppogrubienie"/>
        </w:rPr>
        <w:t>Uzasadnienie</w:t>
      </w:r>
    </w:p>
    <w:p w14:paraId="0CBBD466" w14:textId="30B2CECE" w:rsidR="00CC077B" w:rsidRPr="005A507E" w:rsidRDefault="00CC077B" w:rsidP="00CC077B">
      <w:pPr>
        <w:spacing w:before="240" w:after="240" w:line="276" w:lineRule="auto"/>
        <w:jc w:val="both"/>
      </w:pPr>
      <w:r w:rsidRPr="005A507E">
        <w:t xml:space="preserve">Projekt rozporządzenia Ministra Infrastruktury zmieniającego rozporządzenie w sprawie warunków produkcji i sposobu dystrybucji tablic rejestracyjnych i znaków legalizacyjnych został wpisany do wykazu prac legislacyjnych Ministra Infrastruktury pod numerem </w:t>
      </w:r>
      <w:r w:rsidR="005A507E" w:rsidRPr="005A507E">
        <w:t>26</w:t>
      </w:r>
      <w:r w:rsidRPr="005A507E">
        <w:t>.</w:t>
      </w:r>
    </w:p>
    <w:p w14:paraId="1CD00900" w14:textId="2CEACADB" w:rsidR="00CC077B" w:rsidRPr="005A507E" w:rsidRDefault="00CC077B" w:rsidP="00CC077B">
      <w:pPr>
        <w:spacing w:before="240" w:after="240" w:line="276" w:lineRule="auto"/>
        <w:jc w:val="both"/>
      </w:pPr>
      <w:r w:rsidRPr="005A507E">
        <w:t>Obecnie obowiązuje</w:t>
      </w:r>
      <w:r w:rsidR="00A54C24">
        <w:t xml:space="preserve"> rozporządzenie</w:t>
      </w:r>
      <w:r w:rsidR="00A54C24" w:rsidRPr="00A54C24">
        <w:t xml:space="preserve"> Ministra Transportu, Budownictwa i Gospodarki Morskiej z dnia 2 maja 2012 r. w sprawie warunków produkcji i sposobu dystrybucji tablic rejestracyjnych i znaków legalizacyjnych (Dz. U. z 2022 r. poz. 1885 oraz z 2023 r. poz. 432)</w:t>
      </w:r>
      <w:r w:rsidRPr="005A507E">
        <w:t>, wydane na podstawie upoważnienia ustawowego zawartego w art. 75c pkt 1 i 3 ustawy z dnia 20 czerwca 1997 r. – Prawo o ruchu drogowym (D</w:t>
      </w:r>
      <w:r w:rsidR="00C9391C">
        <w:t xml:space="preserve">z. U. z 2023 r. poz. 1047, z </w:t>
      </w:r>
      <w:proofErr w:type="spellStart"/>
      <w:r w:rsidR="00C9391C">
        <w:t>póź</w:t>
      </w:r>
      <w:r w:rsidRPr="005A507E">
        <w:t>n</w:t>
      </w:r>
      <w:proofErr w:type="spellEnd"/>
      <w:r w:rsidRPr="005A507E">
        <w:t xml:space="preserve">. zm.). </w:t>
      </w:r>
    </w:p>
    <w:p w14:paraId="73F60476" w14:textId="19501E18" w:rsidR="00CC077B" w:rsidRPr="005A507E" w:rsidRDefault="00CC077B" w:rsidP="00CC077B">
      <w:pPr>
        <w:spacing w:before="240" w:after="240" w:line="276" w:lineRule="auto"/>
        <w:jc w:val="both"/>
      </w:pPr>
      <w:r w:rsidRPr="005A507E">
        <w:t xml:space="preserve">Konieczność zmiany obowiązującego </w:t>
      </w:r>
      <w:r w:rsidR="006C0B27">
        <w:t>rozporządzenia</w:t>
      </w:r>
      <w:r w:rsidR="006C0B27" w:rsidRPr="005A507E">
        <w:t xml:space="preserve"> Ministra Transportu, Budownictwa i Gospodarki Morskiej z dnia 2 maja 2012 r. w sprawie warunków produkcji i sposobu dystrybucji tablic rejestracyjnych i znaków legalizacyjnych </w:t>
      </w:r>
      <w:r w:rsidRPr="005A507E">
        <w:t xml:space="preserve">wynika z uregulowań wprowadzanych w równolegle prowadzonym projekcie rozporządzenia Ministra Infrastruktury w sprawie rejestracji i oznaczania pojazdów, wymagań dla tablic rejestracyjnych oraz wzorów innych dokumentów związanych z rejestracją pojazdów (nr </w:t>
      </w:r>
      <w:r w:rsidR="005A507E" w:rsidRPr="005A507E">
        <w:t>7</w:t>
      </w:r>
      <w:r w:rsidRPr="005A507E">
        <w:t xml:space="preserve"> w wykazie prac legislacyjnych MI), który wprowadza dla samochodów osobowych przeznaczonych do zawodów sportowych wyróżniające się kolorystyką tymczasowe tablice rejestracyjne, tj. z numerem rejestracyjnym barwy czerwonej na żółtym tle. Stanowi to wykonanie przepisów art. 4 ustawy z dnia 16 czerwca 2023 r. o zmianie ustawy o publicznym transporcie zbiorowym oraz niektórych innych ustaw (Dz. U. poz. 1720), wprowadzających możliwość czasowej rejestracji samochodów osobowych przeznaczonych do zawodów sportowych, które wchodzą w życie 1 czerwca </w:t>
      </w:r>
      <w:r w:rsidR="00A54C24">
        <w:t xml:space="preserve">     </w:t>
      </w:r>
      <w:r w:rsidRPr="005A507E">
        <w:t>2024 r.</w:t>
      </w:r>
    </w:p>
    <w:p w14:paraId="40161D4D" w14:textId="5141C7AC" w:rsidR="00CC077B" w:rsidRPr="005A507E" w:rsidRDefault="00CC077B" w:rsidP="00CC077B">
      <w:pPr>
        <w:spacing w:before="240" w:after="240" w:line="276" w:lineRule="auto"/>
        <w:jc w:val="both"/>
      </w:pPr>
      <w:r w:rsidRPr="005A507E">
        <w:t xml:space="preserve">W związku z powyższym, w projektowanym rozporządzeniu, uwzględniając tło żółte dla </w:t>
      </w:r>
      <w:r w:rsidR="005A507E" w:rsidRPr="005A507E">
        <w:br/>
      </w:r>
      <w:r w:rsidRPr="005A507E">
        <w:t xml:space="preserve">ww. tablic, należy uzupełnić dotychczasowy załącznik nr 1 poprzez wprowadzenie nowego brzmienia objaśnienia dodanego pod Tabelą nr 3 dotyczącego tworzenia kodu rodzaju </w:t>
      </w:r>
      <w:r w:rsidR="005A507E" w:rsidRPr="005A507E">
        <w:br/>
      </w:r>
      <w:r w:rsidRPr="005A507E">
        <w:t>i odmiany dla tymczasowych tablic rejestracyjnych z żółtym tłem (lp. 15-16 i lp. 29).</w:t>
      </w:r>
    </w:p>
    <w:p w14:paraId="2B6EE552" w14:textId="708658F4" w:rsidR="00CC077B" w:rsidRPr="005A507E" w:rsidRDefault="00CC077B" w:rsidP="00CC077B">
      <w:pPr>
        <w:spacing w:before="240" w:after="240" w:line="276" w:lineRule="auto"/>
        <w:jc w:val="both"/>
      </w:pPr>
      <w:r w:rsidRPr="005A507E">
        <w:t xml:space="preserve">Zaproponowana zmiana jest spójna z projektowanymi przepisami </w:t>
      </w:r>
      <w:r w:rsidRPr="005A507E">
        <w:rPr>
          <w:rFonts w:cs="Times New Roman"/>
        </w:rPr>
        <w:t xml:space="preserve">§ 27 ust. 9 </w:t>
      </w:r>
      <w:r w:rsidRPr="005A507E">
        <w:t xml:space="preserve">projektu rozporządzenia Ministra Infrastruktury w sprawie rejestracji i oznaczania pojazdów, wymagań dla tablic rejestracyjnych oraz wzorów innych dokumentów związanych z rejestracją pojazdów (nr </w:t>
      </w:r>
      <w:r w:rsidR="005A507E" w:rsidRPr="005A507E">
        <w:t>7</w:t>
      </w:r>
      <w:r w:rsidRPr="005A507E">
        <w:t xml:space="preserve"> w wykazie prac legislacyjnych MI), w którym </w:t>
      </w:r>
      <w:r w:rsidR="006C0B27">
        <w:t xml:space="preserve">określono, że dla </w:t>
      </w:r>
      <w:r w:rsidR="006C0B27" w:rsidRPr="005A507E">
        <w:t xml:space="preserve">tymczasowych tablic rejestracyjnych </w:t>
      </w:r>
      <w:r w:rsidR="006C0B27">
        <w:t xml:space="preserve">wydawanych </w:t>
      </w:r>
      <w:r w:rsidRPr="005A507E">
        <w:t xml:space="preserve">dla samochodów osobowych przeznaczonych do zawodów </w:t>
      </w:r>
      <w:r w:rsidR="006C0B27">
        <w:t>sportowych będzie stosowane żółte tło (dot.</w:t>
      </w:r>
      <w:r w:rsidRPr="005A507E">
        <w:t xml:space="preserve"> tab</w:t>
      </w:r>
      <w:r w:rsidR="006C0B27">
        <w:t xml:space="preserve">lic samochodowych tymczasowych </w:t>
      </w:r>
      <w:r w:rsidRPr="005A507E">
        <w:t xml:space="preserve">jednorzędowych i dwurzędowych, a także </w:t>
      </w:r>
      <w:r w:rsidR="006C0B27">
        <w:t xml:space="preserve">tablic zmniejszonych </w:t>
      </w:r>
      <w:r w:rsidRPr="005A507E">
        <w:t xml:space="preserve">dla pojazdu posiadającego zmniejszone wymiary miejsca konstrukcyjnie przeznaczonego do umieszczenia tablicy rejestracyjnej). </w:t>
      </w:r>
    </w:p>
    <w:p w14:paraId="5860462A" w14:textId="74365A89" w:rsidR="00CC077B" w:rsidRPr="00540370" w:rsidRDefault="00CC077B" w:rsidP="00CC077B">
      <w:pPr>
        <w:spacing w:before="240" w:after="240" w:line="276" w:lineRule="auto"/>
        <w:jc w:val="both"/>
      </w:pPr>
      <w:r w:rsidRPr="00540370">
        <w:lastRenderedPageBreak/>
        <w:t xml:space="preserve">Termin wejścia w życie </w:t>
      </w:r>
      <w:r w:rsidR="00414DDD" w:rsidRPr="00540370">
        <w:t>projektowanego</w:t>
      </w:r>
      <w:r w:rsidRPr="00540370">
        <w:t xml:space="preserve"> rozporządze</w:t>
      </w:r>
      <w:r w:rsidR="00414DDD" w:rsidRPr="00540370">
        <w:t>nia</w:t>
      </w:r>
      <w:r w:rsidRPr="00540370">
        <w:t xml:space="preserve"> </w:t>
      </w:r>
      <w:r w:rsidR="00B201A3">
        <w:t xml:space="preserve">uwzględnia przepisy </w:t>
      </w:r>
      <w:r w:rsidRPr="00540370">
        <w:t>ustawy z dnia 16 czerwca 2023 r. o zmianie ustawy o publicznym transporcie zbiorowym oraz niektórych innych ustaw (Dz. U. poz. 1720)</w:t>
      </w:r>
      <w:r w:rsidR="00B201A3">
        <w:t xml:space="preserve"> w zakresie umożliwienia czasowego dopuszczania samochodów osobowych przeznaczonych do zawodów sportowych</w:t>
      </w:r>
      <w:r w:rsidRPr="00540370">
        <w:t>,</w:t>
      </w:r>
      <w:r w:rsidR="00B201A3">
        <w:t xml:space="preserve"> które wchodzą w życie z dniem</w:t>
      </w:r>
      <w:r w:rsidRPr="00540370">
        <w:t xml:space="preserve"> 1 czerwca 2024 r.</w:t>
      </w:r>
    </w:p>
    <w:p w14:paraId="0070AF20" w14:textId="42281CCB" w:rsidR="00CC077B" w:rsidRPr="005A507E" w:rsidRDefault="00CC077B" w:rsidP="00CC077B">
      <w:pPr>
        <w:spacing w:before="240" w:after="240" w:line="276" w:lineRule="auto"/>
        <w:jc w:val="both"/>
      </w:pPr>
      <w:r w:rsidRPr="005A507E">
        <w:t xml:space="preserve">Wprowadzane zmiany po wejściu w życie nie będą oddziaływać odmiennie na wcześniejsze obowiązki podmiotów i będą miały zastosowanie w prowadzonej na podstawie dotychczasowych przepisów ewidencji oraz przy składaniu i realizacji zamówień materiałów mających szczególne znaczenie do produkcji tablic rejestracyjnych, przetworzonych materiałów mających szczególne znaczenie do produkcji tablic rejestracyjnych oraz tablic rejestracyjnych. Wobec powyższego nie określa się przepisów przejściowych </w:t>
      </w:r>
      <w:r w:rsidR="005A507E" w:rsidRPr="005A507E">
        <w:br/>
      </w:r>
      <w:r w:rsidRPr="005A507E">
        <w:t>w projektowanym rozporządzeniu.</w:t>
      </w:r>
    </w:p>
    <w:p w14:paraId="7DFB0762" w14:textId="285DC403" w:rsidR="00CC077B" w:rsidRPr="00B201A3" w:rsidRDefault="00B201A3" w:rsidP="00B201A3">
      <w:pPr>
        <w:spacing w:before="240" w:line="276" w:lineRule="auto"/>
        <w:jc w:val="both"/>
      </w:pPr>
      <w:r w:rsidRPr="00B201A3">
        <w:rPr>
          <w:bCs/>
        </w:rPr>
        <w:t>Projekt rozporządzenia nie będzie miał wpływu na działalność małych, średnich i dużych przedsiębiorstw.</w:t>
      </w:r>
    </w:p>
    <w:p w14:paraId="0663DA8A" w14:textId="5B48C713" w:rsidR="00CC077B" w:rsidRPr="005A507E" w:rsidRDefault="00CC077B" w:rsidP="00CC077B">
      <w:pPr>
        <w:spacing w:before="240" w:after="240" w:line="276" w:lineRule="auto"/>
        <w:jc w:val="both"/>
      </w:pPr>
      <w:r w:rsidRPr="005A507E">
        <w:t xml:space="preserve">Projekt rozporządzenia nie zawiera przepisów technicznych i nie będzie podlegać notyfikacji Komisji Europejskiej zgodnie z przepisami rozporządzenia Rady Ministrów z dnia 23 grudnia 2002 r. w sprawie sposobu funkcjonowania krajowego systemu notyfikacji norm i aktów prawnych (Dz. U.  poz. 2039, z </w:t>
      </w:r>
      <w:proofErr w:type="spellStart"/>
      <w:r w:rsidRPr="005A507E">
        <w:t>późn</w:t>
      </w:r>
      <w:proofErr w:type="spellEnd"/>
      <w:r w:rsidRPr="005A507E">
        <w:t>. zm.).</w:t>
      </w:r>
    </w:p>
    <w:p w14:paraId="3FC3A511" w14:textId="77777777" w:rsidR="00CC077B" w:rsidRPr="00E56A86" w:rsidRDefault="00CC077B" w:rsidP="00CC077B">
      <w:pPr>
        <w:spacing w:before="240" w:after="240" w:line="276" w:lineRule="auto"/>
        <w:jc w:val="both"/>
      </w:pPr>
      <w:r w:rsidRPr="005A507E">
        <w:t xml:space="preserve">Projekt rozporządzenia nie podlega przedstawieniu właściwym instytucjom i organom Unii Europejskiej, w tym Europejskiemu Bankowi Centralnemu, w celu uzyskania opinii, dokonania powiadomienia, konsultacji albo uzgodnienia, w myśl uchwały nr 190 Rady Ministrów z dnia </w:t>
      </w:r>
      <w:r w:rsidRPr="00E56A86">
        <w:t xml:space="preserve">29 października 2013 r. – Regulamin pracy Rady Ministrów (M.P. z 2022 r. poz. 348). </w:t>
      </w:r>
    </w:p>
    <w:p w14:paraId="4FA05B36" w14:textId="77777777" w:rsidR="00CC077B" w:rsidRPr="00E56A86" w:rsidRDefault="00CC077B" w:rsidP="00CC077B">
      <w:pPr>
        <w:spacing w:before="240" w:after="240" w:line="276" w:lineRule="auto"/>
        <w:jc w:val="both"/>
      </w:pPr>
      <w:r w:rsidRPr="00E56A86">
        <w:t>Stosownie do art. 5 ustawy z dnia 7 lipca 2005 r. o działalności lobbingowej w procesie stanowienia prawa (Dz. U. z 2017 r. poz. 248) projekt rozporządzenia zostanie udostępniony na stronach urzędowego informatora teleinformatycznego – Biuletynu Informacji Publicznej.</w:t>
      </w:r>
    </w:p>
    <w:p w14:paraId="55D7FEE2" w14:textId="77777777" w:rsidR="00CC077B" w:rsidRPr="00E56A86" w:rsidRDefault="00CC077B" w:rsidP="00CC077B">
      <w:pPr>
        <w:spacing w:before="240" w:after="240" w:line="276" w:lineRule="auto"/>
        <w:jc w:val="both"/>
      </w:pPr>
      <w:r w:rsidRPr="00E56A86">
        <w:t>Stosownie do § 52 ust. 1 uchwały nr 190 Rady Ministrów z dnia 29 października 2013 r. – Regulamin pracy Rady Ministrów projekt rozporządzenia zostanie udostępniony w Biuletynie Informacji Publicznej na stronie podmiotowej Rządowego Centrum Legislacji, w serwisie Rządowy Proces Legislacyjny z dniem skierowania do uzgodnień i konsultacji publicznych.</w:t>
      </w:r>
    </w:p>
    <w:p w14:paraId="2C1ACAEF" w14:textId="6D2BC15D" w:rsidR="008A627C" w:rsidRPr="00E56A86" w:rsidRDefault="00CC077B" w:rsidP="00CC077B">
      <w:pPr>
        <w:widowControl/>
        <w:autoSpaceDE/>
        <w:autoSpaceDN/>
        <w:adjustRightInd/>
      </w:pPr>
      <w:r w:rsidRPr="00E56A86">
        <w:t>Projekt rozporządzenia jest zgodny z prawem Unii Europejskiej.</w:t>
      </w:r>
    </w:p>
    <w:p w14:paraId="01A4E9D7" w14:textId="2EABA03E" w:rsidR="00CC077B" w:rsidRPr="005A507E" w:rsidRDefault="00CC077B" w:rsidP="00CC077B">
      <w:pPr>
        <w:widowControl/>
        <w:autoSpaceDE/>
        <w:autoSpaceDN/>
        <w:adjustRightInd/>
        <w:rPr>
          <w:rFonts w:ascii="Times" w:eastAsia="Times New Roman" w:hAnsi="Times" w:cs="Times New Roman"/>
          <w:b/>
          <w:bCs/>
          <w:caps/>
          <w:color w:val="FF0000"/>
          <w:kern w:val="24"/>
          <w:szCs w:val="24"/>
        </w:rPr>
      </w:pPr>
    </w:p>
    <w:p w14:paraId="092F3AC7" w14:textId="77777777" w:rsidR="00CC077B" w:rsidRPr="005A507E" w:rsidRDefault="00CC077B" w:rsidP="00CC077B">
      <w:pPr>
        <w:widowControl/>
        <w:autoSpaceDE/>
        <w:autoSpaceDN/>
        <w:adjustRightInd/>
        <w:rPr>
          <w:rFonts w:ascii="Times" w:eastAsia="Times New Roman" w:hAnsi="Times" w:cs="Times New Roman"/>
          <w:b/>
          <w:bCs/>
          <w:caps/>
          <w:color w:val="FF0000"/>
          <w:kern w:val="24"/>
          <w:szCs w:val="24"/>
        </w:rPr>
      </w:pPr>
    </w:p>
    <w:p w14:paraId="1AE7F42A" w14:textId="77777777" w:rsidR="00C351EA" w:rsidRPr="005A507E" w:rsidRDefault="00C351EA" w:rsidP="008A627C">
      <w:pPr>
        <w:rPr>
          <w:color w:val="FF0000"/>
        </w:rPr>
        <w:sectPr w:rsidR="00C351EA" w:rsidRPr="005A507E" w:rsidSect="001A7F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34" w:bottom="1560" w:left="1418" w:header="709" w:footer="709" w:gutter="0"/>
          <w:cols w:space="708"/>
          <w:titlePg/>
          <w:docGrid w:linePitch="254"/>
        </w:sectPr>
      </w:pP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5A507E" w:rsidRPr="005A507E" w14:paraId="7B525936" w14:textId="77777777" w:rsidTr="000D73EF">
        <w:trPr>
          <w:gridAfter w:val="1"/>
          <w:wAfter w:w="10" w:type="dxa"/>
          <w:trHeight w:val="1611"/>
        </w:trPr>
        <w:tc>
          <w:tcPr>
            <w:tcW w:w="6631" w:type="dxa"/>
            <w:gridSpan w:val="17"/>
          </w:tcPr>
          <w:p w14:paraId="2B46E11A" w14:textId="77777777" w:rsidR="00CC077B" w:rsidRPr="00E56A86" w:rsidRDefault="00CC077B" w:rsidP="00CC077B">
            <w:pPr>
              <w:spacing w:before="120" w:line="240" w:lineRule="auto"/>
              <w:ind w:hanging="45"/>
            </w:pPr>
            <w:bookmarkStart w:id="1" w:name="t1"/>
            <w:r w:rsidRPr="00E56A86">
              <w:rPr>
                <w:b/>
              </w:rPr>
              <w:lastRenderedPageBreak/>
              <w:t>Nazwa projektu</w:t>
            </w:r>
          </w:p>
          <w:p w14:paraId="59367C95" w14:textId="77777777" w:rsidR="00CC077B" w:rsidRPr="00E56A86" w:rsidRDefault="00CC077B" w:rsidP="00CC077B">
            <w:pPr>
              <w:spacing w:line="240" w:lineRule="auto"/>
              <w:ind w:hanging="34"/>
            </w:pPr>
            <w:r w:rsidRPr="00E56A86">
              <w:t>Rozporządzenie Ministra Infrastruktury zmieniające rozporządzenie w sprawie warunków produkcji i sposobu dystrybucji tablic rejestracyjnych i znaków legalizacyjnych</w:t>
            </w:r>
          </w:p>
          <w:p w14:paraId="1A564DAD" w14:textId="77777777" w:rsidR="00CC077B" w:rsidRPr="00E56A86" w:rsidRDefault="00CC077B" w:rsidP="00CC077B">
            <w:pPr>
              <w:spacing w:before="120" w:line="240" w:lineRule="auto"/>
              <w:ind w:hanging="45"/>
              <w:rPr>
                <w:b/>
              </w:rPr>
            </w:pPr>
            <w:r w:rsidRPr="00E56A86">
              <w:rPr>
                <w:b/>
              </w:rPr>
              <w:t>Ministerstwo wiodące i ministerstwa współpracujące</w:t>
            </w:r>
          </w:p>
          <w:bookmarkEnd w:id="1"/>
          <w:p w14:paraId="7BEEAEC0" w14:textId="77777777" w:rsidR="00CC077B" w:rsidRPr="00E56A86" w:rsidRDefault="00CC077B" w:rsidP="00CC077B">
            <w:pPr>
              <w:spacing w:line="240" w:lineRule="auto"/>
              <w:ind w:hanging="34"/>
            </w:pPr>
            <w:r w:rsidRPr="00E56A86">
              <w:t>Ministerstwo Infrastruktury</w:t>
            </w:r>
          </w:p>
          <w:p w14:paraId="0EB2F1D7" w14:textId="77777777" w:rsidR="00CC077B" w:rsidRPr="00E56A86" w:rsidRDefault="00CC077B" w:rsidP="00CC077B">
            <w:pPr>
              <w:spacing w:line="240" w:lineRule="auto"/>
              <w:rPr>
                <w:b/>
                <w:szCs w:val="24"/>
              </w:rPr>
            </w:pPr>
            <w:r w:rsidRPr="00E56A86">
              <w:rPr>
                <w:b/>
                <w:szCs w:val="24"/>
              </w:rPr>
              <w:t xml:space="preserve">Osoba odpowiedzialna za projekt w randze Ministra, Sekretarza Stanu lub Podsekretarza Stanu </w:t>
            </w:r>
          </w:p>
          <w:p w14:paraId="01F482C7" w14:textId="57C859FA" w:rsidR="00CC077B" w:rsidRPr="00E56A86" w:rsidRDefault="007C4E7B" w:rsidP="00CC077B">
            <w:pPr>
              <w:spacing w:line="240" w:lineRule="auto"/>
            </w:pPr>
            <w:r>
              <w:t>Paweł Gancarz</w:t>
            </w:r>
            <w:r w:rsidR="00CC077B" w:rsidRPr="00E56A86">
              <w:t xml:space="preserve"> – </w:t>
            </w:r>
            <w:r>
              <w:t>Pods</w:t>
            </w:r>
            <w:r w:rsidR="00CC077B" w:rsidRPr="00E56A86">
              <w:t>ekretarz Stanu</w:t>
            </w:r>
          </w:p>
          <w:p w14:paraId="1C49AC37" w14:textId="77777777" w:rsidR="00CC077B" w:rsidRPr="00E56A86" w:rsidRDefault="00CC077B" w:rsidP="00CC077B">
            <w:pPr>
              <w:spacing w:before="120" w:line="240" w:lineRule="auto"/>
              <w:ind w:hanging="45"/>
              <w:rPr>
                <w:b/>
              </w:rPr>
            </w:pPr>
            <w:r w:rsidRPr="00E56A86">
              <w:rPr>
                <w:b/>
              </w:rPr>
              <w:t>Kontakt do opiekuna merytorycznego projektu</w:t>
            </w:r>
          </w:p>
          <w:p w14:paraId="51607BFE" w14:textId="77777777" w:rsidR="00CC077B" w:rsidRPr="00E56A86" w:rsidRDefault="00CC077B" w:rsidP="00CC077B">
            <w:pPr>
              <w:spacing w:line="240" w:lineRule="auto"/>
              <w:ind w:hanging="34"/>
            </w:pPr>
            <w:r w:rsidRPr="00E56A86">
              <w:t>Olga Tworek – Zastępca Dyrektora Departamentu Transportu Drogowego tel. 226301240,</w:t>
            </w:r>
          </w:p>
          <w:p w14:paraId="7D81B116" w14:textId="77777777" w:rsidR="00CC077B" w:rsidRPr="00E56A86" w:rsidRDefault="00CC077B" w:rsidP="00CC077B">
            <w:pPr>
              <w:spacing w:line="240" w:lineRule="auto"/>
              <w:ind w:hanging="34"/>
              <w:rPr>
                <w:lang w:val="en-US"/>
              </w:rPr>
            </w:pPr>
            <w:r w:rsidRPr="00E56A86">
              <w:rPr>
                <w:lang w:val="en-US"/>
              </w:rPr>
              <w:t xml:space="preserve">e-mail: </w:t>
            </w:r>
            <w:hyperlink r:id="rId15" w:history="1">
              <w:r w:rsidRPr="00E56A86">
                <w:rPr>
                  <w:rFonts w:eastAsia="Calibri" w:cs="Times New Roman"/>
                  <w:sz w:val="22"/>
                  <w:szCs w:val="22"/>
                  <w:u w:val="single"/>
                  <w:lang w:val="en-US" w:eastAsia="en-US"/>
                </w:rPr>
                <w:t>Olga.Tworek@mi.gov.pl</w:t>
              </w:r>
            </w:hyperlink>
          </w:p>
          <w:p w14:paraId="737395D2" w14:textId="77777777" w:rsidR="00CC077B" w:rsidRPr="00E56A86" w:rsidRDefault="00CC077B" w:rsidP="00CC077B">
            <w:pPr>
              <w:spacing w:line="240" w:lineRule="auto"/>
              <w:ind w:hanging="34"/>
            </w:pPr>
            <w:r w:rsidRPr="00E56A86">
              <w:t xml:space="preserve">Łukasz Mucha – Naczelnik Wydziału w Departamencie Transportu Drogowego, tel. 226301286, </w:t>
            </w:r>
            <w:r w:rsidRPr="00E56A86">
              <w:br/>
              <w:t xml:space="preserve">e-mail: </w:t>
            </w:r>
            <w:hyperlink r:id="rId16" w:history="1">
              <w:r w:rsidRPr="006C0B27">
                <w:rPr>
                  <w:rFonts w:eastAsia="Calibri" w:cs="Times New Roman"/>
                  <w:sz w:val="22"/>
                  <w:szCs w:val="22"/>
                  <w:u w:val="single"/>
                  <w:lang w:eastAsia="en-US"/>
                </w:rPr>
                <w:t>Lukasz.Mucha@mi.gov.pl</w:t>
              </w:r>
            </w:hyperlink>
            <w:r w:rsidRPr="00E56A86">
              <w:t xml:space="preserve">  </w:t>
            </w:r>
          </w:p>
          <w:p w14:paraId="34478ACE" w14:textId="77777777" w:rsidR="00CC077B" w:rsidRPr="00E56A86" w:rsidRDefault="00CC077B" w:rsidP="00CC077B">
            <w:pPr>
              <w:spacing w:line="240" w:lineRule="auto"/>
              <w:ind w:hanging="34"/>
            </w:pPr>
            <w:r w:rsidRPr="00E56A86">
              <w:t xml:space="preserve">Roman Urbanik – Starszy Specjalista </w:t>
            </w:r>
            <w:r w:rsidRPr="00E56A86">
              <w:br/>
              <w:t xml:space="preserve">w Departamencie Transportu Drogowego, tel. 226301257, </w:t>
            </w:r>
            <w:r w:rsidRPr="00E56A86">
              <w:br/>
              <w:t xml:space="preserve">e-mail: </w:t>
            </w:r>
            <w:hyperlink r:id="rId17" w:history="1">
              <w:r w:rsidRPr="006C0B27">
                <w:rPr>
                  <w:rFonts w:eastAsia="Calibri" w:cs="Times New Roman"/>
                  <w:sz w:val="22"/>
                  <w:szCs w:val="22"/>
                  <w:u w:val="single"/>
                  <w:lang w:eastAsia="en-US"/>
                </w:rPr>
                <w:t>Roman.Urbanik@mi.gov.pl</w:t>
              </w:r>
            </w:hyperlink>
            <w:r w:rsidRPr="00E56A86">
              <w:t xml:space="preserve"> </w:t>
            </w:r>
          </w:p>
        </w:tc>
        <w:tc>
          <w:tcPr>
            <w:tcW w:w="4306" w:type="dxa"/>
            <w:gridSpan w:val="12"/>
            <w:shd w:val="clear" w:color="auto" w:fill="FFFFFF"/>
          </w:tcPr>
          <w:p w14:paraId="37A4E1DE" w14:textId="10D22577" w:rsidR="00CC077B" w:rsidRPr="00E56A86" w:rsidRDefault="00CC077B" w:rsidP="00CC077B">
            <w:pPr>
              <w:spacing w:line="240" w:lineRule="auto"/>
              <w:rPr>
                <w:b/>
                <w:sz w:val="21"/>
                <w:szCs w:val="21"/>
              </w:rPr>
            </w:pPr>
            <w:r w:rsidRPr="00E56A86">
              <w:rPr>
                <w:b/>
                <w:sz w:val="21"/>
                <w:szCs w:val="21"/>
              </w:rPr>
              <w:t>Data sporządzenia</w:t>
            </w:r>
            <w:r w:rsidRPr="00E56A86">
              <w:rPr>
                <w:b/>
                <w:sz w:val="21"/>
                <w:szCs w:val="21"/>
              </w:rPr>
              <w:br/>
            </w:r>
            <w:r w:rsidR="0097383F">
              <w:t>19</w:t>
            </w:r>
            <w:r w:rsidRPr="00E56A86">
              <w:t xml:space="preserve"> </w:t>
            </w:r>
            <w:r w:rsidR="00E56A86" w:rsidRPr="00E56A86">
              <w:t>marca</w:t>
            </w:r>
            <w:r w:rsidRPr="00E56A86">
              <w:t xml:space="preserve"> 202</w:t>
            </w:r>
            <w:r w:rsidR="00E56A86" w:rsidRPr="00E56A86">
              <w:t>4</w:t>
            </w:r>
            <w:r w:rsidRPr="00E56A86">
              <w:t xml:space="preserve"> r.</w:t>
            </w:r>
          </w:p>
          <w:p w14:paraId="4B79E41B" w14:textId="77777777" w:rsidR="00CC077B" w:rsidRPr="00E56A86" w:rsidRDefault="00CC077B" w:rsidP="00CC077B">
            <w:pPr>
              <w:spacing w:line="240" w:lineRule="auto"/>
              <w:rPr>
                <w:b/>
              </w:rPr>
            </w:pPr>
          </w:p>
          <w:p w14:paraId="1E30AD36" w14:textId="77777777" w:rsidR="00CC077B" w:rsidRPr="00E56A86" w:rsidRDefault="00CC077B" w:rsidP="00CC077B">
            <w:pPr>
              <w:spacing w:line="240" w:lineRule="auto"/>
              <w:rPr>
                <w:b/>
              </w:rPr>
            </w:pPr>
            <w:r w:rsidRPr="00E56A86">
              <w:rPr>
                <w:b/>
              </w:rPr>
              <w:t xml:space="preserve">Źródło: </w:t>
            </w:r>
            <w:bookmarkStart w:id="2" w:name="Lista1"/>
          </w:p>
          <w:bookmarkEnd w:id="2"/>
          <w:p w14:paraId="4C71BC72" w14:textId="77777777" w:rsidR="00CC077B" w:rsidRPr="00E56A86" w:rsidRDefault="00CC077B" w:rsidP="00CC077B">
            <w:pPr>
              <w:spacing w:line="240" w:lineRule="auto"/>
              <w:ind w:hanging="34"/>
            </w:pPr>
            <w:r w:rsidRPr="00E56A86">
              <w:t xml:space="preserve">upoważnienie ustawowe </w:t>
            </w:r>
          </w:p>
          <w:p w14:paraId="4257345C" w14:textId="77777777" w:rsidR="00CC077B" w:rsidRPr="00E56A86" w:rsidRDefault="00CC077B" w:rsidP="00CC077B">
            <w:pPr>
              <w:spacing w:line="240" w:lineRule="auto"/>
              <w:ind w:hanging="34"/>
            </w:pPr>
            <w:r w:rsidRPr="00E56A86">
              <w:t xml:space="preserve">art. 75c pkt 1 i 3  ustawy z dnia 20 czerwca 1997 r. - Prawo o ruchu drogowym (Dz. U.  z 2023 r. poz. 1047, z </w:t>
            </w:r>
            <w:proofErr w:type="spellStart"/>
            <w:r w:rsidRPr="00E56A86">
              <w:t>późn</w:t>
            </w:r>
            <w:proofErr w:type="spellEnd"/>
            <w:r w:rsidRPr="00E56A86">
              <w:t>. zm.)</w:t>
            </w:r>
          </w:p>
          <w:p w14:paraId="26808A2F" w14:textId="43FFF8F7" w:rsidR="00CC077B" w:rsidRPr="00E56A86" w:rsidRDefault="00CC077B" w:rsidP="00CC077B">
            <w:pPr>
              <w:spacing w:before="120" w:line="240" w:lineRule="auto"/>
              <w:rPr>
                <w:b/>
              </w:rPr>
            </w:pPr>
            <w:r w:rsidRPr="00E56A86">
              <w:rPr>
                <w:b/>
              </w:rPr>
              <w:t xml:space="preserve">Nr w wykazie prac legislacyjnych Ministra Infrastruktury: </w:t>
            </w:r>
            <w:r w:rsidR="00E56A86" w:rsidRPr="00E56A86">
              <w:t>26</w:t>
            </w:r>
          </w:p>
          <w:p w14:paraId="2C4201F8" w14:textId="77777777" w:rsidR="00CC077B" w:rsidRPr="00E56A86" w:rsidRDefault="00CC077B" w:rsidP="00CC077B">
            <w:pPr>
              <w:spacing w:line="240" w:lineRule="auto"/>
              <w:rPr>
                <w:sz w:val="28"/>
                <w:szCs w:val="28"/>
              </w:rPr>
            </w:pPr>
          </w:p>
        </w:tc>
      </w:tr>
      <w:tr w:rsidR="005A507E" w:rsidRPr="005A507E" w14:paraId="1A0F80DE" w14:textId="77777777" w:rsidTr="000D73EF">
        <w:trPr>
          <w:gridAfter w:val="1"/>
          <w:wAfter w:w="10" w:type="dxa"/>
          <w:trHeight w:val="142"/>
        </w:trPr>
        <w:tc>
          <w:tcPr>
            <w:tcW w:w="10937" w:type="dxa"/>
            <w:gridSpan w:val="29"/>
            <w:shd w:val="clear" w:color="auto" w:fill="99CCFF"/>
          </w:tcPr>
          <w:p w14:paraId="21356FD2" w14:textId="77777777" w:rsidR="00CC077B" w:rsidRPr="00E56A86" w:rsidRDefault="00CC077B" w:rsidP="00CC077B">
            <w:pPr>
              <w:spacing w:line="240" w:lineRule="auto"/>
              <w:ind w:left="57"/>
              <w:jc w:val="center"/>
              <w:rPr>
                <w:b/>
                <w:sz w:val="32"/>
                <w:szCs w:val="32"/>
              </w:rPr>
            </w:pPr>
            <w:r w:rsidRPr="00E56A86">
              <w:rPr>
                <w:b/>
                <w:sz w:val="32"/>
                <w:szCs w:val="32"/>
              </w:rPr>
              <w:t>OCENA SKUTKÓW REGULACJI</w:t>
            </w:r>
          </w:p>
        </w:tc>
      </w:tr>
      <w:tr w:rsidR="005A507E" w:rsidRPr="005A507E" w14:paraId="34855DB4" w14:textId="77777777" w:rsidTr="000D73EF">
        <w:trPr>
          <w:gridAfter w:val="1"/>
          <w:wAfter w:w="10" w:type="dxa"/>
          <w:trHeight w:val="333"/>
        </w:trPr>
        <w:tc>
          <w:tcPr>
            <w:tcW w:w="10937" w:type="dxa"/>
            <w:gridSpan w:val="29"/>
            <w:shd w:val="clear" w:color="auto" w:fill="99CCFF"/>
            <w:vAlign w:val="center"/>
          </w:tcPr>
          <w:p w14:paraId="5FCF7341" w14:textId="77777777" w:rsidR="00CC077B" w:rsidRPr="00E56A86" w:rsidRDefault="00CC077B" w:rsidP="00CC077B">
            <w:pPr>
              <w:widowControl/>
              <w:numPr>
                <w:ilvl w:val="0"/>
                <w:numId w:val="1"/>
              </w:numPr>
              <w:autoSpaceDE/>
              <w:autoSpaceDN/>
              <w:adjustRightInd/>
              <w:spacing w:before="60" w:after="60" w:line="240" w:lineRule="auto"/>
              <w:ind w:left="318" w:hanging="284"/>
              <w:jc w:val="both"/>
              <w:rPr>
                <w:b/>
              </w:rPr>
            </w:pPr>
            <w:r w:rsidRPr="00E56A86">
              <w:rPr>
                <w:b/>
              </w:rPr>
              <w:t>Jaki problem jest rozwiązywany?</w:t>
            </w:r>
            <w:bookmarkStart w:id="3" w:name="Wybór1"/>
            <w:bookmarkEnd w:id="3"/>
          </w:p>
        </w:tc>
      </w:tr>
      <w:tr w:rsidR="005A507E" w:rsidRPr="005A507E" w14:paraId="373391EA" w14:textId="77777777" w:rsidTr="000D73EF">
        <w:trPr>
          <w:gridAfter w:val="1"/>
          <w:wAfter w:w="10" w:type="dxa"/>
          <w:trHeight w:val="142"/>
        </w:trPr>
        <w:tc>
          <w:tcPr>
            <w:tcW w:w="10937" w:type="dxa"/>
            <w:gridSpan w:val="29"/>
            <w:shd w:val="clear" w:color="auto" w:fill="FFFFFF"/>
          </w:tcPr>
          <w:p w14:paraId="7B689B1A" w14:textId="36E079B3" w:rsidR="00CC077B" w:rsidRPr="00E56A86" w:rsidRDefault="00CC077B" w:rsidP="00CC077B">
            <w:pPr>
              <w:spacing w:line="240" w:lineRule="auto"/>
              <w:jc w:val="both"/>
              <w:rPr>
                <w:spacing w:val="-2"/>
              </w:rPr>
            </w:pPr>
            <w:r w:rsidRPr="00E56A86">
              <w:rPr>
                <w:spacing w:val="-2"/>
              </w:rPr>
              <w:t>Projekt rozporządzenia uzupełnia przepisy w zakresie kodów oznaczeń tablic rejestracyjnych i materiałów / przetworzonych materiałów mających szczególne znaczenie do ich produkcji</w:t>
            </w:r>
            <w:r w:rsidR="00732A93">
              <w:rPr>
                <w:spacing w:val="-2"/>
              </w:rPr>
              <w:t xml:space="preserve"> odpowiednio do</w:t>
            </w:r>
            <w:r w:rsidRPr="00E56A86">
              <w:rPr>
                <w:spacing w:val="-2"/>
              </w:rPr>
              <w:t xml:space="preserve"> równolegle prowadzonego w ramach prac legislacyjnych projektu rozporządzenia Ministra Infrastruktury w sprawie rejestracji i oznaczania pojazdów, wymagań dla tablic rejestracyjnych oraz wzorów innych dokumentów związanych </w:t>
            </w:r>
            <w:r w:rsidR="00E56A86" w:rsidRPr="00E56A86">
              <w:rPr>
                <w:spacing w:val="-2"/>
              </w:rPr>
              <w:br/>
            </w:r>
            <w:r w:rsidRPr="00E56A86">
              <w:rPr>
                <w:spacing w:val="-2"/>
              </w:rPr>
              <w:t xml:space="preserve">z rejestracją pojazdów, którego projekt (nr </w:t>
            </w:r>
            <w:r w:rsidR="00E56A86" w:rsidRPr="00E56A86">
              <w:rPr>
                <w:spacing w:val="-2"/>
              </w:rPr>
              <w:t>7</w:t>
            </w:r>
            <w:r w:rsidRPr="00E56A86">
              <w:rPr>
                <w:spacing w:val="-2"/>
              </w:rPr>
              <w:t xml:space="preserve"> w wykazie prac legislacyjnych MI) wprowadza dla samochodów osobowych przeznaczonych do zawodów sportowych wyróżniające się kolorystyką tymczasowe tablice rejestracyjne, tj. z numerem rejestracyjnym barwy czerwonej na żółtym tle. Stanowi to wykonanie przepisów art. 4 ustawy z dnia 16 czerwca 2023 r. o zmianie ustawy o publicznym transporcie zbiorowym oraz niektórych innych ustaw (Dz. U. poz. 1720), które wchodzą w życie 1 czerwca 2024 r., i wprowadzają możliwość czasowej rejestracji samochodów osobowych przeznaczonych do zawodów sportowych. </w:t>
            </w:r>
          </w:p>
          <w:p w14:paraId="7713370B" w14:textId="24D8D519" w:rsidR="00CC077B" w:rsidRPr="00E56A86" w:rsidRDefault="00CC077B" w:rsidP="00CC077B">
            <w:pPr>
              <w:spacing w:line="240" w:lineRule="auto"/>
              <w:jc w:val="both"/>
            </w:pPr>
            <w:r w:rsidRPr="00E56A86">
              <w:t xml:space="preserve">W związku z powyższym powstała konieczność uzupełnienia przepisów obowiązującego rozporządzenia </w:t>
            </w:r>
            <w:r w:rsidR="00E56A86" w:rsidRPr="00E56A86">
              <w:br/>
            </w:r>
            <w:r w:rsidRPr="00E56A86">
              <w:t>w sprawie warunków produkcji i sposobu dystrybucji tablic rejestracyjnych i znaków legalizacyjnych w zakresie kodów oznaczeń tablic rejestracyjnych, materiałów i przetworzonych materiałów mających szczególne znaczenie do produkcji tablic rejestracyjnych.</w:t>
            </w:r>
          </w:p>
        </w:tc>
      </w:tr>
      <w:tr w:rsidR="005A507E" w:rsidRPr="005A507E" w14:paraId="2F544318" w14:textId="77777777" w:rsidTr="000D73EF">
        <w:trPr>
          <w:gridAfter w:val="1"/>
          <w:wAfter w:w="10" w:type="dxa"/>
          <w:trHeight w:val="142"/>
        </w:trPr>
        <w:tc>
          <w:tcPr>
            <w:tcW w:w="10937" w:type="dxa"/>
            <w:gridSpan w:val="29"/>
            <w:shd w:val="clear" w:color="auto" w:fill="99CCFF"/>
            <w:vAlign w:val="center"/>
          </w:tcPr>
          <w:p w14:paraId="50718DA8" w14:textId="77777777" w:rsidR="00CC077B" w:rsidRPr="00E56A86" w:rsidRDefault="00CC077B" w:rsidP="00CC077B">
            <w:pPr>
              <w:widowControl/>
              <w:numPr>
                <w:ilvl w:val="0"/>
                <w:numId w:val="1"/>
              </w:numPr>
              <w:autoSpaceDE/>
              <w:autoSpaceDN/>
              <w:adjustRightInd/>
              <w:spacing w:before="60" w:after="60" w:line="240" w:lineRule="auto"/>
              <w:ind w:left="318" w:hanging="284"/>
              <w:jc w:val="both"/>
              <w:rPr>
                <w:b/>
              </w:rPr>
            </w:pPr>
            <w:r w:rsidRPr="00E56A86">
              <w:rPr>
                <w:b/>
                <w:spacing w:val="-2"/>
              </w:rPr>
              <w:t>Rekomendowane rozwiązanie, w tym planowane narzędzia interwencji, i oczekiwany efekt</w:t>
            </w:r>
          </w:p>
        </w:tc>
      </w:tr>
      <w:tr w:rsidR="005A507E" w:rsidRPr="005A507E" w14:paraId="4E49BBAA" w14:textId="77777777" w:rsidTr="000D73EF">
        <w:trPr>
          <w:gridAfter w:val="1"/>
          <w:wAfter w:w="10" w:type="dxa"/>
          <w:trHeight w:val="142"/>
        </w:trPr>
        <w:tc>
          <w:tcPr>
            <w:tcW w:w="10937" w:type="dxa"/>
            <w:gridSpan w:val="29"/>
            <w:shd w:val="clear" w:color="auto" w:fill="auto"/>
          </w:tcPr>
          <w:p w14:paraId="3A571F43" w14:textId="18074766" w:rsidR="00CC077B" w:rsidRPr="00732A93" w:rsidRDefault="00CC077B" w:rsidP="00CC077B">
            <w:pPr>
              <w:spacing w:line="240" w:lineRule="auto"/>
              <w:jc w:val="both"/>
              <w:rPr>
                <w:spacing w:val="-2"/>
              </w:rPr>
            </w:pPr>
            <w:r w:rsidRPr="009C0776">
              <w:rPr>
                <w:spacing w:val="-2"/>
              </w:rPr>
              <w:t>W projektowanym rozporządzeniu, uwzględniając tło żółte dla ww. tablic, należy uzupełnić dotychczasowy załącznik nr 1 poprzez wprowadzenie nowego brzmienia objaśnienia dodanego pod Tabelą nr 3 dotyczącego tworzenia kodu rodzaju i odmiany dla tymczasowych tablic rejestracyjnych z żółtym tłem (lp. 15-16 i lp. 29).</w:t>
            </w:r>
          </w:p>
          <w:p w14:paraId="3B572BAD" w14:textId="77777777" w:rsidR="00CC077B" w:rsidRPr="00540370" w:rsidRDefault="00CC077B" w:rsidP="00CC077B">
            <w:pPr>
              <w:spacing w:line="240" w:lineRule="auto"/>
              <w:jc w:val="both"/>
              <w:rPr>
                <w:spacing w:val="-2"/>
              </w:rPr>
            </w:pPr>
            <w:r w:rsidRPr="00540370">
              <w:rPr>
                <w:spacing w:val="-2"/>
              </w:rPr>
              <w:t>Przyjęte w projekcie rozwiązania oraz terminy wejścia w życie projektowanego rozporządzenia pozwalają producentom tablic na zamawianie i produkcję, a organom rejestrującym na zamawianie wprowadzanych tablic  rejestracyjnych.</w:t>
            </w:r>
          </w:p>
          <w:p w14:paraId="1A3359A0" w14:textId="77777777" w:rsidR="00CC077B" w:rsidRPr="009C0776" w:rsidRDefault="00CC077B" w:rsidP="00CC077B">
            <w:pPr>
              <w:spacing w:line="240" w:lineRule="auto"/>
              <w:jc w:val="both"/>
              <w:rPr>
                <w:spacing w:val="-2"/>
              </w:rPr>
            </w:pPr>
            <w:r w:rsidRPr="009C0776">
              <w:rPr>
                <w:spacing w:val="-2"/>
              </w:rPr>
              <w:t>Informacje o wynikach analiz możliwości osiągnięcia celu projektu za pomocą innych środków:</w:t>
            </w:r>
          </w:p>
          <w:p w14:paraId="3F02176E" w14:textId="77777777" w:rsidR="00CC077B" w:rsidRPr="005A507E" w:rsidRDefault="00CC077B" w:rsidP="00CC077B">
            <w:pPr>
              <w:spacing w:line="240" w:lineRule="auto"/>
              <w:jc w:val="both"/>
              <w:rPr>
                <w:color w:val="FF0000"/>
                <w:spacing w:val="-2"/>
              </w:rPr>
            </w:pPr>
            <w:r w:rsidRPr="009C0776">
              <w:rPr>
                <w:spacing w:val="-2"/>
              </w:rPr>
              <w:t>Przeprowadzona analiza nie umożliwia osiągnięcia zmierzonego celu w inny sposób niż poprzez wydanie projektowanego rozporządzenia.</w:t>
            </w:r>
          </w:p>
        </w:tc>
      </w:tr>
      <w:tr w:rsidR="005A507E" w:rsidRPr="005A507E" w14:paraId="150CB0FB" w14:textId="77777777" w:rsidTr="000D73EF">
        <w:trPr>
          <w:gridAfter w:val="1"/>
          <w:wAfter w:w="10" w:type="dxa"/>
          <w:trHeight w:val="307"/>
        </w:trPr>
        <w:tc>
          <w:tcPr>
            <w:tcW w:w="10937" w:type="dxa"/>
            <w:gridSpan w:val="29"/>
            <w:shd w:val="clear" w:color="auto" w:fill="99CCFF"/>
            <w:vAlign w:val="center"/>
          </w:tcPr>
          <w:p w14:paraId="7DB14764" w14:textId="77777777" w:rsidR="00CC077B" w:rsidRPr="009C0776" w:rsidRDefault="00CC077B" w:rsidP="00CC077B">
            <w:pPr>
              <w:widowControl/>
              <w:numPr>
                <w:ilvl w:val="0"/>
                <w:numId w:val="1"/>
              </w:numPr>
              <w:autoSpaceDE/>
              <w:autoSpaceDN/>
              <w:adjustRightInd/>
              <w:spacing w:before="60" w:after="60" w:line="240" w:lineRule="auto"/>
              <w:ind w:left="318" w:hanging="284"/>
              <w:jc w:val="both"/>
              <w:rPr>
                <w:b/>
              </w:rPr>
            </w:pPr>
            <w:r w:rsidRPr="009C0776">
              <w:rPr>
                <w:b/>
                <w:spacing w:val="-2"/>
              </w:rPr>
              <w:t>Jak problem został rozwiązany w innych krajach, w szczególności krajach członkowskich OECD/UE</w:t>
            </w:r>
            <w:r w:rsidRPr="009C0776">
              <w:rPr>
                <w:b/>
              </w:rPr>
              <w:t>?</w:t>
            </w:r>
            <w:r w:rsidRPr="009C0776">
              <w:rPr>
                <w:i/>
              </w:rPr>
              <w:t xml:space="preserve"> </w:t>
            </w:r>
          </w:p>
        </w:tc>
      </w:tr>
      <w:tr w:rsidR="005A507E" w:rsidRPr="005A507E" w14:paraId="29DFDD4F" w14:textId="77777777" w:rsidTr="000D73EF">
        <w:trPr>
          <w:gridAfter w:val="1"/>
          <w:wAfter w:w="10" w:type="dxa"/>
          <w:trHeight w:val="142"/>
        </w:trPr>
        <w:tc>
          <w:tcPr>
            <w:tcW w:w="10937" w:type="dxa"/>
            <w:gridSpan w:val="29"/>
            <w:shd w:val="clear" w:color="auto" w:fill="auto"/>
          </w:tcPr>
          <w:p w14:paraId="22EE4528" w14:textId="77777777" w:rsidR="00CC077B" w:rsidRPr="009C0776" w:rsidRDefault="00CC077B" w:rsidP="00CC077B">
            <w:pPr>
              <w:spacing w:line="240" w:lineRule="auto"/>
              <w:jc w:val="both"/>
              <w:rPr>
                <w:spacing w:val="-2"/>
              </w:rPr>
            </w:pPr>
            <w:r w:rsidRPr="009C0776">
              <w:t>Państwa członkowskie stosują własne systemy i wymagania dotyczące oznaczania pojazdów tablicami rejestracyjnymi, w tym dotyczące warunków produkcji i sposobu dystrybucji tablic rejestracyjnych i znaków legalizacyjnych.</w:t>
            </w:r>
          </w:p>
        </w:tc>
      </w:tr>
      <w:tr w:rsidR="005A507E" w:rsidRPr="005A507E" w14:paraId="24865312" w14:textId="77777777" w:rsidTr="000D73EF">
        <w:trPr>
          <w:gridAfter w:val="1"/>
          <w:wAfter w:w="10" w:type="dxa"/>
          <w:trHeight w:val="359"/>
        </w:trPr>
        <w:tc>
          <w:tcPr>
            <w:tcW w:w="10937" w:type="dxa"/>
            <w:gridSpan w:val="29"/>
            <w:shd w:val="clear" w:color="auto" w:fill="99CCFF"/>
            <w:vAlign w:val="center"/>
          </w:tcPr>
          <w:p w14:paraId="0C39E802" w14:textId="77777777" w:rsidR="00CC077B" w:rsidRPr="009C0776" w:rsidRDefault="00CC077B" w:rsidP="00CC077B">
            <w:pPr>
              <w:widowControl/>
              <w:numPr>
                <w:ilvl w:val="0"/>
                <w:numId w:val="1"/>
              </w:numPr>
              <w:autoSpaceDE/>
              <w:autoSpaceDN/>
              <w:adjustRightInd/>
              <w:spacing w:before="60" w:after="60" w:line="240" w:lineRule="auto"/>
              <w:ind w:left="318" w:hanging="284"/>
              <w:jc w:val="both"/>
              <w:rPr>
                <w:b/>
              </w:rPr>
            </w:pPr>
            <w:r w:rsidRPr="009C0776">
              <w:rPr>
                <w:b/>
              </w:rPr>
              <w:lastRenderedPageBreak/>
              <w:t>Podmioty, na które oddziałuje projekt</w:t>
            </w:r>
          </w:p>
        </w:tc>
      </w:tr>
      <w:tr w:rsidR="005A507E" w:rsidRPr="005A507E" w14:paraId="13F9C274" w14:textId="77777777" w:rsidTr="000D73EF">
        <w:trPr>
          <w:gridAfter w:val="1"/>
          <w:wAfter w:w="10" w:type="dxa"/>
          <w:trHeight w:val="142"/>
        </w:trPr>
        <w:tc>
          <w:tcPr>
            <w:tcW w:w="2668" w:type="dxa"/>
            <w:gridSpan w:val="3"/>
            <w:shd w:val="clear" w:color="auto" w:fill="auto"/>
          </w:tcPr>
          <w:p w14:paraId="502D91CF" w14:textId="77777777" w:rsidR="00CC077B" w:rsidRPr="009C0776" w:rsidRDefault="00CC077B" w:rsidP="00CC077B">
            <w:pPr>
              <w:spacing w:before="40" w:line="240" w:lineRule="auto"/>
              <w:jc w:val="center"/>
              <w:rPr>
                <w:spacing w:val="-2"/>
              </w:rPr>
            </w:pPr>
            <w:r w:rsidRPr="009C0776">
              <w:rPr>
                <w:spacing w:val="-2"/>
              </w:rPr>
              <w:t>Grupa</w:t>
            </w:r>
          </w:p>
        </w:tc>
        <w:tc>
          <w:tcPr>
            <w:tcW w:w="2292" w:type="dxa"/>
            <w:gridSpan w:val="8"/>
            <w:shd w:val="clear" w:color="auto" w:fill="auto"/>
          </w:tcPr>
          <w:p w14:paraId="7F3F9BD8" w14:textId="77777777" w:rsidR="00CC077B" w:rsidRPr="009C0776" w:rsidRDefault="00CC077B" w:rsidP="00CC077B">
            <w:pPr>
              <w:spacing w:before="40" w:line="240" w:lineRule="auto"/>
              <w:jc w:val="center"/>
              <w:rPr>
                <w:spacing w:val="-2"/>
              </w:rPr>
            </w:pPr>
            <w:r w:rsidRPr="009C0776">
              <w:rPr>
                <w:spacing w:val="-2"/>
              </w:rPr>
              <w:t>Wielkość</w:t>
            </w:r>
          </w:p>
        </w:tc>
        <w:tc>
          <w:tcPr>
            <w:tcW w:w="2996" w:type="dxa"/>
            <w:gridSpan w:val="12"/>
            <w:shd w:val="clear" w:color="auto" w:fill="auto"/>
          </w:tcPr>
          <w:p w14:paraId="464AB204" w14:textId="77777777" w:rsidR="00CC077B" w:rsidRPr="009C0776" w:rsidRDefault="00CC077B" w:rsidP="00CC077B">
            <w:pPr>
              <w:spacing w:before="40" w:line="240" w:lineRule="auto"/>
              <w:jc w:val="center"/>
              <w:rPr>
                <w:spacing w:val="-2"/>
              </w:rPr>
            </w:pPr>
            <w:r w:rsidRPr="009C0776">
              <w:rPr>
                <w:spacing w:val="-2"/>
              </w:rPr>
              <w:t>Źródło danych</w:t>
            </w:r>
            <w:r w:rsidRPr="009C0776" w:rsidDel="00260F33">
              <w:rPr>
                <w:spacing w:val="-2"/>
              </w:rPr>
              <w:t xml:space="preserve"> </w:t>
            </w:r>
          </w:p>
        </w:tc>
        <w:tc>
          <w:tcPr>
            <w:tcW w:w="2981" w:type="dxa"/>
            <w:gridSpan w:val="6"/>
            <w:shd w:val="clear" w:color="auto" w:fill="auto"/>
          </w:tcPr>
          <w:p w14:paraId="3A9C29BB" w14:textId="77777777" w:rsidR="00CC077B" w:rsidRPr="009C0776" w:rsidRDefault="00CC077B" w:rsidP="00CC077B">
            <w:pPr>
              <w:spacing w:before="40" w:line="240" w:lineRule="auto"/>
              <w:jc w:val="center"/>
              <w:rPr>
                <w:spacing w:val="-2"/>
              </w:rPr>
            </w:pPr>
            <w:r w:rsidRPr="009C0776">
              <w:rPr>
                <w:spacing w:val="-2"/>
              </w:rPr>
              <w:t>Oddziaływanie</w:t>
            </w:r>
          </w:p>
        </w:tc>
      </w:tr>
      <w:tr w:rsidR="005A507E" w:rsidRPr="005A507E" w14:paraId="4321E76F" w14:textId="77777777" w:rsidTr="000D73EF">
        <w:trPr>
          <w:gridAfter w:val="1"/>
          <w:wAfter w:w="10" w:type="dxa"/>
          <w:trHeight w:val="142"/>
        </w:trPr>
        <w:tc>
          <w:tcPr>
            <w:tcW w:w="2668" w:type="dxa"/>
            <w:gridSpan w:val="3"/>
            <w:shd w:val="clear" w:color="auto" w:fill="auto"/>
          </w:tcPr>
          <w:p w14:paraId="6FA5959C" w14:textId="77777777" w:rsidR="00CC077B" w:rsidRPr="009C0776" w:rsidRDefault="00CC077B" w:rsidP="00CC077B">
            <w:pPr>
              <w:spacing w:line="240" w:lineRule="auto"/>
              <w:rPr>
                <w:spacing w:val="-2"/>
              </w:rPr>
            </w:pPr>
            <w:r w:rsidRPr="009C0776">
              <w:rPr>
                <w:spacing w:val="-2"/>
              </w:rPr>
              <w:t>Producenci tablic rejestracyjnych</w:t>
            </w:r>
          </w:p>
        </w:tc>
        <w:tc>
          <w:tcPr>
            <w:tcW w:w="2292" w:type="dxa"/>
            <w:gridSpan w:val="8"/>
            <w:shd w:val="clear" w:color="auto" w:fill="auto"/>
          </w:tcPr>
          <w:p w14:paraId="3E6967BA" w14:textId="42C7EDD6" w:rsidR="00CC077B" w:rsidRPr="009C0776" w:rsidRDefault="00CC077B" w:rsidP="00CC077B">
            <w:pPr>
              <w:spacing w:line="240" w:lineRule="auto"/>
              <w:rPr>
                <w:spacing w:val="-2"/>
              </w:rPr>
            </w:pPr>
            <w:r w:rsidRPr="009C0776">
              <w:rPr>
                <w:spacing w:val="-2"/>
              </w:rPr>
              <w:t>2</w:t>
            </w:r>
            <w:r w:rsidR="009D03F7">
              <w:rPr>
                <w:spacing w:val="-2"/>
              </w:rPr>
              <w:t>4</w:t>
            </w:r>
          </w:p>
        </w:tc>
        <w:tc>
          <w:tcPr>
            <w:tcW w:w="2996" w:type="dxa"/>
            <w:gridSpan w:val="12"/>
            <w:shd w:val="clear" w:color="auto" w:fill="auto"/>
          </w:tcPr>
          <w:p w14:paraId="6CBD0D54" w14:textId="77777777" w:rsidR="00CC077B" w:rsidRPr="009C0776" w:rsidRDefault="00CC077B" w:rsidP="00CC077B">
            <w:pPr>
              <w:spacing w:line="240" w:lineRule="auto"/>
              <w:jc w:val="both"/>
              <w:rPr>
                <w:spacing w:val="-2"/>
              </w:rPr>
            </w:pPr>
            <w:r w:rsidRPr="009C0776">
              <w:rPr>
                <w:spacing w:val="-2"/>
              </w:rPr>
              <w:t xml:space="preserve">Na podstawie danych </w:t>
            </w:r>
          </w:p>
          <w:p w14:paraId="2BB549A6" w14:textId="77777777" w:rsidR="00CC077B" w:rsidRPr="009C0776" w:rsidRDefault="00CC077B" w:rsidP="00CC077B">
            <w:pPr>
              <w:spacing w:line="240" w:lineRule="auto"/>
              <w:jc w:val="both"/>
              <w:rPr>
                <w:spacing w:val="-2"/>
              </w:rPr>
            </w:pPr>
            <w:r w:rsidRPr="009C0776">
              <w:rPr>
                <w:spacing w:val="-2"/>
              </w:rPr>
              <w:t xml:space="preserve">z jednostki certyfikującej </w:t>
            </w:r>
          </w:p>
          <w:p w14:paraId="64D74224" w14:textId="77777777" w:rsidR="00CC077B" w:rsidRPr="009C0776" w:rsidRDefault="00CC077B" w:rsidP="00CC077B">
            <w:pPr>
              <w:spacing w:line="240" w:lineRule="auto"/>
              <w:jc w:val="both"/>
              <w:rPr>
                <w:spacing w:val="-2"/>
              </w:rPr>
            </w:pPr>
            <w:r w:rsidRPr="009C0776">
              <w:rPr>
                <w:spacing w:val="-2"/>
              </w:rPr>
              <w:t xml:space="preserve">– Instytutu Transportu Samochodowego </w:t>
            </w:r>
          </w:p>
          <w:p w14:paraId="31113AF1" w14:textId="77777777" w:rsidR="00CC077B" w:rsidRPr="009C0776" w:rsidRDefault="00CC077B" w:rsidP="00CC077B">
            <w:pPr>
              <w:spacing w:line="240" w:lineRule="auto"/>
              <w:jc w:val="both"/>
              <w:rPr>
                <w:spacing w:val="-2"/>
              </w:rPr>
            </w:pPr>
            <w:r w:rsidRPr="009C0776">
              <w:rPr>
                <w:spacing w:val="-2"/>
              </w:rPr>
              <w:t>w Warszawie</w:t>
            </w:r>
          </w:p>
        </w:tc>
        <w:tc>
          <w:tcPr>
            <w:tcW w:w="2981" w:type="dxa"/>
            <w:gridSpan w:val="6"/>
            <w:shd w:val="clear" w:color="auto" w:fill="auto"/>
          </w:tcPr>
          <w:p w14:paraId="7D0EFD8C" w14:textId="77777777" w:rsidR="00CC077B" w:rsidRPr="009C0776" w:rsidRDefault="00CC077B" w:rsidP="00CC077B">
            <w:pPr>
              <w:spacing w:line="240" w:lineRule="auto"/>
              <w:jc w:val="both"/>
              <w:rPr>
                <w:spacing w:val="-2"/>
              </w:rPr>
            </w:pPr>
            <w:r w:rsidRPr="009C0776">
              <w:rPr>
                <w:spacing w:val="-2"/>
              </w:rPr>
              <w:t>Stosowanie przepisów rozporządzenia w procesie produkcji tablic rejestracyjnych (prowadzenie ewidencji oraz składanie i realizacja zamówień materiałów do produkcji tablic rejestracyjnych oraz tablic rejestracyjnych)</w:t>
            </w:r>
          </w:p>
        </w:tc>
      </w:tr>
      <w:tr w:rsidR="005A507E" w:rsidRPr="005A507E" w14:paraId="10AE5E86" w14:textId="77777777" w:rsidTr="000D73EF">
        <w:trPr>
          <w:gridAfter w:val="1"/>
          <w:wAfter w:w="10" w:type="dxa"/>
          <w:trHeight w:val="142"/>
        </w:trPr>
        <w:tc>
          <w:tcPr>
            <w:tcW w:w="2668" w:type="dxa"/>
            <w:gridSpan w:val="3"/>
            <w:shd w:val="clear" w:color="auto" w:fill="auto"/>
          </w:tcPr>
          <w:p w14:paraId="06B865AB" w14:textId="77777777" w:rsidR="00CC077B" w:rsidRPr="009C0776" w:rsidRDefault="00CC077B" w:rsidP="00CC077B">
            <w:pPr>
              <w:spacing w:line="240" w:lineRule="auto"/>
              <w:rPr>
                <w:spacing w:val="-2"/>
              </w:rPr>
            </w:pPr>
            <w:r w:rsidRPr="009C0776">
              <w:rPr>
                <w:spacing w:val="-2"/>
              </w:rPr>
              <w:t xml:space="preserve">Jednostka </w:t>
            </w:r>
          </w:p>
          <w:p w14:paraId="6B210A84" w14:textId="77777777" w:rsidR="00CC077B" w:rsidRPr="009C0776" w:rsidRDefault="00CC077B" w:rsidP="00CC077B">
            <w:pPr>
              <w:spacing w:line="240" w:lineRule="auto"/>
              <w:rPr>
                <w:spacing w:val="-2"/>
              </w:rPr>
            </w:pPr>
            <w:r w:rsidRPr="009C0776">
              <w:rPr>
                <w:spacing w:val="-2"/>
              </w:rPr>
              <w:t xml:space="preserve">certyfikująca </w:t>
            </w:r>
            <w:r w:rsidRPr="009C0776">
              <w:rPr>
                <w:spacing w:val="-2"/>
              </w:rPr>
              <w:br/>
              <w:t>– Instytut Transportu Samochodowego</w:t>
            </w:r>
          </w:p>
        </w:tc>
        <w:tc>
          <w:tcPr>
            <w:tcW w:w="2292" w:type="dxa"/>
            <w:gridSpan w:val="8"/>
            <w:shd w:val="clear" w:color="auto" w:fill="auto"/>
          </w:tcPr>
          <w:p w14:paraId="6D9D4909" w14:textId="77777777" w:rsidR="00CC077B" w:rsidRPr="009C0776" w:rsidRDefault="00CC077B" w:rsidP="00CC077B">
            <w:pPr>
              <w:spacing w:line="240" w:lineRule="auto"/>
              <w:rPr>
                <w:spacing w:val="-2"/>
              </w:rPr>
            </w:pPr>
            <w:r w:rsidRPr="009C0776">
              <w:rPr>
                <w:spacing w:val="-2"/>
              </w:rPr>
              <w:t>1</w:t>
            </w:r>
          </w:p>
        </w:tc>
        <w:tc>
          <w:tcPr>
            <w:tcW w:w="2996" w:type="dxa"/>
            <w:gridSpan w:val="12"/>
            <w:shd w:val="clear" w:color="auto" w:fill="auto"/>
          </w:tcPr>
          <w:p w14:paraId="4607CB71" w14:textId="77777777" w:rsidR="00CC077B" w:rsidRPr="009C0776" w:rsidRDefault="00CC077B" w:rsidP="00CC077B">
            <w:pPr>
              <w:spacing w:line="240" w:lineRule="auto"/>
              <w:jc w:val="both"/>
              <w:rPr>
                <w:spacing w:val="-2"/>
              </w:rPr>
            </w:pPr>
            <w:r w:rsidRPr="009C0776">
              <w:rPr>
                <w:spacing w:val="-2"/>
              </w:rPr>
              <w:t>Polskie Centrum Akredytacji (akredytacja AC 015)</w:t>
            </w:r>
          </w:p>
        </w:tc>
        <w:tc>
          <w:tcPr>
            <w:tcW w:w="2981" w:type="dxa"/>
            <w:gridSpan w:val="6"/>
            <w:shd w:val="clear" w:color="auto" w:fill="auto"/>
          </w:tcPr>
          <w:p w14:paraId="34147A8E" w14:textId="77777777" w:rsidR="00CC077B" w:rsidRPr="009C0776" w:rsidRDefault="00CC077B" w:rsidP="00CC077B">
            <w:pPr>
              <w:spacing w:line="240" w:lineRule="auto"/>
              <w:jc w:val="both"/>
              <w:rPr>
                <w:spacing w:val="-2"/>
              </w:rPr>
            </w:pPr>
            <w:r w:rsidRPr="009C0776">
              <w:rPr>
                <w:spacing w:val="-2"/>
              </w:rPr>
              <w:t xml:space="preserve">Stosowanie przepisów rozporządzenia w procesie certyfikacji na zgodność tablic rejestracyjnych lub materiałów służących do ich produkcji </w:t>
            </w:r>
            <w:r w:rsidRPr="009C0776">
              <w:rPr>
                <w:spacing w:val="-2"/>
              </w:rPr>
              <w:br/>
              <w:t>z warunkami technicznymi</w:t>
            </w:r>
          </w:p>
        </w:tc>
      </w:tr>
      <w:tr w:rsidR="005A507E" w:rsidRPr="005A507E" w14:paraId="068318D5" w14:textId="77777777" w:rsidTr="000D73EF">
        <w:trPr>
          <w:gridAfter w:val="1"/>
          <w:wAfter w:w="10" w:type="dxa"/>
          <w:trHeight w:val="142"/>
        </w:trPr>
        <w:tc>
          <w:tcPr>
            <w:tcW w:w="2668" w:type="dxa"/>
            <w:gridSpan w:val="3"/>
            <w:shd w:val="clear" w:color="auto" w:fill="auto"/>
          </w:tcPr>
          <w:p w14:paraId="0C6CF25B" w14:textId="5DAFE6D1" w:rsidR="00CC077B" w:rsidRPr="009C0776" w:rsidRDefault="00CC077B" w:rsidP="00CC077B">
            <w:pPr>
              <w:spacing w:line="240" w:lineRule="auto"/>
              <w:rPr>
                <w:spacing w:val="-2"/>
              </w:rPr>
            </w:pPr>
            <w:r w:rsidRPr="009C0776">
              <w:rPr>
                <w:spacing w:val="-2"/>
              </w:rPr>
              <w:t xml:space="preserve">Samorządowe organy rejestrujące pojazdy </w:t>
            </w:r>
            <w:r w:rsidR="00732A93">
              <w:rPr>
                <w:spacing w:val="-2"/>
              </w:rPr>
              <w:t>–</w:t>
            </w:r>
            <w:r w:rsidRPr="009C0776">
              <w:rPr>
                <w:spacing w:val="-2"/>
              </w:rPr>
              <w:t xml:space="preserve"> starostowie</w:t>
            </w:r>
          </w:p>
        </w:tc>
        <w:tc>
          <w:tcPr>
            <w:tcW w:w="2292" w:type="dxa"/>
            <w:gridSpan w:val="8"/>
            <w:shd w:val="clear" w:color="auto" w:fill="auto"/>
          </w:tcPr>
          <w:p w14:paraId="4A9A3EF6" w14:textId="77777777" w:rsidR="00CC077B" w:rsidRPr="009C0776" w:rsidRDefault="00CC077B" w:rsidP="00CC077B">
            <w:pPr>
              <w:spacing w:line="240" w:lineRule="auto"/>
              <w:rPr>
                <w:spacing w:val="-2"/>
              </w:rPr>
            </w:pPr>
            <w:r w:rsidRPr="009C0776">
              <w:rPr>
                <w:spacing w:val="-2"/>
              </w:rPr>
              <w:t>380</w:t>
            </w:r>
          </w:p>
          <w:p w14:paraId="1A6E3C29" w14:textId="77777777" w:rsidR="00CC077B" w:rsidRPr="009C0776" w:rsidRDefault="00CC077B" w:rsidP="00CC077B">
            <w:pPr>
              <w:spacing w:line="240" w:lineRule="auto"/>
              <w:rPr>
                <w:spacing w:val="-2"/>
              </w:rPr>
            </w:pPr>
          </w:p>
          <w:p w14:paraId="1206ADBD" w14:textId="77777777" w:rsidR="00CC077B" w:rsidRPr="009C0776" w:rsidRDefault="00CC077B" w:rsidP="00CC077B">
            <w:pPr>
              <w:spacing w:line="240" w:lineRule="auto"/>
              <w:rPr>
                <w:spacing w:val="-2"/>
              </w:rPr>
            </w:pPr>
          </w:p>
          <w:p w14:paraId="2543F205" w14:textId="77777777" w:rsidR="00CC077B" w:rsidRPr="009C0776" w:rsidRDefault="00CC077B" w:rsidP="00CC077B">
            <w:pPr>
              <w:spacing w:line="240" w:lineRule="auto"/>
              <w:rPr>
                <w:spacing w:val="-2"/>
              </w:rPr>
            </w:pPr>
            <w:r w:rsidRPr="009C0776">
              <w:rPr>
                <w:spacing w:val="-2"/>
              </w:rPr>
              <w:t>1</w:t>
            </w:r>
          </w:p>
        </w:tc>
        <w:tc>
          <w:tcPr>
            <w:tcW w:w="2996" w:type="dxa"/>
            <w:gridSpan w:val="12"/>
            <w:shd w:val="clear" w:color="auto" w:fill="auto"/>
          </w:tcPr>
          <w:p w14:paraId="3AA872CC" w14:textId="77777777" w:rsidR="00CC077B" w:rsidRPr="009C0776" w:rsidRDefault="00CC077B" w:rsidP="00CC077B">
            <w:pPr>
              <w:spacing w:line="240" w:lineRule="auto"/>
              <w:jc w:val="both"/>
              <w:rPr>
                <w:spacing w:val="-2"/>
              </w:rPr>
            </w:pPr>
            <w:r w:rsidRPr="009C0776">
              <w:rPr>
                <w:spacing w:val="-2"/>
              </w:rPr>
              <w:t>Powiaty w podziale administracyjnym kraju</w:t>
            </w:r>
          </w:p>
          <w:p w14:paraId="6B48D2CD" w14:textId="77777777" w:rsidR="00CC077B" w:rsidRPr="009C0776" w:rsidRDefault="00CC077B" w:rsidP="00CC077B">
            <w:pPr>
              <w:spacing w:line="240" w:lineRule="auto"/>
              <w:jc w:val="both"/>
              <w:rPr>
                <w:spacing w:val="-2"/>
              </w:rPr>
            </w:pPr>
          </w:p>
          <w:p w14:paraId="63CBE261" w14:textId="77777777" w:rsidR="00CC077B" w:rsidRPr="009C0776" w:rsidRDefault="00CC077B" w:rsidP="00CC077B">
            <w:pPr>
              <w:spacing w:line="240" w:lineRule="auto"/>
              <w:jc w:val="both"/>
              <w:rPr>
                <w:spacing w:val="-2"/>
              </w:rPr>
            </w:pPr>
            <w:r w:rsidRPr="009C0776">
              <w:rPr>
                <w:spacing w:val="-2"/>
              </w:rPr>
              <w:t>Wojewoda Mazowiecki</w:t>
            </w:r>
          </w:p>
        </w:tc>
        <w:tc>
          <w:tcPr>
            <w:tcW w:w="2981" w:type="dxa"/>
            <w:gridSpan w:val="6"/>
            <w:shd w:val="clear" w:color="auto" w:fill="auto"/>
          </w:tcPr>
          <w:p w14:paraId="1FB89043" w14:textId="77777777" w:rsidR="00CC077B" w:rsidRPr="009C0776" w:rsidRDefault="00CC077B" w:rsidP="00CC077B">
            <w:pPr>
              <w:spacing w:line="240" w:lineRule="auto"/>
              <w:jc w:val="both"/>
              <w:rPr>
                <w:spacing w:val="-2"/>
              </w:rPr>
            </w:pPr>
            <w:r w:rsidRPr="009C0776">
              <w:rPr>
                <w:spacing w:val="-2"/>
              </w:rPr>
              <w:t>Stosowanie przepisów rozporządzenia w procesie składania zamówień tablic rejestracyjnych z numerami</w:t>
            </w:r>
          </w:p>
        </w:tc>
      </w:tr>
      <w:tr w:rsidR="005A507E" w:rsidRPr="005A507E" w14:paraId="2A9BA6E4" w14:textId="77777777" w:rsidTr="000D73EF">
        <w:trPr>
          <w:gridAfter w:val="1"/>
          <w:wAfter w:w="10" w:type="dxa"/>
          <w:trHeight w:val="142"/>
        </w:trPr>
        <w:tc>
          <w:tcPr>
            <w:tcW w:w="2668" w:type="dxa"/>
            <w:gridSpan w:val="3"/>
            <w:shd w:val="clear" w:color="auto" w:fill="auto"/>
          </w:tcPr>
          <w:p w14:paraId="6E5C6996" w14:textId="77777777" w:rsidR="00CC077B" w:rsidRPr="009C0776" w:rsidRDefault="00CC077B" w:rsidP="00CC077B">
            <w:pPr>
              <w:tabs>
                <w:tab w:val="left" w:pos="1560"/>
              </w:tabs>
              <w:spacing w:line="240" w:lineRule="auto"/>
            </w:pPr>
            <w:r w:rsidRPr="009C0776">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C0776">
              <w:instrText xml:space="preserve"> FORMTEXT </w:instrText>
            </w:r>
            <w:r w:rsidRPr="009C0776">
              <w:fldChar w:fldCharType="separate"/>
            </w:r>
            <w:r w:rsidRPr="009C0776">
              <w:rPr>
                <w:noProof/>
              </w:rPr>
              <w:t>(dodaj/usuń)</w:t>
            </w:r>
            <w:r w:rsidRPr="009C0776">
              <w:fldChar w:fldCharType="end"/>
            </w:r>
          </w:p>
        </w:tc>
        <w:tc>
          <w:tcPr>
            <w:tcW w:w="2292" w:type="dxa"/>
            <w:gridSpan w:val="8"/>
            <w:shd w:val="clear" w:color="auto" w:fill="auto"/>
          </w:tcPr>
          <w:p w14:paraId="6A4B80E6" w14:textId="77777777" w:rsidR="00CC077B" w:rsidRPr="009C0776" w:rsidRDefault="00CC077B" w:rsidP="00CC077B">
            <w:pPr>
              <w:spacing w:line="240" w:lineRule="auto"/>
              <w:rPr>
                <w:spacing w:val="-2"/>
              </w:rPr>
            </w:pPr>
          </w:p>
        </w:tc>
        <w:tc>
          <w:tcPr>
            <w:tcW w:w="2996" w:type="dxa"/>
            <w:gridSpan w:val="12"/>
            <w:shd w:val="clear" w:color="auto" w:fill="auto"/>
          </w:tcPr>
          <w:p w14:paraId="6D9CD67D" w14:textId="77777777" w:rsidR="00CC077B" w:rsidRPr="009C0776" w:rsidRDefault="00CC077B" w:rsidP="00CC077B">
            <w:pPr>
              <w:spacing w:line="240" w:lineRule="auto"/>
              <w:rPr>
                <w:spacing w:val="-2"/>
              </w:rPr>
            </w:pPr>
          </w:p>
        </w:tc>
        <w:tc>
          <w:tcPr>
            <w:tcW w:w="2981" w:type="dxa"/>
            <w:gridSpan w:val="6"/>
            <w:shd w:val="clear" w:color="auto" w:fill="auto"/>
          </w:tcPr>
          <w:p w14:paraId="34DD5892" w14:textId="77777777" w:rsidR="00CC077B" w:rsidRPr="009C0776" w:rsidRDefault="00CC077B" w:rsidP="00CC077B">
            <w:pPr>
              <w:spacing w:line="240" w:lineRule="auto"/>
              <w:rPr>
                <w:spacing w:val="-2"/>
              </w:rPr>
            </w:pPr>
          </w:p>
        </w:tc>
      </w:tr>
      <w:tr w:rsidR="005A507E" w:rsidRPr="005A507E" w14:paraId="2C00EE08" w14:textId="77777777" w:rsidTr="000D73EF">
        <w:trPr>
          <w:gridAfter w:val="1"/>
          <w:wAfter w:w="10" w:type="dxa"/>
          <w:trHeight w:val="302"/>
        </w:trPr>
        <w:tc>
          <w:tcPr>
            <w:tcW w:w="10937" w:type="dxa"/>
            <w:gridSpan w:val="29"/>
            <w:shd w:val="clear" w:color="auto" w:fill="99CCFF"/>
            <w:vAlign w:val="center"/>
          </w:tcPr>
          <w:p w14:paraId="305E481B" w14:textId="77777777" w:rsidR="00CC077B" w:rsidRPr="009C0776" w:rsidRDefault="00CC077B" w:rsidP="00CC077B">
            <w:pPr>
              <w:widowControl/>
              <w:numPr>
                <w:ilvl w:val="0"/>
                <w:numId w:val="1"/>
              </w:numPr>
              <w:autoSpaceDE/>
              <w:autoSpaceDN/>
              <w:adjustRightInd/>
              <w:spacing w:before="60" w:after="60" w:line="240" w:lineRule="auto"/>
              <w:ind w:left="318" w:hanging="284"/>
              <w:jc w:val="both"/>
              <w:rPr>
                <w:b/>
              </w:rPr>
            </w:pPr>
            <w:r w:rsidRPr="009C0776">
              <w:rPr>
                <w:b/>
              </w:rPr>
              <w:t>Informacje na temat zakresu, czasu trwania i podsumowanie wyników konsultacji</w:t>
            </w:r>
          </w:p>
        </w:tc>
      </w:tr>
      <w:tr w:rsidR="005A507E" w:rsidRPr="005A507E" w14:paraId="4381A496" w14:textId="77777777" w:rsidTr="000D73EF">
        <w:trPr>
          <w:gridAfter w:val="1"/>
          <w:wAfter w:w="10" w:type="dxa"/>
          <w:trHeight w:val="342"/>
        </w:trPr>
        <w:tc>
          <w:tcPr>
            <w:tcW w:w="10937" w:type="dxa"/>
            <w:gridSpan w:val="29"/>
            <w:shd w:val="clear" w:color="auto" w:fill="FFFFFF"/>
          </w:tcPr>
          <w:p w14:paraId="3AB8618D" w14:textId="77777777" w:rsidR="00CC077B" w:rsidRPr="009C0776" w:rsidRDefault="00CC077B" w:rsidP="00CC077B">
            <w:pPr>
              <w:spacing w:line="240" w:lineRule="auto"/>
              <w:jc w:val="both"/>
              <w:rPr>
                <w:rFonts w:cs="Times New Roman"/>
                <w:spacing w:val="-2"/>
                <w:szCs w:val="24"/>
              </w:rPr>
            </w:pPr>
            <w:r w:rsidRPr="009C0776">
              <w:rPr>
                <w:rFonts w:cs="Times New Roman"/>
                <w:spacing w:val="-2"/>
                <w:szCs w:val="24"/>
              </w:rPr>
              <w:t>Koncepcja wprowadzenia tymczasowych tablic rejestracyjnych z numerem rejestracyjnym barwy czerwonej na żółtym tle rozróżniających tablice dla samochodów osobowych przeznaczonych do zawodów sportowych przed opracowaniem projektu rozporządzenia była przedmiotem konsultacji roboczych ze środowiskiem producentów tablic rejestracyjnych reprezentowanym przez Ogólnopolskie Stowarzyszenie Producentów Tablic Rejestracyjnych (OSPTR) i Instytutu Transportu Samochodowego (ITS). Zastosowane rozwiązanie zostało uznane za optymalne przez ITS,  OSPTR i MI.</w:t>
            </w:r>
          </w:p>
          <w:p w14:paraId="4E834459" w14:textId="77777777" w:rsidR="00CC077B" w:rsidRPr="009C0776" w:rsidRDefault="00CC077B" w:rsidP="00CC077B">
            <w:pPr>
              <w:spacing w:line="240" w:lineRule="auto"/>
              <w:jc w:val="both"/>
              <w:rPr>
                <w:rFonts w:cs="Times New Roman"/>
                <w:spacing w:val="-2"/>
                <w:szCs w:val="24"/>
              </w:rPr>
            </w:pPr>
          </w:p>
          <w:p w14:paraId="1CE1FA47" w14:textId="77777777" w:rsidR="00CC077B" w:rsidRPr="009C0776" w:rsidRDefault="00CC077B" w:rsidP="00CC077B">
            <w:pPr>
              <w:spacing w:line="240" w:lineRule="auto"/>
              <w:jc w:val="both"/>
              <w:rPr>
                <w:rFonts w:cs="Times New Roman"/>
                <w:spacing w:val="-2"/>
                <w:szCs w:val="24"/>
              </w:rPr>
            </w:pPr>
            <w:r w:rsidRPr="009C0776">
              <w:rPr>
                <w:rFonts w:cs="Times New Roman"/>
                <w:spacing w:val="-2"/>
                <w:szCs w:val="24"/>
              </w:rPr>
              <w:t>Projekt zostanie przesłany do konsultacji środowisk reprezentujących:</w:t>
            </w:r>
          </w:p>
          <w:p w14:paraId="244B3782" w14:textId="77777777" w:rsidR="00CC077B" w:rsidRPr="009C0776" w:rsidRDefault="00CC077B" w:rsidP="00CC077B">
            <w:pPr>
              <w:spacing w:line="240" w:lineRule="auto"/>
              <w:jc w:val="both"/>
              <w:rPr>
                <w:rFonts w:cs="Times New Roman"/>
                <w:spacing w:val="-2"/>
                <w:szCs w:val="24"/>
              </w:rPr>
            </w:pPr>
            <w:r w:rsidRPr="009C0776">
              <w:rPr>
                <w:rFonts w:cs="Times New Roman"/>
                <w:spacing w:val="-2"/>
                <w:szCs w:val="24"/>
              </w:rPr>
              <w:t>- producentów tablic rejestracyjnych, tj.:  Ogólnopolskie Stowarzyszenie Producentów Tablic Rejestracyjnych,</w:t>
            </w:r>
          </w:p>
          <w:p w14:paraId="749D352A" w14:textId="77777777" w:rsidR="00CC077B" w:rsidRPr="009C0776" w:rsidRDefault="00CC077B" w:rsidP="00CC077B">
            <w:pPr>
              <w:spacing w:line="240" w:lineRule="auto"/>
              <w:jc w:val="both"/>
              <w:rPr>
                <w:rFonts w:cs="Times New Roman"/>
                <w:spacing w:val="-2"/>
                <w:szCs w:val="24"/>
              </w:rPr>
            </w:pPr>
            <w:r w:rsidRPr="009C0776">
              <w:rPr>
                <w:rFonts w:cs="Times New Roman"/>
                <w:spacing w:val="-2"/>
                <w:szCs w:val="24"/>
              </w:rPr>
              <w:t>-  jednostki certyfikujące producentów tablic rejestracyjnych, tj.:  Instytut Transportu Samochodowego,</w:t>
            </w:r>
          </w:p>
          <w:p w14:paraId="4E0D7C46" w14:textId="77777777" w:rsidR="00CC077B" w:rsidRPr="009C0776" w:rsidRDefault="00CC077B" w:rsidP="00CC077B">
            <w:pPr>
              <w:spacing w:line="240" w:lineRule="auto"/>
              <w:jc w:val="both"/>
              <w:rPr>
                <w:rFonts w:cs="Times New Roman"/>
                <w:spacing w:val="-2"/>
                <w:szCs w:val="24"/>
              </w:rPr>
            </w:pPr>
            <w:r w:rsidRPr="009C0776">
              <w:rPr>
                <w:rFonts w:cs="Times New Roman"/>
                <w:spacing w:val="-2"/>
                <w:szCs w:val="24"/>
              </w:rPr>
              <w:t>- organy samorządowe dokonujące rejestracji pojazdów, tj.: Związek Powiatów Polskich, Unii Metropolii Polskich, Związek Miast Polskich, Ogólnopolskie Stowarzyszenie Szefów Wydziałów Komunikacji.</w:t>
            </w:r>
          </w:p>
          <w:p w14:paraId="7665788C" w14:textId="77777777" w:rsidR="00CC077B" w:rsidRPr="009C0776" w:rsidRDefault="00CC077B" w:rsidP="00CC077B">
            <w:pPr>
              <w:spacing w:line="240" w:lineRule="auto"/>
              <w:jc w:val="both"/>
              <w:rPr>
                <w:rFonts w:cs="Times New Roman"/>
                <w:spacing w:val="-2"/>
                <w:szCs w:val="24"/>
              </w:rPr>
            </w:pPr>
          </w:p>
          <w:p w14:paraId="2DCE7B03" w14:textId="77777777" w:rsidR="00CC077B" w:rsidRPr="009C0776" w:rsidRDefault="00CC077B" w:rsidP="00CC077B">
            <w:pPr>
              <w:spacing w:line="240" w:lineRule="auto"/>
              <w:jc w:val="both"/>
              <w:rPr>
                <w:rFonts w:cs="Times New Roman"/>
                <w:spacing w:val="-2"/>
                <w:szCs w:val="24"/>
              </w:rPr>
            </w:pPr>
            <w:r w:rsidRPr="009C0776">
              <w:rPr>
                <w:rFonts w:cs="Times New Roman"/>
                <w:spacing w:val="-2"/>
                <w:szCs w:val="24"/>
              </w:rPr>
              <w:t>Czas trwania konsultacji – 14 dni.</w:t>
            </w:r>
          </w:p>
          <w:p w14:paraId="1243CD47" w14:textId="77777777" w:rsidR="00CC077B" w:rsidRPr="00732A93" w:rsidRDefault="00CC077B" w:rsidP="00CC077B">
            <w:pPr>
              <w:widowControl/>
              <w:autoSpaceDE/>
              <w:autoSpaceDN/>
              <w:adjustRightInd/>
              <w:spacing w:before="120" w:line="240" w:lineRule="auto"/>
              <w:jc w:val="both"/>
              <w:rPr>
                <w:rFonts w:eastAsia="Calibri" w:cs="Times New Roman"/>
                <w:spacing w:val="-2"/>
                <w:szCs w:val="22"/>
                <w:lang w:eastAsia="en-US"/>
              </w:rPr>
            </w:pPr>
            <w:r w:rsidRPr="00732A93">
              <w:rPr>
                <w:rFonts w:eastAsia="Calibri" w:cs="Times New Roman"/>
                <w:spacing w:val="-2"/>
                <w:szCs w:val="22"/>
                <w:lang w:eastAsia="en-US"/>
              </w:rPr>
              <w:t xml:space="preserve">Projekt będzie również przedmiotem opiniowania przez Komisję Wspólną Rządu i Samorządu Terytorialnego stosownie do ustawy z dnia 6 maja 2005 r. o Komisji Wspólnej Rządu i Samorządu Terytorialnego oraz o przedstawicielach Rzeczypospolitej Polskiej w Komitecie Regionów Unii Europejskiej (Dz. U. poz. 759). </w:t>
            </w:r>
          </w:p>
          <w:p w14:paraId="4E26DD9B" w14:textId="77777777" w:rsidR="00CC077B" w:rsidRPr="00732A93" w:rsidRDefault="00CC077B" w:rsidP="00CC077B">
            <w:pPr>
              <w:spacing w:line="240" w:lineRule="auto"/>
              <w:jc w:val="both"/>
              <w:rPr>
                <w:rFonts w:eastAsia="Calibri" w:cs="Times New Roman"/>
                <w:spacing w:val="-2"/>
                <w:szCs w:val="22"/>
                <w:lang w:eastAsia="en-US"/>
              </w:rPr>
            </w:pPr>
          </w:p>
          <w:p w14:paraId="441061B8" w14:textId="77777777" w:rsidR="00CC077B" w:rsidRPr="005A507E" w:rsidRDefault="00CC077B" w:rsidP="00CC077B">
            <w:pPr>
              <w:spacing w:line="240" w:lineRule="auto"/>
              <w:jc w:val="both"/>
              <w:rPr>
                <w:rFonts w:cs="Times New Roman"/>
                <w:color w:val="FF0000"/>
                <w:spacing w:val="-2"/>
                <w:szCs w:val="24"/>
              </w:rPr>
            </w:pPr>
            <w:r w:rsidRPr="00732A93">
              <w:rPr>
                <w:rFonts w:eastAsia="Calibri" w:cs="Times New Roman"/>
                <w:spacing w:val="-2"/>
                <w:szCs w:val="22"/>
                <w:lang w:eastAsia="en-US"/>
              </w:rPr>
              <w:t>Wyniki konsultacji opisane zostaną w raporcie z konsultacji.</w:t>
            </w:r>
          </w:p>
        </w:tc>
      </w:tr>
      <w:tr w:rsidR="005A507E" w:rsidRPr="005A507E" w14:paraId="4AC5D9B6" w14:textId="77777777" w:rsidTr="000D73EF">
        <w:trPr>
          <w:gridAfter w:val="1"/>
          <w:wAfter w:w="10" w:type="dxa"/>
          <w:trHeight w:val="363"/>
        </w:trPr>
        <w:tc>
          <w:tcPr>
            <w:tcW w:w="10937" w:type="dxa"/>
            <w:gridSpan w:val="29"/>
            <w:shd w:val="clear" w:color="auto" w:fill="99CCFF"/>
            <w:vAlign w:val="center"/>
          </w:tcPr>
          <w:p w14:paraId="5F93F90A" w14:textId="77777777" w:rsidR="00CC077B" w:rsidRPr="009C0776" w:rsidRDefault="00CC077B" w:rsidP="00CC077B">
            <w:pPr>
              <w:widowControl/>
              <w:numPr>
                <w:ilvl w:val="0"/>
                <w:numId w:val="1"/>
              </w:numPr>
              <w:autoSpaceDE/>
              <w:autoSpaceDN/>
              <w:adjustRightInd/>
              <w:spacing w:before="60" w:after="60" w:line="240" w:lineRule="auto"/>
              <w:ind w:left="318" w:hanging="284"/>
              <w:jc w:val="both"/>
              <w:rPr>
                <w:rFonts w:cs="Times New Roman"/>
                <w:b/>
                <w:szCs w:val="24"/>
              </w:rPr>
            </w:pPr>
            <w:r w:rsidRPr="009C0776">
              <w:rPr>
                <w:rFonts w:cs="Times New Roman"/>
                <w:b/>
                <w:szCs w:val="24"/>
              </w:rPr>
              <w:t xml:space="preserve"> Wpływ na sektor finansów publicznych</w:t>
            </w:r>
          </w:p>
        </w:tc>
      </w:tr>
      <w:tr w:rsidR="005A507E" w:rsidRPr="005A507E" w14:paraId="1DCACA61" w14:textId="77777777" w:rsidTr="000D73EF">
        <w:trPr>
          <w:gridAfter w:val="1"/>
          <w:wAfter w:w="10" w:type="dxa"/>
          <w:trHeight w:val="142"/>
        </w:trPr>
        <w:tc>
          <w:tcPr>
            <w:tcW w:w="3133" w:type="dxa"/>
            <w:gridSpan w:val="4"/>
            <w:vMerge w:val="restart"/>
            <w:shd w:val="clear" w:color="auto" w:fill="FFFFFF"/>
          </w:tcPr>
          <w:p w14:paraId="233DF63B" w14:textId="77777777" w:rsidR="00CC077B" w:rsidRPr="005A507E" w:rsidRDefault="00CC077B" w:rsidP="00CC077B">
            <w:pPr>
              <w:spacing w:before="40" w:after="40"/>
              <w:rPr>
                <w:rFonts w:cs="Times New Roman"/>
                <w:i/>
                <w:color w:val="FF0000"/>
                <w:szCs w:val="24"/>
              </w:rPr>
            </w:pPr>
            <w:r w:rsidRPr="009C0776">
              <w:rPr>
                <w:rFonts w:cs="Times New Roman"/>
                <w:szCs w:val="24"/>
              </w:rPr>
              <w:t>(ceny stałe z …… r.)</w:t>
            </w:r>
          </w:p>
        </w:tc>
        <w:tc>
          <w:tcPr>
            <w:tcW w:w="7804" w:type="dxa"/>
            <w:gridSpan w:val="25"/>
            <w:shd w:val="clear" w:color="auto" w:fill="FFFFFF"/>
          </w:tcPr>
          <w:p w14:paraId="1B1C0A7B" w14:textId="77777777" w:rsidR="00CC077B" w:rsidRPr="009C0776" w:rsidRDefault="00CC077B" w:rsidP="00CC077B">
            <w:pPr>
              <w:spacing w:before="40" w:after="40" w:line="240" w:lineRule="auto"/>
              <w:jc w:val="center"/>
              <w:rPr>
                <w:rFonts w:cs="Times New Roman"/>
                <w:i/>
                <w:spacing w:val="-2"/>
                <w:szCs w:val="24"/>
              </w:rPr>
            </w:pPr>
            <w:r w:rsidRPr="009C0776">
              <w:rPr>
                <w:rFonts w:cs="Times New Roman"/>
                <w:szCs w:val="24"/>
              </w:rPr>
              <w:t>Skutki w okresie 10 lat od wejścia w życie zmian [mln zł]</w:t>
            </w:r>
          </w:p>
        </w:tc>
      </w:tr>
      <w:tr w:rsidR="005A507E" w:rsidRPr="005A507E" w14:paraId="5F8677B0" w14:textId="77777777" w:rsidTr="000D73EF">
        <w:trPr>
          <w:gridAfter w:val="1"/>
          <w:wAfter w:w="10" w:type="dxa"/>
          <w:trHeight w:val="142"/>
        </w:trPr>
        <w:tc>
          <w:tcPr>
            <w:tcW w:w="3133" w:type="dxa"/>
            <w:gridSpan w:val="4"/>
            <w:vMerge/>
            <w:shd w:val="clear" w:color="auto" w:fill="FFFFFF"/>
          </w:tcPr>
          <w:p w14:paraId="07C2BFD6" w14:textId="77777777" w:rsidR="00CC077B" w:rsidRPr="009C0776" w:rsidRDefault="00CC077B" w:rsidP="00CC077B">
            <w:pPr>
              <w:spacing w:before="40" w:after="40" w:line="240" w:lineRule="auto"/>
              <w:rPr>
                <w:rFonts w:cs="Times New Roman"/>
                <w:i/>
                <w:szCs w:val="24"/>
              </w:rPr>
            </w:pPr>
          </w:p>
        </w:tc>
        <w:tc>
          <w:tcPr>
            <w:tcW w:w="569" w:type="dxa"/>
            <w:gridSpan w:val="2"/>
            <w:shd w:val="clear" w:color="auto" w:fill="FFFFFF"/>
          </w:tcPr>
          <w:p w14:paraId="55462AFD" w14:textId="77777777" w:rsidR="00CC077B" w:rsidRPr="009C0776" w:rsidRDefault="00CC077B" w:rsidP="00CC077B">
            <w:pPr>
              <w:spacing w:line="240" w:lineRule="auto"/>
              <w:jc w:val="center"/>
              <w:rPr>
                <w:rFonts w:cs="Times New Roman"/>
                <w:szCs w:val="24"/>
              </w:rPr>
            </w:pPr>
            <w:r w:rsidRPr="009C0776">
              <w:rPr>
                <w:rFonts w:cs="Times New Roman"/>
                <w:szCs w:val="24"/>
              </w:rPr>
              <w:t>0</w:t>
            </w:r>
          </w:p>
        </w:tc>
        <w:tc>
          <w:tcPr>
            <w:tcW w:w="570" w:type="dxa"/>
            <w:gridSpan w:val="2"/>
            <w:shd w:val="clear" w:color="auto" w:fill="FFFFFF"/>
          </w:tcPr>
          <w:p w14:paraId="7FEC193A" w14:textId="77777777" w:rsidR="00CC077B" w:rsidRPr="009C0776" w:rsidRDefault="00CC077B" w:rsidP="00CC077B">
            <w:pPr>
              <w:spacing w:line="240" w:lineRule="auto"/>
              <w:jc w:val="center"/>
              <w:rPr>
                <w:rFonts w:cs="Times New Roman"/>
                <w:szCs w:val="24"/>
              </w:rPr>
            </w:pPr>
            <w:r w:rsidRPr="009C0776">
              <w:rPr>
                <w:rFonts w:cs="Times New Roman"/>
                <w:szCs w:val="24"/>
              </w:rPr>
              <w:t>1</w:t>
            </w:r>
          </w:p>
        </w:tc>
        <w:tc>
          <w:tcPr>
            <w:tcW w:w="570" w:type="dxa"/>
            <w:gridSpan w:val="2"/>
            <w:shd w:val="clear" w:color="auto" w:fill="FFFFFF"/>
          </w:tcPr>
          <w:p w14:paraId="1F90C6CD" w14:textId="77777777" w:rsidR="00CC077B" w:rsidRPr="009C0776" w:rsidRDefault="00CC077B" w:rsidP="00CC077B">
            <w:pPr>
              <w:spacing w:line="240" w:lineRule="auto"/>
              <w:jc w:val="center"/>
              <w:rPr>
                <w:rFonts w:cs="Times New Roman"/>
                <w:szCs w:val="24"/>
              </w:rPr>
            </w:pPr>
            <w:r w:rsidRPr="009C0776">
              <w:rPr>
                <w:rFonts w:cs="Times New Roman"/>
                <w:szCs w:val="24"/>
              </w:rPr>
              <w:t>2</w:t>
            </w:r>
          </w:p>
        </w:tc>
        <w:tc>
          <w:tcPr>
            <w:tcW w:w="569" w:type="dxa"/>
            <w:gridSpan w:val="3"/>
            <w:shd w:val="clear" w:color="auto" w:fill="FFFFFF"/>
          </w:tcPr>
          <w:p w14:paraId="10275C59" w14:textId="77777777" w:rsidR="00CC077B" w:rsidRPr="009C0776" w:rsidRDefault="00CC077B" w:rsidP="00CC077B">
            <w:pPr>
              <w:spacing w:line="240" w:lineRule="auto"/>
              <w:jc w:val="center"/>
              <w:rPr>
                <w:rFonts w:cs="Times New Roman"/>
                <w:szCs w:val="24"/>
              </w:rPr>
            </w:pPr>
            <w:r w:rsidRPr="009C0776">
              <w:rPr>
                <w:rFonts w:cs="Times New Roman"/>
                <w:szCs w:val="24"/>
              </w:rPr>
              <w:t>3</w:t>
            </w:r>
          </w:p>
        </w:tc>
        <w:tc>
          <w:tcPr>
            <w:tcW w:w="570" w:type="dxa"/>
            <w:gridSpan w:val="2"/>
            <w:shd w:val="clear" w:color="auto" w:fill="FFFFFF"/>
          </w:tcPr>
          <w:p w14:paraId="510E8CCF" w14:textId="77777777" w:rsidR="00CC077B" w:rsidRPr="009C0776" w:rsidRDefault="00CC077B" w:rsidP="00CC077B">
            <w:pPr>
              <w:spacing w:line="240" w:lineRule="auto"/>
              <w:jc w:val="center"/>
              <w:rPr>
                <w:rFonts w:cs="Times New Roman"/>
                <w:szCs w:val="24"/>
              </w:rPr>
            </w:pPr>
            <w:r w:rsidRPr="009C0776">
              <w:rPr>
                <w:rFonts w:cs="Times New Roman"/>
                <w:szCs w:val="24"/>
              </w:rPr>
              <w:t>4</w:t>
            </w:r>
          </w:p>
        </w:tc>
        <w:tc>
          <w:tcPr>
            <w:tcW w:w="570" w:type="dxa"/>
            <w:shd w:val="clear" w:color="auto" w:fill="FFFFFF"/>
          </w:tcPr>
          <w:p w14:paraId="363CD02B" w14:textId="77777777" w:rsidR="00CC077B" w:rsidRPr="009C0776" w:rsidRDefault="00CC077B" w:rsidP="00CC077B">
            <w:pPr>
              <w:spacing w:line="240" w:lineRule="auto"/>
              <w:jc w:val="center"/>
              <w:rPr>
                <w:rFonts w:cs="Times New Roman"/>
                <w:szCs w:val="24"/>
              </w:rPr>
            </w:pPr>
            <w:r w:rsidRPr="009C0776">
              <w:rPr>
                <w:rFonts w:cs="Times New Roman"/>
                <w:szCs w:val="24"/>
              </w:rPr>
              <w:t>5</w:t>
            </w:r>
          </w:p>
        </w:tc>
        <w:tc>
          <w:tcPr>
            <w:tcW w:w="570" w:type="dxa"/>
            <w:gridSpan w:val="3"/>
            <w:shd w:val="clear" w:color="auto" w:fill="FFFFFF"/>
          </w:tcPr>
          <w:p w14:paraId="560ADBD5" w14:textId="77777777" w:rsidR="00CC077B" w:rsidRPr="009C0776" w:rsidRDefault="00CC077B" w:rsidP="00CC077B">
            <w:pPr>
              <w:spacing w:line="240" w:lineRule="auto"/>
              <w:jc w:val="center"/>
              <w:rPr>
                <w:rFonts w:cs="Times New Roman"/>
                <w:szCs w:val="24"/>
              </w:rPr>
            </w:pPr>
            <w:r w:rsidRPr="009C0776">
              <w:rPr>
                <w:rFonts w:cs="Times New Roman"/>
                <w:szCs w:val="24"/>
              </w:rPr>
              <w:t>6</w:t>
            </w:r>
          </w:p>
        </w:tc>
        <w:tc>
          <w:tcPr>
            <w:tcW w:w="569" w:type="dxa"/>
            <w:gridSpan w:val="3"/>
            <w:shd w:val="clear" w:color="auto" w:fill="FFFFFF"/>
          </w:tcPr>
          <w:p w14:paraId="79A06EE4" w14:textId="77777777" w:rsidR="00CC077B" w:rsidRPr="009C0776" w:rsidRDefault="00CC077B" w:rsidP="00CC077B">
            <w:pPr>
              <w:spacing w:line="240" w:lineRule="auto"/>
              <w:jc w:val="center"/>
              <w:rPr>
                <w:rFonts w:cs="Times New Roman"/>
                <w:szCs w:val="24"/>
              </w:rPr>
            </w:pPr>
            <w:r w:rsidRPr="009C0776">
              <w:rPr>
                <w:rFonts w:cs="Times New Roman"/>
                <w:szCs w:val="24"/>
              </w:rPr>
              <w:t>7</w:t>
            </w:r>
          </w:p>
        </w:tc>
        <w:tc>
          <w:tcPr>
            <w:tcW w:w="570" w:type="dxa"/>
            <w:gridSpan w:val="2"/>
            <w:shd w:val="clear" w:color="auto" w:fill="FFFFFF"/>
          </w:tcPr>
          <w:p w14:paraId="1ACB0BFA" w14:textId="77777777" w:rsidR="00CC077B" w:rsidRPr="009C0776" w:rsidRDefault="00CC077B" w:rsidP="00CC077B">
            <w:pPr>
              <w:spacing w:line="240" w:lineRule="auto"/>
              <w:jc w:val="center"/>
              <w:rPr>
                <w:rFonts w:cs="Times New Roman"/>
                <w:szCs w:val="24"/>
              </w:rPr>
            </w:pPr>
            <w:r w:rsidRPr="009C0776">
              <w:rPr>
                <w:rFonts w:cs="Times New Roman"/>
                <w:szCs w:val="24"/>
              </w:rPr>
              <w:t>8</w:t>
            </w:r>
          </w:p>
        </w:tc>
        <w:tc>
          <w:tcPr>
            <w:tcW w:w="570" w:type="dxa"/>
            <w:gridSpan w:val="2"/>
            <w:shd w:val="clear" w:color="auto" w:fill="FFFFFF"/>
          </w:tcPr>
          <w:p w14:paraId="7A974611" w14:textId="77777777" w:rsidR="00CC077B" w:rsidRPr="009C0776" w:rsidRDefault="00CC077B" w:rsidP="00CC077B">
            <w:pPr>
              <w:spacing w:line="240" w:lineRule="auto"/>
              <w:jc w:val="center"/>
              <w:rPr>
                <w:rFonts w:cs="Times New Roman"/>
                <w:szCs w:val="24"/>
              </w:rPr>
            </w:pPr>
            <w:r w:rsidRPr="009C0776">
              <w:rPr>
                <w:rFonts w:cs="Times New Roman"/>
                <w:szCs w:val="24"/>
              </w:rPr>
              <w:t>9</w:t>
            </w:r>
          </w:p>
        </w:tc>
        <w:tc>
          <w:tcPr>
            <w:tcW w:w="570" w:type="dxa"/>
            <w:shd w:val="clear" w:color="auto" w:fill="FFFFFF"/>
          </w:tcPr>
          <w:p w14:paraId="1867E89F" w14:textId="77777777" w:rsidR="00CC077B" w:rsidRPr="009C0776" w:rsidRDefault="00CC077B" w:rsidP="00CC077B">
            <w:pPr>
              <w:spacing w:line="240" w:lineRule="auto"/>
              <w:jc w:val="center"/>
              <w:rPr>
                <w:rFonts w:cs="Times New Roman"/>
                <w:szCs w:val="24"/>
              </w:rPr>
            </w:pPr>
            <w:r w:rsidRPr="009C0776">
              <w:rPr>
                <w:rFonts w:cs="Times New Roman"/>
                <w:szCs w:val="24"/>
              </w:rPr>
              <w:t>10</w:t>
            </w:r>
          </w:p>
        </w:tc>
        <w:tc>
          <w:tcPr>
            <w:tcW w:w="1537" w:type="dxa"/>
            <w:gridSpan w:val="2"/>
            <w:shd w:val="clear" w:color="auto" w:fill="FFFFFF"/>
          </w:tcPr>
          <w:p w14:paraId="6553EBB5" w14:textId="77777777" w:rsidR="00CC077B" w:rsidRPr="009C0776" w:rsidRDefault="00CC077B" w:rsidP="00CC077B">
            <w:pPr>
              <w:spacing w:before="40" w:after="40" w:line="240" w:lineRule="auto"/>
              <w:jc w:val="center"/>
              <w:rPr>
                <w:rFonts w:cs="Times New Roman"/>
                <w:i/>
                <w:spacing w:val="-2"/>
                <w:szCs w:val="24"/>
              </w:rPr>
            </w:pPr>
            <w:r w:rsidRPr="009C0776">
              <w:rPr>
                <w:rFonts w:cs="Times New Roman"/>
                <w:i/>
                <w:spacing w:val="-2"/>
                <w:szCs w:val="24"/>
              </w:rPr>
              <w:t>Łącznie (0-10)</w:t>
            </w:r>
          </w:p>
        </w:tc>
      </w:tr>
      <w:tr w:rsidR="005A507E" w:rsidRPr="005A507E" w14:paraId="42FAFCF9" w14:textId="77777777" w:rsidTr="000D73EF">
        <w:trPr>
          <w:trHeight w:val="321"/>
        </w:trPr>
        <w:tc>
          <w:tcPr>
            <w:tcW w:w="3133" w:type="dxa"/>
            <w:gridSpan w:val="4"/>
            <w:shd w:val="clear" w:color="auto" w:fill="FFFFFF"/>
            <w:vAlign w:val="center"/>
          </w:tcPr>
          <w:p w14:paraId="44AA7B38" w14:textId="77777777" w:rsidR="00CC077B" w:rsidRPr="009C0776" w:rsidRDefault="00CC077B" w:rsidP="00CC077B">
            <w:pPr>
              <w:spacing w:line="240" w:lineRule="auto"/>
              <w:rPr>
                <w:rFonts w:cs="Times New Roman"/>
                <w:szCs w:val="24"/>
              </w:rPr>
            </w:pPr>
            <w:r w:rsidRPr="009C0776">
              <w:rPr>
                <w:rFonts w:cs="Times New Roman"/>
                <w:b/>
                <w:szCs w:val="24"/>
              </w:rPr>
              <w:t>Dochody ogółem</w:t>
            </w:r>
          </w:p>
        </w:tc>
        <w:tc>
          <w:tcPr>
            <w:tcW w:w="569" w:type="dxa"/>
            <w:gridSpan w:val="2"/>
            <w:shd w:val="clear" w:color="auto" w:fill="FFFFFF"/>
          </w:tcPr>
          <w:p w14:paraId="5B45FCD7"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701BAB8"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0864ECEE"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22E20FE6"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5588AF30" w14:textId="77777777" w:rsidR="00CC077B" w:rsidRPr="009C0776" w:rsidRDefault="00CC077B" w:rsidP="00CC077B">
            <w:pPr>
              <w:spacing w:line="240" w:lineRule="auto"/>
              <w:rPr>
                <w:rFonts w:cs="Times New Roman"/>
                <w:szCs w:val="24"/>
              </w:rPr>
            </w:pPr>
          </w:p>
        </w:tc>
        <w:tc>
          <w:tcPr>
            <w:tcW w:w="570" w:type="dxa"/>
            <w:shd w:val="clear" w:color="auto" w:fill="FFFFFF"/>
          </w:tcPr>
          <w:p w14:paraId="77B5ACF6"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0FB9421F"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512A5057"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5F58F278"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725ACFC4" w14:textId="77777777" w:rsidR="00CC077B" w:rsidRPr="009C0776" w:rsidRDefault="00CC077B" w:rsidP="00CC077B">
            <w:pPr>
              <w:spacing w:line="240" w:lineRule="auto"/>
              <w:rPr>
                <w:rFonts w:cs="Times New Roman"/>
                <w:szCs w:val="24"/>
              </w:rPr>
            </w:pPr>
          </w:p>
        </w:tc>
        <w:tc>
          <w:tcPr>
            <w:tcW w:w="570" w:type="dxa"/>
            <w:shd w:val="clear" w:color="auto" w:fill="FFFFFF"/>
          </w:tcPr>
          <w:p w14:paraId="20E17ACE"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0530FA32" w14:textId="77777777" w:rsidR="00CC077B" w:rsidRPr="009C0776" w:rsidRDefault="00CC077B" w:rsidP="00CC077B">
            <w:pPr>
              <w:spacing w:line="240" w:lineRule="auto"/>
              <w:rPr>
                <w:rFonts w:cs="Times New Roman"/>
                <w:spacing w:val="-2"/>
                <w:szCs w:val="24"/>
              </w:rPr>
            </w:pPr>
          </w:p>
        </w:tc>
      </w:tr>
      <w:tr w:rsidR="005A507E" w:rsidRPr="005A507E" w14:paraId="1E31C39E" w14:textId="77777777" w:rsidTr="000D73EF">
        <w:trPr>
          <w:trHeight w:val="321"/>
        </w:trPr>
        <w:tc>
          <w:tcPr>
            <w:tcW w:w="3133" w:type="dxa"/>
            <w:gridSpan w:val="4"/>
            <w:shd w:val="clear" w:color="auto" w:fill="FFFFFF"/>
            <w:vAlign w:val="center"/>
          </w:tcPr>
          <w:p w14:paraId="31C7A7C3" w14:textId="77777777" w:rsidR="00CC077B" w:rsidRPr="009C0776" w:rsidRDefault="00CC077B" w:rsidP="00CC077B">
            <w:pPr>
              <w:spacing w:line="240" w:lineRule="auto"/>
              <w:rPr>
                <w:rFonts w:cs="Times New Roman"/>
                <w:szCs w:val="24"/>
              </w:rPr>
            </w:pPr>
            <w:r w:rsidRPr="009C0776">
              <w:rPr>
                <w:rFonts w:cs="Times New Roman"/>
                <w:szCs w:val="24"/>
              </w:rPr>
              <w:t>budżet państwa</w:t>
            </w:r>
          </w:p>
        </w:tc>
        <w:tc>
          <w:tcPr>
            <w:tcW w:w="569" w:type="dxa"/>
            <w:gridSpan w:val="2"/>
            <w:shd w:val="clear" w:color="auto" w:fill="FFFFFF"/>
          </w:tcPr>
          <w:p w14:paraId="537BAC5F"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4A908BC2"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64E63C0"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28558129"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7348D583" w14:textId="77777777" w:rsidR="00CC077B" w:rsidRPr="009C0776" w:rsidRDefault="00CC077B" w:rsidP="00CC077B">
            <w:pPr>
              <w:spacing w:line="240" w:lineRule="auto"/>
              <w:rPr>
                <w:rFonts w:cs="Times New Roman"/>
                <w:szCs w:val="24"/>
              </w:rPr>
            </w:pPr>
          </w:p>
        </w:tc>
        <w:tc>
          <w:tcPr>
            <w:tcW w:w="570" w:type="dxa"/>
            <w:shd w:val="clear" w:color="auto" w:fill="FFFFFF"/>
          </w:tcPr>
          <w:p w14:paraId="4C33F7B4"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00B28AA3"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5C7D4550"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4CD8ED72"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91A1C7C" w14:textId="77777777" w:rsidR="00CC077B" w:rsidRPr="009C0776" w:rsidRDefault="00CC077B" w:rsidP="00CC077B">
            <w:pPr>
              <w:spacing w:line="240" w:lineRule="auto"/>
              <w:rPr>
                <w:rFonts w:cs="Times New Roman"/>
                <w:szCs w:val="24"/>
              </w:rPr>
            </w:pPr>
          </w:p>
        </w:tc>
        <w:tc>
          <w:tcPr>
            <w:tcW w:w="570" w:type="dxa"/>
            <w:shd w:val="clear" w:color="auto" w:fill="FFFFFF"/>
          </w:tcPr>
          <w:p w14:paraId="39C3945E"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1F1FB364" w14:textId="77777777" w:rsidR="00CC077B" w:rsidRPr="009C0776" w:rsidRDefault="00CC077B" w:rsidP="00CC077B">
            <w:pPr>
              <w:spacing w:line="240" w:lineRule="auto"/>
              <w:rPr>
                <w:rFonts w:cs="Times New Roman"/>
                <w:spacing w:val="-2"/>
                <w:szCs w:val="24"/>
              </w:rPr>
            </w:pPr>
          </w:p>
        </w:tc>
      </w:tr>
      <w:tr w:rsidR="005A507E" w:rsidRPr="005A507E" w14:paraId="4EB628B1" w14:textId="77777777" w:rsidTr="000D73EF">
        <w:trPr>
          <w:trHeight w:val="344"/>
        </w:trPr>
        <w:tc>
          <w:tcPr>
            <w:tcW w:w="3133" w:type="dxa"/>
            <w:gridSpan w:val="4"/>
            <w:shd w:val="clear" w:color="auto" w:fill="FFFFFF"/>
            <w:vAlign w:val="center"/>
          </w:tcPr>
          <w:p w14:paraId="762A5864" w14:textId="77777777" w:rsidR="00CC077B" w:rsidRPr="009C0776" w:rsidRDefault="00CC077B" w:rsidP="00CC077B">
            <w:pPr>
              <w:spacing w:line="240" w:lineRule="auto"/>
              <w:rPr>
                <w:rFonts w:cs="Times New Roman"/>
                <w:szCs w:val="24"/>
              </w:rPr>
            </w:pPr>
            <w:r w:rsidRPr="009C0776">
              <w:rPr>
                <w:rFonts w:cs="Times New Roman"/>
                <w:szCs w:val="24"/>
              </w:rPr>
              <w:lastRenderedPageBreak/>
              <w:t>JST</w:t>
            </w:r>
          </w:p>
        </w:tc>
        <w:tc>
          <w:tcPr>
            <w:tcW w:w="569" w:type="dxa"/>
            <w:gridSpan w:val="2"/>
            <w:shd w:val="clear" w:color="auto" w:fill="FFFFFF"/>
          </w:tcPr>
          <w:p w14:paraId="518DE5EB"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4BBA504C"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45A74AFA"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3DF42AB8"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5B179CC6" w14:textId="77777777" w:rsidR="00CC077B" w:rsidRPr="009C0776" w:rsidRDefault="00CC077B" w:rsidP="00CC077B">
            <w:pPr>
              <w:spacing w:line="240" w:lineRule="auto"/>
              <w:rPr>
                <w:rFonts w:cs="Times New Roman"/>
                <w:szCs w:val="24"/>
              </w:rPr>
            </w:pPr>
          </w:p>
        </w:tc>
        <w:tc>
          <w:tcPr>
            <w:tcW w:w="570" w:type="dxa"/>
            <w:shd w:val="clear" w:color="auto" w:fill="FFFFFF"/>
          </w:tcPr>
          <w:p w14:paraId="33E64028"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23380B69"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381A7C8F"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6B294360"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90ABA61" w14:textId="77777777" w:rsidR="00CC077B" w:rsidRPr="009C0776" w:rsidRDefault="00CC077B" w:rsidP="00CC077B">
            <w:pPr>
              <w:spacing w:line="240" w:lineRule="auto"/>
              <w:rPr>
                <w:rFonts w:cs="Times New Roman"/>
                <w:szCs w:val="24"/>
              </w:rPr>
            </w:pPr>
          </w:p>
        </w:tc>
        <w:tc>
          <w:tcPr>
            <w:tcW w:w="570" w:type="dxa"/>
            <w:shd w:val="clear" w:color="auto" w:fill="FFFFFF"/>
          </w:tcPr>
          <w:p w14:paraId="1B9CE27F"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6CA9F202" w14:textId="77777777" w:rsidR="00CC077B" w:rsidRPr="009C0776" w:rsidRDefault="00CC077B" w:rsidP="00CC077B">
            <w:pPr>
              <w:spacing w:line="240" w:lineRule="auto"/>
              <w:rPr>
                <w:rFonts w:cs="Times New Roman"/>
                <w:szCs w:val="24"/>
              </w:rPr>
            </w:pPr>
          </w:p>
        </w:tc>
      </w:tr>
      <w:tr w:rsidR="005A507E" w:rsidRPr="005A507E" w14:paraId="1F4103E3" w14:textId="77777777" w:rsidTr="000D73EF">
        <w:trPr>
          <w:trHeight w:val="344"/>
        </w:trPr>
        <w:tc>
          <w:tcPr>
            <w:tcW w:w="3133" w:type="dxa"/>
            <w:gridSpan w:val="4"/>
            <w:shd w:val="clear" w:color="auto" w:fill="FFFFFF"/>
            <w:vAlign w:val="center"/>
          </w:tcPr>
          <w:p w14:paraId="3D43F2C8" w14:textId="77777777" w:rsidR="00CC077B" w:rsidRPr="009C0776" w:rsidRDefault="00CC077B" w:rsidP="00CC077B">
            <w:pPr>
              <w:spacing w:line="240" w:lineRule="auto"/>
              <w:rPr>
                <w:rFonts w:cs="Times New Roman"/>
                <w:szCs w:val="24"/>
              </w:rPr>
            </w:pPr>
            <w:r w:rsidRPr="009C0776">
              <w:rPr>
                <w:rFonts w:cs="Times New Roman"/>
                <w:szCs w:val="24"/>
              </w:rPr>
              <w:t>pozostałe jednostki (oddzielnie)</w:t>
            </w:r>
          </w:p>
        </w:tc>
        <w:tc>
          <w:tcPr>
            <w:tcW w:w="569" w:type="dxa"/>
            <w:gridSpan w:val="2"/>
            <w:shd w:val="clear" w:color="auto" w:fill="FFFFFF"/>
          </w:tcPr>
          <w:p w14:paraId="72C5AC62"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473219E"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6FDD612B"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1AE5A65C"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772BD516" w14:textId="77777777" w:rsidR="00CC077B" w:rsidRPr="009C0776" w:rsidRDefault="00CC077B" w:rsidP="00CC077B">
            <w:pPr>
              <w:spacing w:line="240" w:lineRule="auto"/>
              <w:rPr>
                <w:rFonts w:cs="Times New Roman"/>
                <w:szCs w:val="24"/>
              </w:rPr>
            </w:pPr>
          </w:p>
        </w:tc>
        <w:tc>
          <w:tcPr>
            <w:tcW w:w="570" w:type="dxa"/>
            <w:shd w:val="clear" w:color="auto" w:fill="FFFFFF"/>
          </w:tcPr>
          <w:p w14:paraId="679A99A3"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3104EABE"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24AE3D69"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4B76BC70"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527DF9E" w14:textId="77777777" w:rsidR="00CC077B" w:rsidRPr="009C0776" w:rsidRDefault="00CC077B" w:rsidP="00CC077B">
            <w:pPr>
              <w:spacing w:line="240" w:lineRule="auto"/>
              <w:rPr>
                <w:rFonts w:cs="Times New Roman"/>
                <w:szCs w:val="24"/>
              </w:rPr>
            </w:pPr>
          </w:p>
        </w:tc>
        <w:tc>
          <w:tcPr>
            <w:tcW w:w="570" w:type="dxa"/>
            <w:shd w:val="clear" w:color="auto" w:fill="FFFFFF"/>
          </w:tcPr>
          <w:p w14:paraId="05BA7C74"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5E452FA0" w14:textId="77777777" w:rsidR="00CC077B" w:rsidRPr="009C0776" w:rsidRDefault="00CC077B" w:rsidP="00CC077B">
            <w:pPr>
              <w:spacing w:line="240" w:lineRule="auto"/>
              <w:rPr>
                <w:rFonts w:cs="Times New Roman"/>
                <w:szCs w:val="24"/>
              </w:rPr>
            </w:pPr>
          </w:p>
        </w:tc>
      </w:tr>
      <w:tr w:rsidR="005A507E" w:rsidRPr="005A507E" w14:paraId="7A8D103A" w14:textId="77777777" w:rsidTr="000D73EF">
        <w:trPr>
          <w:trHeight w:val="330"/>
        </w:trPr>
        <w:tc>
          <w:tcPr>
            <w:tcW w:w="3133" w:type="dxa"/>
            <w:gridSpan w:val="4"/>
            <w:shd w:val="clear" w:color="auto" w:fill="FFFFFF"/>
            <w:vAlign w:val="center"/>
          </w:tcPr>
          <w:p w14:paraId="1C3EF17C" w14:textId="77777777" w:rsidR="00CC077B" w:rsidRPr="009C0776" w:rsidRDefault="00CC077B" w:rsidP="00CC077B">
            <w:pPr>
              <w:spacing w:line="240" w:lineRule="auto"/>
              <w:rPr>
                <w:rFonts w:cs="Times New Roman"/>
                <w:szCs w:val="24"/>
              </w:rPr>
            </w:pPr>
            <w:r w:rsidRPr="009C0776">
              <w:rPr>
                <w:rFonts w:cs="Times New Roman"/>
                <w:b/>
                <w:szCs w:val="24"/>
              </w:rPr>
              <w:t>Wydatki ogółem</w:t>
            </w:r>
          </w:p>
        </w:tc>
        <w:tc>
          <w:tcPr>
            <w:tcW w:w="569" w:type="dxa"/>
            <w:gridSpan w:val="2"/>
            <w:shd w:val="clear" w:color="auto" w:fill="FFFFFF"/>
          </w:tcPr>
          <w:p w14:paraId="35C2E99B"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1188A4B2"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4222FBC8"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53220D8F"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5C6F01FC" w14:textId="77777777" w:rsidR="00CC077B" w:rsidRPr="009C0776" w:rsidRDefault="00CC077B" w:rsidP="00CC077B">
            <w:pPr>
              <w:spacing w:line="240" w:lineRule="auto"/>
              <w:rPr>
                <w:rFonts w:cs="Times New Roman"/>
                <w:szCs w:val="24"/>
              </w:rPr>
            </w:pPr>
          </w:p>
        </w:tc>
        <w:tc>
          <w:tcPr>
            <w:tcW w:w="570" w:type="dxa"/>
            <w:shd w:val="clear" w:color="auto" w:fill="FFFFFF"/>
          </w:tcPr>
          <w:p w14:paraId="29AC14FD"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49ADEBBA"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303912CA"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1892AF85"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4E643684" w14:textId="77777777" w:rsidR="00CC077B" w:rsidRPr="009C0776" w:rsidRDefault="00CC077B" w:rsidP="00CC077B">
            <w:pPr>
              <w:spacing w:line="240" w:lineRule="auto"/>
              <w:rPr>
                <w:rFonts w:cs="Times New Roman"/>
                <w:szCs w:val="24"/>
              </w:rPr>
            </w:pPr>
          </w:p>
        </w:tc>
        <w:tc>
          <w:tcPr>
            <w:tcW w:w="570" w:type="dxa"/>
            <w:shd w:val="clear" w:color="auto" w:fill="FFFFFF"/>
          </w:tcPr>
          <w:p w14:paraId="758C3E71"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204462C0" w14:textId="77777777" w:rsidR="00CC077B" w:rsidRPr="009C0776" w:rsidRDefault="00CC077B" w:rsidP="00CC077B">
            <w:pPr>
              <w:spacing w:line="240" w:lineRule="auto"/>
              <w:rPr>
                <w:rFonts w:cs="Times New Roman"/>
                <w:szCs w:val="24"/>
              </w:rPr>
            </w:pPr>
          </w:p>
        </w:tc>
      </w:tr>
      <w:tr w:rsidR="005A507E" w:rsidRPr="005A507E" w14:paraId="56549A72" w14:textId="77777777" w:rsidTr="000D73EF">
        <w:trPr>
          <w:trHeight w:val="330"/>
        </w:trPr>
        <w:tc>
          <w:tcPr>
            <w:tcW w:w="3133" w:type="dxa"/>
            <w:gridSpan w:val="4"/>
            <w:shd w:val="clear" w:color="auto" w:fill="FFFFFF"/>
            <w:vAlign w:val="center"/>
          </w:tcPr>
          <w:p w14:paraId="10B46EEB" w14:textId="77777777" w:rsidR="00CC077B" w:rsidRPr="009C0776" w:rsidRDefault="00CC077B" w:rsidP="00CC077B">
            <w:pPr>
              <w:spacing w:line="240" w:lineRule="auto"/>
              <w:rPr>
                <w:rFonts w:cs="Times New Roman"/>
                <w:szCs w:val="24"/>
              </w:rPr>
            </w:pPr>
            <w:r w:rsidRPr="009C0776">
              <w:rPr>
                <w:rFonts w:cs="Times New Roman"/>
                <w:szCs w:val="24"/>
              </w:rPr>
              <w:t>budżet państwa</w:t>
            </w:r>
          </w:p>
        </w:tc>
        <w:tc>
          <w:tcPr>
            <w:tcW w:w="569" w:type="dxa"/>
            <w:gridSpan w:val="2"/>
            <w:shd w:val="clear" w:color="auto" w:fill="FFFFFF"/>
          </w:tcPr>
          <w:p w14:paraId="750FEBEF"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7EDB235C"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7E88439"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6E2545A9"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6EE6520" w14:textId="77777777" w:rsidR="00CC077B" w:rsidRPr="009C0776" w:rsidRDefault="00CC077B" w:rsidP="00CC077B">
            <w:pPr>
              <w:spacing w:line="240" w:lineRule="auto"/>
              <w:rPr>
                <w:rFonts w:cs="Times New Roman"/>
                <w:szCs w:val="24"/>
              </w:rPr>
            </w:pPr>
          </w:p>
        </w:tc>
        <w:tc>
          <w:tcPr>
            <w:tcW w:w="570" w:type="dxa"/>
            <w:shd w:val="clear" w:color="auto" w:fill="FFFFFF"/>
          </w:tcPr>
          <w:p w14:paraId="22AA3280"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766022FA"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612ABFCA"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400C82AC"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AFDD59B" w14:textId="77777777" w:rsidR="00CC077B" w:rsidRPr="009C0776" w:rsidRDefault="00CC077B" w:rsidP="00CC077B">
            <w:pPr>
              <w:spacing w:line="240" w:lineRule="auto"/>
              <w:rPr>
                <w:rFonts w:cs="Times New Roman"/>
                <w:szCs w:val="24"/>
              </w:rPr>
            </w:pPr>
          </w:p>
        </w:tc>
        <w:tc>
          <w:tcPr>
            <w:tcW w:w="570" w:type="dxa"/>
            <w:shd w:val="clear" w:color="auto" w:fill="FFFFFF"/>
          </w:tcPr>
          <w:p w14:paraId="36F85BF9"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70ED2FED" w14:textId="77777777" w:rsidR="00CC077B" w:rsidRPr="009C0776" w:rsidRDefault="00CC077B" w:rsidP="00CC077B">
            <w:pPr>
              <w:spacing w:line="240" w:lineRule="auto"/>
              <w:rPr>
                <w:rFonts w:cs="Times New Roman"/>
                <w:szCs w:val="24"/>
              </w:rPr>
            </w:pPr>
          </w:p>
        </w:tc>
      </w:tr>
      <w:tr w:rsidR="005A507E" w:rsidRPr="005A507E" w14:paraId="45244149" w14:textId="77777777" w:rsidTr="000D73EF">
        <w:trPr>
          <w:trHeight w:val="351"/>
        </w:trPr>
        <w:tc>
          <w:tcPr>
            <w:tcW w:w="3133" w:type="dxa"/>
            <w:gridSpan w:val="4"/>
            <w:shd w:val="clear" w:color="auto" w:fill="FFFFFF"/>
            <w:vAlign w:val="center"/>
          </w:tcPr>
          <w:p w14:paraId="06B5F14B" w14:textId="77777777" w:rsidR="00CC077B" w:rsidRPr="009C0776" w:rsidRDefault="00CC077B" w:rsidP="00CC077B">
            <w:pPr>
              <w:spacing w:line="240" w:lineRule="auto"/>
              <w:rPr>
                <w:rFonts w:cs="Times New Roman"/>
                <w:szCs w:val="24"/>
              </w:rPr>
            </w:pPr>
            <w:r w:rsidRPr="009C0776">
              <w:rPr>
                <w:rFonts w:cs="Times New Roman"/>
                <w:szCs w:val="24"/>
              </w:rPr>
              <w:t>JST</w:t>
            </w:r>
          </w:p>
        </w:tc>
        <w:tc>
          <w:tcPr>
            <w:tcW w:w="569" w:type="dxa"/>
            <w:gridSpan w:val="2"/>
            <w:shd w:val="clear" w:color="auto" w:fill="FFFFFF"/>
          </w:tcPr>
          <w:p w14:paraId="0CF6709D"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654AEA82"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06137544"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338664BB"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45D32829" w14:textId="77777777" w:rsidR="00CC077B" w:rsidRPr="009C0776" w:rsidRDefault="00CC077B" w:rsidP="00CC077B">
            <w:pPr>
              <w:spacing w:line="240" w:lineRule="auto"/>
              <w:rPr>
                <w:rFonts w:cs="Times New Roman"/>
                <w:szCs w:val="24"/>
              </w:rPr>
            </w:pPr>
          </w:p>
        </w:tc>
        <w:tc>
          <w:tcPr>
            <w:tcW w:w="570" w:type="dxa"/>
            <w:shd w:val="clear" w:color="auto" w:fill="FFFFFF"/>
          </w:tcPr>
          <w:p w14:paraId="50B878A5"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4FF94448"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28BD5F0A"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03F3D728"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C91C8D0" w14:textId="77777777" w:rsidR="00CC077B" w:rsidRPr="009C0776" w:rsidRDefault="00CC077B" w:rsidP="00CC077B">
            <w:pPr>
              <w:spacing w:line="240" w:lineRule="auto"/>
              <w:rPr>
                <w:rFonts w:cs="Times New Roman"/>
                <w:szCs w:val="24"/>
              </w:rPr>
            </w:pPr>
          </w:p>
        </w:tc>
        <w:tc>
          <w:tcPr>
            <w:tcW w:w="570" w:type="dxa"/>
            <w:shd w:val="clear" w:color="auto" w:fill="FFFFFF"/>
          </w:tcPr>
          <w:p w14:paraId="3FD19EA4"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67BFD391" w14:textId="77777777" w:rsidR="00CC077B" w:rsidRPr="009C0776" w:rsidRDefault="00CC077B" w:rsidP="00CC077B">
            <w:pPr>
              <w:spacing w:line="240" w:lineRule="auto"/>
              <w:rPr>
                <w:rFonts w:cs="Times New Roman"/>
                <w:szCs w:val="24"/>
              </w:rPr>
            </w:pPr>
          </w:p>
        </w:tc>
      </w:tr>
      <w:tr w:rsidR="005A507E" w:rsidRPr="005A507E" w14:paraId="48A32325" w14:textId="77777777" w:rsidTr="000D73EF">
        <w:trPr>
          <w:trHeight w:val="351"/>
        </w:trPr>
        <w:tc>
          <w:tcPr>
            <w:tcW w:w="3133" w:type="dxa"/>
            <w:gridSpan w:val="4"/>
            <w:shd w:val="clear" w:color="auto" w:fill="FFFFFF"/>
            <w:vAlign w:val="center"/>
          </w:tcPr>
          <w:p w14:paraId="1AE95EAB" w14:textId="77777777" w:rsidR="00CC077B" w:rsidRPr="009C0776" w:rsidRDefault="00CC077B" w:rsidP="00CC077B">
            <w:pPr>
              <w:spacing w:line="240" w:lineRule="auto"/>
              <w:rPr>
                <w:rFonts w:cs="Times New Roman"/>
                <w:szCs w:val="24"/>
              </w:rPr>
            </w:pPr>
            <w:r w:rsidRPr="009C0776">
              <w:rPr>
                <w:rFonts w:cs="Times New Roman"/>
                <w:szCs w:val="24"/>
              </w:rPr>
              <w:t>pozostałe jednostki (oddzielnie)</w:t>
            </w:r>
          </w:p>
        </w:tc>
        <w:tc>
          <w:tcPr>
            <w:tcW w:w="569" w:type="dxa"/>
            <w:gridSpan w:val="2"/>
            <w:shd w:val="clear" w:color="auto" w:fill="FFFFFF"/>
          </w:tcPr>
          <w:p w14:paraId="05E19519"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A21A4CB"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7BBC8E0"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3A161E01"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7D89E407" w14:textId="77777777" w:rsidR="00CC077B" w:rsidRPr="009C0776" w:rsidRDefault="00CC077B" w:rsidP="00CC077B">
            <w:pPr>
              <w:spacing w:line="240" w:lineRule="auto"/>
              <w:rPr>
                <w:rFonts w:cs="Times New Roman"/>
                <w:szCs w:val="24"/>
              </w:rPr>
            </w:pPr>
          </w:p>
        </w:tc>
        <w:tc>
          <w:tcPr>
            <w:tcW w:w="570" w:type="dxa"/>
            <w:shd w:val="clear" w:color="auto" w:fill="FFFFFF"/>
          </w:tcPr>
          <w:p w14:paraId="2DFDCE50"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7CE0B0F2"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52F1249B"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08162F58"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5622FF0F" w14:textId="77777777" w:rsidR="00CC077B" w:rsidRPr="009C0776" w:rsidRDefault="00CC077B" w:rsidP="00CC077B">
            <w:pPr>
              <w:spacing w:line="240" w:lineRule="auto"/>
              <w:rPr>
                <w:rFonts w:cs="Times New Roman"/>
                <w:szCs w:val="24"/>
              </w:rPr>
            </w:pPr>
          </w:p>
        </w:tc>
        <w:tc>
          <w:tcPr>
            <w:tcW w:w="570" w:type="dxa"/>
            <w:shd w:val="clear" w:color="auto" w:fill="FFFFFF"/>
          </w:tcPr>
          <w:p w14:paraId="179FD637"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69E9C7CE" w14:textId="77777777" w:rsidR="00CC077B" w:rsidRPr="009C0776" w:rsidRDefault="00CC077B" w:rsidP="00CC077B">
            <w:pPr>
              <w:spacing w:line="240" w:lineRule="auto"/>
              <w:rPr>
                <w:rFonts w:cs="Times New Roman"/>
                <w:szCs w:val="24"/>
              </w:rPr>
            </w:pPr>
          </w:p>
        </w:tc>
      </w:tr>
      <w:tr w:rsidR="005A507E" w:rsidRPr="005A507E" w14:paraId="6766A978" w14:textId="77777777" w:rsidTr="000D73EF">
        <w:trPr>
          <w:trHeight w:val="360"/>
        </w:trPr>
        <w:tc>
          <w:tcPr>
            <w:tcW w:w="3133" w:type="dxa"/>
            <w:gridSpan w:val="4"/>
            <w:shd w:val="clear" w:color="auto" w:fill="FFFFFF"/>
            <w:vAlign w:val="center"/>
          </w:tcPr>
          <w:p w14:paraId="35881F34" w14:textId="77777777" w:rsidR="00CC077B" w:rsidRPr="009C0776" w:rsidRDefault="00CC077B" w:rsidP="00CC077B">
            <w:pPr>
              <w:spacing w:line="240" w:lineRule="auto"/>
              <w:rPr>
                <w:rFonts w:cs="Times New Roman"/>
                <w:szCs w:val="24"/>
              </w:rPr>
            </w:pPr>
            <w:r w:rsidRPr="009C0776">
              <w:rPr>
                <w:rFonts w:cs="Times New Roman"/>
                <w:b/>
                <w:szCs w:val="24"/>
              </w:rPr>
              <w:t>Saldo ogółem</w:t>
            </w:r>
          </w:p>
        </w:tc>
        <w:tc>
          <w:tcPr>
            <w:tcW w:w="569" w:type="dxa"/>
            <w:gridSpan w:val="2"/>
            <w:shd w:val="clear" w:color="auto" w:fill="FFFFFF"/>
          </w:tcPr>
          <w:p w14:paraId="4221E2C9"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9060B25"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67E640EA"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07552CE0"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69A73503" w14:textId="77777777" w:rsidR="00CC077B" w:rsidRPr="009C0776" w:rsidRDefault="00CC077B" w:rsidP="00CC077B">
            <w:pPr>
              <w:spacing w:line="240" w:lineRule="auto"/>
              <w:rPr>
                <w:rFonts w:cs="Times New Roman"/>
                <w:szCs w:val="24"/>
              </w:rPr>
            </w:pPr>
          </w:p>
        </w:tc>
        <w:tc>
          <w:tcPr>
            <w:tcW w:w="570" w:type="dxa"/>
            <w:shd w:val="clear" w:color="auto" w:fill="FFFFFF"/>
          </w:tcPr>
          <w:p w14:paraId="4EA9914D"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5A380F50"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33B04FD2"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0DF30A60"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FE1CB9C" w14:textId="77777777" w:rsidR="00CC077B" w:rsidRPr="009C0776" w:rsidRDefault="00CC077B" w:rsidP="00CC077B">
            <w:pPr>
              <w:spacing w:line="240" w:lineRule="auto"/>
              <w:rPr>
                <w:rFonts w:cs="Times New Roman"/>
                <w:szCs w:val="24"/>
              </w:rPr>
            </w:pPr>
          </w:p>
        </w:tc>
        <w:tc>
          <w:tcPr>
            <w:tcW w:w="570" w:type="dxa"/>
            <w:shd w:val="clear" w:color="auto" w:fill="FFFFFF"/>
          </w:tcPr>
          <w:p w14:paraId="544CE521"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24FF0B71" w14:textId="77777777" w:rsidR="00CC077B" w:rsidRPr="009C0776" w:rsidRDefault="00CC077B" w:rsidP="00CC077B">
            <w:pPr>
              <w:spacing w:line="240" w:lineRule="auto"/>
              <w:rPr>
                <w:rFonts w:cs="Times New Roman"/>
                <w:szCs w:val="24"/>
              </w:rPr>
            </w:pPr>
          </w:p>
        </w:tc>
      </w:tr>
      <w:tr w:rsidR="005A507E" w:rsidRPr="005A507E" w14:paraId="0851F8B4" w14:textId="77777777" w:rsidTr="000D73EF">
        <w:trPr>
          <w:trHeight w:val="360"/>
        </w:trPr>
        <w:tc>
          <w:tcPr>
            <w:tcW w:w="3133" w:type="dxa"/>
            <w:gridSpan w:val="4"/>
            <w:shd w:val="clear" w:color="auto" w:fill="FFFFFF"/>
            <w:vAlign w:val="center"/>
          </w:tcPr>
          <w:p w14:paraId="68803C01" w14:textId="77777777" w:rsidR="00CC077B" w:rsidRPr="009C0776" w:rsidRDefault="00CC077B" w:rsidP="00CC077B">
            <w:pPr>
              <w:spacing w:line="240" w:lineRule="auto"/>
              <w:rPr>
                <w:rFonts w:cs="Times New Roman"/>
                <w:szCs w:val="24"/>
              </w:rPr>
            </w:pPr>
            <w:r w:rsidRPr="009C0776">
              <w:rPr>
                <w:rFonts w:cs="Times New Roman"/>
                <w:szCs w:val="24"/>
              </w:rPr>
              <w:t>budżet państwa</w:t>
            </w:r>
          </w:p>
        </w:tc>
        <w:tc>
          <w:tcPr>
            <w:tcW w:w="569" w:type="dxa"/>
            <w:gridSpan w:val="2"/>
            <w:shd w:val="clear" w:color="auto" w:fill="FFFFFF"/>
          </w:tcPr>
          <w:p w14:paraId="1A8AE348"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5D3E10BB"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114AC07"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01185712"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1DD10ECE" w14:textId="77777777" w:rsidR="00CC077B" w:rsidRPr="009C0776" w:rsidRDefault="00CC077B" w:rsidP="00CC077B">
            <w:pPr>
              <w:spacing w:line="240" w:lineRule="auto"/>
              <w:rPr>
                <w:rFonts w:cs="Times New Roman"/>
                <w:szCs w:val="24"/>
              </w:rPr>
            </w:pPr>
          </w:p>
        </w:tc>
        <w:tc>
          <w:tcPr>
            <w:tcW w:w="570" w:type="dxa"/>
            <w:shd w:val="clear" w:color="auto" w:fill="FFFFFF"/>
          </w:tcPr>
          <w:p w14:paraId="7831B054"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25467466"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1AEC4240"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74B658E1"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127CA275" w14:textId="77777777" w:rsidR="00CC077B" w:rsidRPr="009C0776" w:rsidRDefault="00CC077B" w:rsidP="00CC077B">
            <w:pPr>
              <w:spacing w:line="240" w:lineRule="auto"/>
              <w:rPr>
                <w:rFonts w:cs="Times New Roman"/>
                <w:szCs w:val="24"/>
              </w:rPr>
            </w:pPr>
          </w:p>
        </w:tc>
        <w:tc>
          <w:tcPr>
            <w:tcW w:w="570" w:type="dxa"/>
            <w:shd w:val="clear" w:color="auto" w:fill="FFFFFF"/>
          </w:tcPr>
          <w:p w14:paraId="52711993"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57EF09A6" w14:textId="77777777" w:rsidR="00CC077B" w:rsidRPr="009C0776" w:rsidRDefault="00CC077B" w:rsidP="00CC077B">
            <w:pPr>
              <w:spacing w:line="240" w:lineRule="auto"/>
              <w:rPr>
                <w:rFonts w:cs="Times New Roman"/>
                <w:szCs w:val="24"/>
              </w:rPr>
            </w:pPr>
          </w:p>
        </w:tc>
      </w:tr>
      <w:tr w:rsidR="005A507E" w:rsidRPr="005A507E" w14:paraId="1C4E5ED5" w14:textId="77777777" w:rsidTr="000D73EF">
        <w:trPr>
          <w:trHeight w:val="357"/>
        </w:trPr>
        <w:tc>
          <w:tcPr>
            <w:tcW w:w="3133" w:type="dxa"/>
            <w:gridSpan w:val="4"/>
            <w:shd w:val="clear" w:color="auto" w:fill="FFFFFF"/>
            <w:vAlign w:val="center"/>
          </w:tcPr>
          <w:p w14:paraId="4BBECB3C" w14:textId="77777777" w:rsidR="00CC077B" w:rsidRPr="009C0776" w:rsidRDefault="00CC077B" w:rsidP="00CC077B">
            <w:pPr>
              <w:spacing w:line="240" w:lineRule="auto"/>
              <w:rPr>
                <w:rFonts w:cs="Times New Roman"/>
                <w:szCs w:val="24"/>
              </w:rPr>
            </w:pPr>
            <w:r w:rsidRPr="009C0776">
              <w:rPr>
                <w:rFonts w:cs="Times New Roman"/>
                <w:szCs w:val="24"/>
              </w:rPr>
              <w:t>JST</w:t>
            </w:r>
          </w:p>
        </w:tc>
        <w:tc>
          <w:tcPr>
            <w:tcW w:w="569" w:type="dxa"/>
            <w:gridSpan w:val="2"/>
            <w:shd w:val="clear" w:color="auto" w:fill="FFFFFF"/>
          </w:tcPr>
          <w:p w14:paraId="71879F53"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7AF82DE2"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1E052553"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46759C1F"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8F3293B" w14:textId="77777777" w:rsidR="00CC077B" w:rsidRPr="009C0776" w:rsidRDefault="00CC077B" w:rsidP="00CC077B">
            <w:pPr>
              <w:spacing w:line="240" w:lineRule="auto"/>
              <w:rPr>
                <w:rFonts w:cs="Times New Roman"/>
                <w:szCs w:val="24"/>
              </w:rPr>
            </w:pPr>
          </w:p>
        </w:tc>
        <w:tc>
          <w:tcPr>
            <w:tcW w:w="570" w:type="dxa"/>
            <w:shd w:val="clear" w:color="auto" w:fill="FFFFFF"/>
          </w:tcPr>
          <w:p w14:paraId="1381795A"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69193F05"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08938E0B"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1FBCECB4"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DD16B6A" w14:textId="77777777" w:rsidR="00CC077B" w:rsidRPr="009C0776" w:rsidRDefault="00CC077B" w:rsidP="00CC077B">
            <w:pPr>
              <w:spacing w:line="240" w:lineRule="auto"/>
              <w:rPr>
                <w:rFonts w:cs="Times New Roman"/>
                <w:szCs w:val="24"/>
              </w:rPr>
            </w:pPr>
          </w:p>
        </w:tc>
        <w:tc>
          <w:tcPr>
            <w:tcW w:w="570" w:type="dxa"/>
            <w:shd w:val="clear" w:color="auto" w:fill="FFFFFF"/>
          </w:tcPr>
          <w:p w14:paraId="561299EC"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22A7D977" w14:textId="77777777" w:rsidR="00CC077B" w:rsidRPr="009C0776" w:rsidRDefault="00CC077B" w:rsidP="00CC077B">
            <w:pPr>
              <w:spacing w:line="240" w:lineRule="auto"/>
              <w:rPr>
                <w:rFonts w:cs="Times New Roman"/>
                <w:szCs w:val="24"/>
              </w:rPr>
            </w:pPr>
          </w:p>
        </w:tc>
      </w:tr>
      <w:tr w:rsidR="005A507E" w:rsidRPr="005A507E" w14:paraId="52F94C87" w14:textId="77777777" w:rsidTr="000D73EF">
        <w:trPr>
          <w:trHeight w:val="357"/>
        </w:trPr>
        <w:tc>
          <w:tcPr>
            <w:tcW w:w="3133" w:type="dxa"/>
            <w:gridSpan w:val="4"/>
            <w:shd w:val="clear" w:color="auto" w:fill="FFFFFF"/>
            <w:vAlign w:val="center"/>
          </w:tcPr>
          <w:p w14:paraId="0598D87D" w14:textId="77777777" w:rsidR="00CC077B" w:rsidRPr="009C0776" w:rsidRDefault="00CC077B" w:rsidP="00CC077B">
            <w:pPr>
              <w:spacing w:line="240" w:lineRule="auto"/>
              <w:rPr>
                <w:rFonts w:cs="Times New Roman"/>
                <w:szCs w:val="24"/>
              </w:rPr>
            </w:pPr>
            <w:r w:rsidRPr="009C0776">
              <w:rPr>
                <w:rFonts w:cs="Times New Roman"/>
                <w:szCs w:val="24"/>
              </w:rPr>
              <w:t>pozostałe jednostki (oddzielnie)</w:t>
            </w:r>
          </w:p>
        </w:tc>
        <w:tc>
          <w:tcPr>
            <w:tcW w:w="569" w:type="dxa"/>
            <w:gridSpan w:val="2"/>
            <w:shd w:val="clear" w:color="auto" w:fill="FFFFFF"/>
          </w:tcPr>
          <w:p w14:paraId="53B5F559"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06922B2E"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08F4101"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02BD8D2C"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3CDD813D" w14:textId="77777777" w:rsidR="00CC077B" w:rsidRPr="009C0776" w:rsidRDefault="00CC077B" w:rsidP="00CC077B">
            <w:pPr>
              <w:spacing w:line="240" w:lineRule="auto"/>
              <w:rPr>
                <w:rFonts w:cs="Times New Roman"/>
                <w:szCs w:val="24"/>
              </w:rPr>
            </w:pPr>
          </w:p>
        </w:tc>
        <w:tc>
          <w:tcPr>
            <w:tcW w:w="570" w:type="dxa"/>
            <w:shd w:val="clear" w:color="auto" w:fill="FFFFFF"/>
          </w:tcPr>
          <w:p w14:paraId="18B3DA1B" w14:textId="77777777" w:rsidR="00CC077B" w:rsidRPr="009C0776" w:rsidRDefault="00CC077B" w:rsidP="00CC077B">
            <w:pPr>
              <w:spacing w:line="240" w:lineRule="auto"/>
              <w:rPr>
                <w:rFonts w:cs="Times New Roman"/>
                <w:szCs w:val="24"/>
              </w:rPr>
            </w:pPr>
          </w:p>
        </w:tc>
        <w:tc>
          <w:tcPr>
            <w:tcW w:w="570" w:type="dxa"/>
            <w:gridSpan w:val="3"/>
            <w:shd w:val="clear" w:color="auto" w:fill="FFFFFF"/>
          </w:tcPr>
          <w:p w14:paraId="46C2F93A" w14:textId="77777777" w:rsidR="00CC077B" w:rsidRPr="009C0776" w:rsidRDefault="00CC077B" w:rsidP="00CC077B">
            <w:pPr>
              <w:spacing w:line="240" w:lineRule="auto"/>
              <w:rPr>
                <w:rFonts w:cs="Times New Roman"/>
                <w:szCs w:val="24"/>
              </w:rPr>
            </w:pPr>
          </w:p>
        </w:tc>
        <w:tc>
          <w:tcPr>
            <w:tcW w:w="569" w:type="dxa"/>
            <w:gridSpan w:val="3"/>
            <w:shd w:val="clear" w:color="auto" w:fill="FFFFFF"/>
          </w:tcPr>
          <w:p w14:paraId="40E0017C"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6CA5BC99" w14:textId="77777777" w:rsidR="00CC077B" w:rsidRPr="009C0776" w:rsidRDefault="00CC077B" w:rsidP="00CC077B">
            <w:pPr>
              <w:spacing w:line="240" w:lineRule="auto"/>
              <w:rPr>
                <w:rFonts w:cs="Times New Roman"/>
                <w:szCs w:val="24"/>
              </w:rPr>
            </w:pPr>
          </w:p>
        </w:tc>
        <w:tc>
          <w:tcPr>
            <w:tcW w:w="570" w:type="dxa"/>
            <w:gridSpan w:val="2"/>
            <w:shd w:val="clear" w:color="auto" w:fill="FFFFFF"/>
          </w:tcPr>
          <w:p w14:paraId="2D412F85" w14:textId="77777777" w:rsidR="00CC077B" w:rsidRPr="009C0776" w:rsidRDefault="00CC077B" w:rsidP="00CC077B">
            <w:pPr>
              <w:spacing w:line="240" w:lineRule="auto"/>
              <w:rPr>
                <w:rFonts w:cs="Times New Roman"/>
                <w:szCs w:val="24"/>
              </w:rPr>
            </w:pPr>
          </w:p>
        </w:tc>
        <w:tc>
          <w:tcPr>
            <w:tcW w:w="570" w:type="dxa"/>
            <w:shd w:val="clear" w:color="auto" w:fill="FFFFFF"/>
          </w:tcPr>
          <w:p w14:paraId="38C8D78F" w14:textId="77777777" w:rsidR="00CC077B" w:rsidRPr="009C0776" w:rsidRDefault="00CC077B" w:rsidP="00CC077B">
            <w:pPr>
              <w:spacing w:line="240" w:lineRule="auto"/>
              <w:rPr>
                <w:rFonts w:cs="Times New Roman"/>
                <w:szCs w:val="24"/>
              </w:rPr>
            </w:pPr>
          </w:p>
        </w:tc>
        <w:tc>
          <w:tcPr>
            <w:tcW w:w="1547" w:type="dxa"/>
            <w:gridSpan w:val="3"/>
            <w:shd w:val="clear" w:color="auto" w:fill="FFFFFF"/>
          </w:tcPr>
          <w:p w14:paraId="0C02656A" w14:textId="77777777" w:rsidR="00CC077B" w:rsidRPr="009C0776" w:rsidRDefault="00CC077B" w:rsidP="00CC077B">
            <w:pPr>
              <w:spacing w:line="240" w:lineRule="auto"/>
              <w:rPr>
                <w:rFonts w:cs="Times New Roman"/>
                <w:szCs w:val="24"/>
              </w:rPr>
            </w:pPr>
          </w:p>
        </w:tc>
      </w:tr>
      <w:tr w:rsidR="005A507E" w:rsidRPr="005A507E" w14:paraId="671B1373" w14:textId="77777777" w:rsidTr="000D73EF">
        <w:trPr>
          <w:gridAfter w:val="1"/>
          <w:wAfter w:w="10" w:type="dxa"/>
          <w:trHeight w:val="348"/>
        </w:trPr>
        <w:tc>
          <w:tcPr>
            <w:tcW w:w="2243" w:type="dxa"/>
            <w:gridSpan w:val="2"/>
            <w:shd w:val="clear" w:color="auto" w:fill="FFFFFF"/>
            <w:vAlign w:val="center"/>
          </w:tcPr>
          <w:p w14:paraId="40F9B9A6" w14:textId="77777777" w:rsidR="00CC077B" w:rsidRPr="009C0776" w:rsidRDefault="00CC077B" w:rsidP="00CC077B">
            <w:pPr>
              <w:spacing w:line="240" w:lineRule="auto"/>
              <w:rPr>
                <w:rFonts w:cs="Times New Roman"/>
                <w:szCs w:val="24"/>
              </w:rPr>
            </w:pPr>
            <w:r w:rsidRPr="009C0776">
              <w:rPr>
                <w:rFonts w:cs="Times New Roman"/>
                <w:szCs w:val="24"/>
              </w:rPr>
              <w:t xml:space="preserve">Źródła finansowania </w:t>
            </w:r>
          </w:p>
        </w:tc>
        <w:tc>
          <w:tcPr>
            <w:tcW w:w="8694" w:type="dxa"/>
            <w:gridSpan w:val="27"/>
            <w:shd w:val="clear" w:color="auto" w:fill="FFFFFF"/>
            <w:vAlign w:val="center"/>
          </w:tcPr>
          <w:p w14:paraId="4753F0A4" w14:textId="77777777" w:rsidR="00CC077B" w:rsidRPr="009C0776" w:rsidRDefault="00CC077B" w:rsidP="00CC077B">
            <w:pPr>
              <w:spacing w:line="240" w:lineRule="auto"/>
              <w:jc w:val="both"/>
              <w:rPr>
                <w:rFonts w:cs="Times New Roman"/>
                <w:szCs w:val="24"/>
              </w:rPr>
            </w:pPr>
          </w:p>
          <w:p w14:paraId="7A43AD86" w14:textId="77777777" w:rsidR="00CC077B" w:rsidRPr="009C0776" w:rsidRDefault="00CC077B" w:rsidP="00CC077B">
            <w:pPr>
              <w:spacing w:line="240" w:lineRule="auto"/>
              <w:jc w:val="both"/>
              <w:rPr>
                <w:rFonts w:cs="Times New Roman"/>
                <w:szCs w:val="24"/>
              </w:rPr>
            </w:pPr>
          </w:p>
          <w:p w14:paraId="1164E7BE" w14:textId="77777777" w:rsidR="00CC077B" w:rsidRPr="009C0776" w:rsidRDefault="00CC077B" w:rsidP="00CC077B">
            <w:pPr>
              <w:spacing w:line="240" w:lineRule="auto"/>
              <w:jc w:val="both"/>
              <w:rPr>
                <w:rFonts w:cs="Times New Roman"/>
                <w:szCs w:val="24"/>
              </w:rPr>
            </w:pPr>
          </w:p>
        </w:tc>
      </w:tr>
      <w:tr w:rsidR="005A507E" w:rsidRPr="005A507E" w14:paraId="3077C627" w14:textId="77777777" w:rsidTr="000D73EF">
        <w:trPr>
          <w:gridAfter w:val="1"/>
          <w:wAfter w:w="10" w:type="dxa"/>
          <w:trHeight w:val="1693"/>
        </w:trPr>
        <w:tc>
          <w:tcPr>
            <w:tcW w:w="2243" w:type="dxa"/>
            <w:gridSpan w:val="2"/>
            <w:shd w:val="clear" w:color="auto" w:fill="FFFFFF"/>
          </w:tcPr>
          <w:p w14:paraId="14C62229" w14:textId="77777777" w:rsidR="00CC077B" w:rsidRPr="009C0776" w:rsidRDefault="00CC077B" w:rsidP="00CC077B">
            <w:pPr>
              <w:spacing w:line="240" w:lineRule="auto"/>
              <w:rPr>
                <w:rFonts w:cs="Times New Roman"/>
                <w:szCs w:val="24"/>
              </w:rPr>
            </w:pPr>
            <w:r w:rsidRPr="009C0776">
              <w:rPr>
                <w:rFonts w:cs="Times New Roman"/>
                <w:szCs w:val="24"/>
              </w:rPr>
              <w:t>Dodatkowe informacje, w tym wskazanie źródeł danych i przyjętych do obliczeń założeń</w:t>
            </w:r>
          </w:p>
        </w:tc>
        <w:tc>
          <w:tcPr>
            <w:tcW w:w="8694" w:type="dxa"/>
            <w:gridSpan w:val="27"/>
            <w:shd w:val="clear" w:color="auto" w:fill="FFFFFF"/>
          </w:tcPr>
          <w:p w14:paraId="10192A48" w14:textId="77777777" w:rsidR="00CC077B" w:rsidRPr="009C0776" w:rsidRDefault="00CC077B" w:rsidP="00CC077B">
            <w:pPr>
              <w:spacing w:line="240" w:lineRule="auto"/>
              <w:jc w:val="both"/>
              <w:rPr>
                <w:rFonts w:cs="Times New Roman"/>
                <w:szCs w:val="24"/>
              </w:rPr>
            </w:pPr>
            <w:r w:rsidRPr="009C0776">
              <w:rPr>
                <w:rFonts w:cs="Times New Roman"/>
                <w:szCs w:val="24"/>
              </w:rPr>
              <w:t xml:space="preserve">Wejście w życie projektowanego rozporządzenia nie spowoduje skutków finansowych dla budżetu państwa. Projekt nie zmienia istoty obrotu tablicami rejestracyjnymi oraz materiałami mającymi szczególne znaczenie do produkcji tablic rejestracyjnych i w związku z tym nie powoduje skutków dla dochodów producentów tablic rejestracyjnych, organów samorządowych rejestrujących pojazdy (JST). </w:t>
            </w:r>
          </w:p>
        </w:tc>
      </w:tr>
      <w:tr w:rsidR="005A507E" w:rsidRPr="005A507E" w14:paraId="6A20998E" w14:textId="77777777" w:rsidTr="000D73EF">
        <w:trPr>
          <w:gridAfter w:val="1"/>
          <w:wAfter w:w="10" w:type="dxa"/>
          <w:trHeight w:val="345"/>
        </w:trPr>
        <w:tc>
          <w:tcPr>
            <w:tcW w:w="10937" w:type="dxa"/>
            <w:gridSpan w:val="29"/>
            <w:shd w:val="clear" w:color="auto" w:fill="99CCFF"/>
          </w:tcPr>
          <w:p w14:paraId="7DF99045" w14:textId="77777777" w:rsidR="00CC077B" w:rsidRPr="009C0776" w:rsidRDefault="00CC077B" w:rsidP="00CC077B">
            <w:pPr>
              <w:widowControl/>
              <w:numPr>
                <w:ilvl w:val="0"/>
                <w:numId w:val="1"/>
              </w:numPr>
              <w:autoSpaceDE/>
              <w:autoSpaceDN/>
              <w:adjustRightInd/>
              <w:spacing w:before="120" w:after="120" w:line="240" w:lineRule="auto"/>
              <w:jc w:val="both"/>
              <w:rPr>
                <w:b/>
                <w:spacing w:val="-2"/>
              </w:rPr>
            </w:pPr>
            <w:r w:rsidRPr="009C0776">
              <w:rPr>
                <w:b/>
                <w:spacing w:val="-2"/>
              </w:rPr>
              <w:t xml:space="preserve">Wpływ na </w:t>
            </w:r>
            <w:r w:rsidRPr="009C0776">
              <w:rPr>
                <w:b/>
              </w:rPr>
              <w:t xml:space="preserve">konkurencyjność gospodarki i przedsiębiorczość, w tym funkcjonowanie przedsiębiorców oraz na rodzinę, obywateli i gospodarstwa domowe, osoby niepełnosprawne oraz osoby starsze </w:t>
            </w:r>
          </w:p>
        </w:tc>
      </w:tr>
      <w:tr w:rsidR="005A507E" w:rsidRPr="005A507E" w14:paraId="161B2110" w14:textId="77777777" w:rsidTr="000D73EF">
        <w:trPr>
          <w:gridAfter w:val="1"/>
          <w:wAfter w:w="10" w:type="dxa"/>
          <w:trHeight w:val="142"/>
        </w:trPr>
        <w:tc>
          <w:tcPr>
            <w:tcW w:w="10937" w:type="dxa"/>
            <w:gridSpan w:val="29"/>
            <w:shd w:val="clear" w:color="auto" w:fill="FFFFFF"/>
          </w:tcPr>
          <w:p w14:paraId="7FAFCB67" w14:textId="77777777" w:rsidR="00CC077B" w:rsidRPr="009C0776" w:rsidRDefault="00CC077B" w:rsidP="00CC077B">
            <w:pPr>
              <w:spacing w:line="240" w:lineRule="auto"/>
              <w:jc w:val="center"/>
              <w:rPr>
                <w:rFonts w:cs="Times New Roman"/>
                <w:spacing w:val="-2"/>
                <w:szCs w:val="24"/>
              </w:rPr>
            </w:pPr>
            <w:r w:rsidRPr="009C0776">
              <w:rPr>
                <w:rFonts w:cs="Times New Roman"/>
                <w:spacing w:val="-2"/>
                <w:szCs w:val="24"/>
              </w:rPr>
              <w:t>Skutki</w:t>
            </w:r>
          </w:p>
        </w:tc>
      </w:tr>
      <w:tr w:rsidR="005A507E" w:rsidRPr="005A507E" w14:paraId="55C60A10" w14:textId="77777777" w:rsidTr="000D73EF">
        <w:trPr>
          <w:gridAfter w:val="1"/>
          <w:wAfter w:w="10" w:type="dxa"/>
          <w:trHeight w:val="142"/>
        </w:trPr>
        <w:tc>
          <w:tcPr>
            <w:tcW w:w="3889" w:type="dxa"/>
            <w:gridSpan w:val="7"/>
            <w:shd w:val="clear" w:color="auto" w:fill="FFFFFF"/>
          </w:tcPr>
          <w:p w14:paraId="29D012FE" w14:textId="77777777" w:rsidR="00CC077B" w:rsidRPr="009C0776" w:rsidRDefault="00CC077B" w:rsidP="00CC077B">
            <w:pPr>
              <w:spacing w:line="240" w:lineRule="auto"/>
              <w:rPr>
                <w:rFonts w:cs="Times New Roman"/>
                <w:szCs w:val="24"/>
              </w:rPr>
            </w:pPr>
            <w:r w:rsidRPr="009C0776">
              <w:rPr>
                <w:rFonts w:cs="Times New Roman"/>
                <w:szCs w:val="24"/>
              </w:rPr>
              <w:t>Czas w latach od wejścia w życie zmian</w:t>
            </w:r>
          </w:p>
        </w:tc>
        <w:tc>
          <w:tcPr>
            <w:tcW w:w="937" w:type="dxa"/>
            <w:gridSpan w:val="2"/>
            <w:shd w:val="clear" w:color="auto" w:fill="FFFFFF"/>
          </w:tcPr>
          <w:p w14:paraId="2E756C3F" w14:textId="77777777" w:rsidR="00CC077B" w:rsidRPr="009C0776" w:rsidRDefault="00CC077B" w:rsidP="00CC077B">
            <w:pPr>
              <w:spacing w:line="240" w:lineRule="auto"/>
              <w:jc w:val="center"/>
              <w:rPr>
                <w:rFonts w:cs="Times New Roman"/>
                <w:szCs w:val="24"/>
              </w:rPr>
            </w:pPr>
            <w:r w:rsidRPr="009C0776">
              <w:rPr>
                <w:rFonts w:cs="Times New Roman"/>
                <w:szCs w:val="24"/>
              </w:rPr>
              <w:t>0</w:t>
            </w:r>
          </w:p>
        </w:tc>
        <w:tc>
          <w:tcPr>
            <w:tcW w:w="938" w:type="dxa"/>
            <w:gridSpan w:val="5"/>
            <w:shd w:val="clear" w:color="auto" w:fill="FFFFFF"/>
          </w:tcPr>
          <w:p w14:paraId="69C67BC9" w14:textId="77777777" w:rsidR="00CC077B" w:rsidRPr="009C0776" w:rsidRDefault="00CC077B" w:rsidP="00CC077B">
            <w:pPr>
              <w:spacing w:line="240" w:lineRule="auto"/>
              <w:jc w:val="center"/>
              <w:rPr>
                <w:rFonts w:cs="Times New Roman"/>
                <w:szCs w:val="24"/>
              </w:rPr>
            </w:pPr>
            <w:r w:rsidRPr="009C0776">
              <w:rPr>
                <w:rFonts w:cs="Times New Roman"/>
                <w:szCs w:val="24"/>
              </w:rPr>
              <w:t>1</w:t>
            </w:r>
          </w:p>
        </w:tc>
        <w:tc>
          <w:tcPr>
            <w:tcW w:w="938" w:type="dxa"/>
            <w:gridSpan w:val="4"/>
            <w:shd w:val="clear" w:color="auto" w:fill="FFFFFF"/>
          </w:tcPr>
          <w:p w14:paraId="7E87B21F" w14:textId="77777777" w:rsidR="00CC077B" w:rsidRPr="009C0776" w:rsidRDefault="00CC077B" w:rsidP="00CC077B">
            <w:pPr>
              <w:spacing w:line="240" w:lineRule="auto"/>
              <w:jc w:val="center"/>
              <w:rPr>
                <w:rFonts w:cs="Times New Roman"/>
                <w:szCs w:val="24"/>
              </w:rPr>
            </w:pPr>
            <w:r w:rsidRPr="009C0776">
              <w:rPr>
                <w:rFonts w:cs="Times New Roman"/>
                <w:szCs w:val="24"/>
              </w:rPr>
              <w:t>2</w:t>
            </w:r>
          </w:p>
        </w:tc>
        <w:tc>
          <w:tcPr>
            <w:tcW w:w="937" w:type="dxa"/>
            <w:gridSpan w:val="3"/>
            <w:shd w:val="clear" w:color="auto" w:fill="FFFFFF"/>
          </w:tcPr>
          <w:p w14:paraId="36C942E1" w14:textId="77777777" w:rsidR="00CC077B" w:rsidRPr="009C0776" w:rsidRDefault="00CC077B" w:rsidP="00CC077B">
            <w:pPr>
              <w:spacing w:line="240" w:lineRule="auto"/>
              <w:jc w:val="center"/>
              <w:rPr>
                <w:rFonts w:cs="Times New Roman"/>
                <w:szCs w:val="24"/>
              </w:rPr>
            </w:pPr>
            <w:r w:rsidRPr="009C0776">
              <w:rPr>
                <w:rFonts w:cs="Times New Roman"/>
                <w:szCs w:val="24"/>
              </w:rPr>
              <w:t>3</w:t>
            </w:r>
          </w:p>
        </w:tc>
        <w:tc>
          <w:tcPr>
            <w:tcW w:w="938" w:type="dxa"/>
            <w:gridSpan w:val="4"/>
            <w:shd w:val="clear" w:color="auto" w:fill="FFFFFF"/>
          </w:tcPr>
          <w:p w14:paraId="62176FB4" w14:textId="77777777" w:rsidR="00CC077B" w:rsidRPr="009C0776" w:rsidRDefault="00CC077B" w:rsidP="00CC077B">
            <w:pPr>
              <w:spacing w:line="240" w:lineRule="auto"/>
              <w:jc w:val="center"/>
              <w:rPr>
                <w:rFonts w:cs="Times New Roman"/>
                <w:szCs w:val="24"/>
              </w:rPr>
            </w:pPr>
            <w:r w:rsidRPr="009C0776">
              <w:rPr>
                <w:rFonts w:cs="Times New Roman"/>
                <w:szCs w:val="24"/>
              </w:rPr>
              <w:t>5</w:t>
            </w:r>
          </w:p>
        </w:tc>
        <w:tc>
          <w:tcPr>
            <w:tcW w:w="938" w:type="dxa"/>
            <w:gridSpan w:val="3"/>
            <w:shd w:val="clear" w:color="auto" w:fill="FFFFFF"/>
          </w:tcPr>
          <w:p w14:paraId="38252E8C" w14:textId="77777777" w:rsidR="00CC077B" w:rsidRPr="009C0776" w:rsidRDefault="00CC077B" w:rsidP="00CC077B">
            <w:pPr>
              <w:spacing w:line="240" w:lineRule="auto"/>
              <w:jc w:val="center"/>
              <w:rPr>
                <w:rFonts w:cs="Times New Roman"/>
                <w:szCs w:val="24"/>
              </w:rPr>
            </w:pPr>
            <w:r w:rsidRPr="009C0776">
              <w:rPr>
                <w:rFonts w:cs="Times New Roman"/>
                <w:szCs w:val="24"/>
              </w:rPr>
              <w:t>10</w:t>
            </w:r>
          </w:p>
        </w:tc>
        <w:tc>
          <w:tcPr>
            <w:tcW w:w="1422" w:type="dxa"/>
            <w:shd w:val="clear" w:color="auto" w:fill="FFFFFF"/>
          </w:tcPr>
          <w:p w14:paraId="057788C1" w14:textId="77777777" w:rsidR="00CC077B" w:rsidRPr="009C0776" w:rsidRDefault="00CC077B" w:rsidP="00CC077B">
            <w:pPr>
              <w:spacing w:line="240" w:lineRule="auto"/>
              <w:jc w:val="center"/>
              <w:rPr>
                <w:rFonts w:cs="Times New Roman"/>
                <w:i/>
                <w:spacing w:val="-2"/>
                <w:szCs w:val="24"/>
              </w:rPr>
            </w:pPr>
            <w:r w:rsidRPr="009C0776">
              <w:rPr>
                <w:rFonts w:cs="Times New Roman"/>
                <w:i/>
                <w:spacing w:val="-2"/>
                <w:szCs w:val="24"/>
              </w:rPr>
              <w:t>Łącznie</w:t>
            </w:r>
            <w:r w:rsidRPr="009C0776" w:rsidDel="0073273A">
              <w:rPr>
                <w:rFonts w:cs="Times New Roman"/>
                <w:i/>
                <w:spacing w:val="-2"/>
                <w:szCs w:val="24"/>
              </w:rPr>
              <w:t xml:space="preserve"> </w:t>
            </w:r>
            <w:r w:rsidRPr="009C0776">
              <w:rPr>
                <w:rFonts w:cs="Times New Roman"/>
                <w:i/>
                <w:spacing w:val="-2"/>
                <w:szCs w:val="24"/>
              </w:rPr>
              <w:t>(0-10)</w:t>
            </w:r>
          </w:p>
        </w:tc>
      </w:tr>
      <w:tr w:rsidR="005A507E" w:rsidRPr="005A507E" w14:paraId="445AD1F4" w14:textId="77777777" w:rsidTr="000D73EF">
        <w:trPr>
          <w:gridAfter w:val="1"/>
          <w:wAfter w:w="10" w:type="dxa"/>
          <w:trHeight w:val="142"/>
        </w:trPr>
        <w:tc>
          <w:tcPr>
            <w:tcW w:w="1596" w:type="dxa"/>
            <w:vMerge w:val="restart"/>
            <w:shd w:val="clear" w:color="auto" w:fill="FFFFFF"/>
          </w:tcPr>
          <w:p w14:paraId="297CD943" w14:textId="77777777" w:rsidR="00CC077B" w:rsidRPr="009C0776" w:rsidRDefault="00CC077B" w:rsidP="00CC077B">
            <w:pPr>
              <w:rPr>
                <w:rFonts w:cs="Times New Roman"/>
                <w:szCs w:val="24"/>
              </w:rPr>
            </w:pPr>
            <w:r w:rsidRPr="009C0776">
              <w:rPr>
                <w:rFonts w:cs="Times New Roman"/>
                <w:szCs w:val="24"/>
              </w:rPr>
              <w:t>W ujęciu pieniężnym</w:t>
            </w:r>
          </w:p>
          <w:p w14:paraId="35A7A3D3" w14:textId="77777777" w:rsidR="00CC077B" w:rsidRPr="009C0776" w:rsidRDefault="00CC077B" w:rsidP="00CC077B">
            <w:pPr>
              <w:rPr>
                <w:rFonts w:cs="Times New Roman"/>
                <w:spacing w:val="-2"/>
                <w:szCs w:val="24"/>
              </w:rPr>
            </w:pPr>
            <w:r w:rsidRPr="009C0776">
              <w:rPr>
                <w:rFonts w:cs="Times New Roman"/>
                <w:spacing w:val="-2"/>
                <w:szCs w:val="24"/>
              </w:rPr>
              <w:t xml:space="preserve">(w mln zł, </w:t>
            </w:r>
          </w:p>
          <w:p w14:paraId="7B44B03D" w14:textId="77777777" w:rsidR="00CC077B" w:rsidRPr="009C0776" w:rsidRDefault="00CC077B" w:rsidP="00CC077B">
            <w:pPr>
              <w:spacing w:line="240" w:lineRule="auto"/>
              <w:rPr>
                <w:rFonts w:cs="Times New Roman"/>
                <w:szCs w:val="24"/>
              </w:rPr>
            </w:pPr>
            <w:r w:rsidRPr="009C0776">
              <w:rPr>
                <w:rFonts w:cs="Times New Roman"/>
                <w:spacing w:val="-2"/>
                <w:szCs w:val="24"/>
              </w:rPr>
              <w:t>ceny stałe z …… r.)</w:t>
            </w:r>
          </w:p>
        </w:tc>
        <w:tc>
          <w:tcPr>
            <w:tcW w:w="2293" w:type="dxa"/>
            <w:gridSpan w:val="6"/>
            <w:shd w:val="clear" w:color="auto" w:fill="FFFFFF"/>
          </w:tcPr>
          <w:p w14:paraId="152A0528" w14:textId="77777777" w:rsidR="00CC077B" w:rsidRPr="009C0776" w:rsidRDefault="00CC077B" w:rsidP="00CC077B">
            <w:pPr>
              <w:spacing w:line="240" w:lineRule="auto"/>
              <w:rPr>
                <w:rFonts w:cs="Times New Roman"/>
                <w:szCs w:val="24"/>
              </w:rPr>
            </w:pPr>
            <w:r w:rsidRPr="009C0776">
              <w:rPr>
                <w:rFonts w:cs="Times New Roman"/>
                <w:szCs w:val="24"/>
              </w:rPr>
              <w:t>duże przedsiębiorstwa</w:t>
            </w:r>
          </w:p>
        </w:tc>
        <w:tc>
          <w:tcPr>
            <w:tcW w:w="937" w:type="dxa"/>
            <w:gridSpan w:val="2"/>
            <w:shd w:val="clear" w:color="auto" w:fill="FFFFFF"/>
          </w:tcPr>
          <w:p w14:paraId="08147FB7" w14:textId="77777777" w:rsidR="00CC077B" w:rsidRPr="005A507E" w:rsidRDefault="00CC077B" w:rsidP="00CC077B">
            <w:pPr>
              <w:spacing w:line="240" w:lineRule="auto"/>
              <w:rPr>
                <w:rFonts w:cs="Times New Roman"/>
                <w:color w:val="FF0000"/>
                <w:szCs w:val="24"/>
              </w:rPr>
            </w:pPr>
          </w:p>
        </w:tc>
        <w:tc>
          <w:tcPr>
            <w:tcW w:w="938" w:type="dxa"/>
            <w:gridSpan w:val="5"/>
            <w:shd w:val="clear" w:color="auto" w:fill="FFFFFF"/>
          </w:tcPr>
          <w:p w14:paraId="15743B17" w14:textId="77777777" w:rsidR="00CC077B" w:rsidRPr="009C0776" w:rsidRDefault="00CC077B" w:rsidP="00CC077B">
            <w:pPr>
              <w:spacing w:line="240" w:lineRule="auto"/>
              <w:rPr>
                <w:rFonts w:cs="Times New Roman"/>
                <w:szCs w:val="24"/>
              </w:rPr>
            </w:pPr>
          </w:p>
        </w:tc>
        <w:tc>
          <w:tcPr>
            <w:tcW w:w="938" w:type="dxa"/>
            <w:gridSpan w:val="4"/>
            <w:shd w:val="clear" w:color="auto" w:fill="FFFFFF"/>
          </w:tcPr>
          <w:p w14:paraId="270BB042" w14:textId="77777777" w:rsidR="00CC077B" w:rsidRPr="009C0776" w:rsidRDefault="00CC077B" w:rsidP="00CC077B">
            <w:pPr>
              <w:spacing w:line="240" w:lineRule="auto"/>
              <w:rPr>
                <w:rFonts w:cs="Times New Roman"/>
                <w:szCs w:val="24"/>
              </w:rPr>
            </w:pPr>
          </w:p>
        </w:tc>
        <w:tc>
          <w:tcPr>
            <w:tcW w:w="937" w:type="dxa"/>
            <w:gridSpan w:val="3"/>
            <w:shd w:val="clear" w:color="auto" w:fill="FFFFFF"/>
          </w:tcPr>
          <w:p w14:paraId="067591B9" w14:textId="77777777" w:rsidR="00CC077B" w:rsidRPr="009C0776" w:rsidRDefault="00CC077B" w:rsidP="00CC077B">
            <w:pPr>
              <w:spacing w:line="240" w:lineRule="auto"/>
              <w:rPr>
                <w:rFonts w:cs="Times New Roman"/>
                <w:szCs w:val="24"/>
              </w:rPr>
            </w:pPr>
          </w:p>
        </w:tc>
        <w:tc>
          <w:tcPr>
            <w:tcW w:w="938" w:type="dxa"/>
            <w:gridSpan w:val="4"/>
            <w:shd w:val="clear" w:color="auto" w:fill="FFFFFF"/>
          </w:tcPr>
          <w:p w14:paraId="67640D18" w14:textId="77777777" w:rsidR="00CC077B" w:rsidRPr="009C0776" w:rsidRDefault="00CC077B" w:rsidP="00CC077B">
            <w:pPr>
              <w:spacing w:line="240" w:lineRule="auto"/>
              <w:rPr>
                <w:rFonts w:cs="Times New Roman"/>
                <w:szCs w:val="24"/>
              </w:rPr>
            </w:pPr>
          </w:p>
        </w:tc>
        <w:tc>
          <w:tcPr>
            <w:tcW w:w="938" w:type="dxa"/>
            <w:gridSpan w:val="3"/>
            <w:shd w:val="clear" w:color="auto" w:fill="FFFFFF"/>
          </w:tcPr>
          <w:p w14:paraId="045735FA" w14:textId="77777777" w:rsidR="00CC077B" w:rsidRPr="005A507E" w:rsidRDefault="00CC077B" w:rsidP="00CC077B">
            <w:pPr>
              <w:spacing w:line="240" w:lineRule="auto"/>
              <w:rPr>
                <w:rFonts w:cs="Times New Roman"/>
                <w:color w:val="FF0000"/>
                <w:szCs w:val="24"/>
              </w:rPr>
            </w:pPr>
          </w:p>
        </w:tc>
        <w:tc>
          <w:tcPr>
            <w:tcW w:w="1422" w:type="dxa"/>
            <w:shd w:val="clear" w:color="auto" w:fill="FFFFFF"/>
          </w:tcPr>
          <w:p w14:paraId="20BE6CA6" w14:textId="77777777" w:rsidR="00CC077B" w:rsidRPr="005A507E" w:rsidRDefault="00CC077B" w:rsidP="00CC077B">
            <w:pPr>
              <w:spacing w:line="240" w:lineRule="auto"/>
              <w:rPr>
                <w:rFonts w:cs="Times New Roman"/>
                <w:color w:val="FF0000"/>
                <w:spacing w:val="-2"/>
                <w:szCs w:val="24"/>
              </w:rPr>
            </w:pPr>
          </w:p>
        </w:tc>
      </w:tr>
      <w:tr w:rsidR="005A507E" w:rsidRPr="005A507E" w14:paraId="71E56AEA" w14:textId="77777777" w:rsidTr="000D73EF">
        <w:trPr>
          <w:gridAfter w:val="1"/>
          <w:wAfter w:w="10" w:type="dxa"/>
          <w:trHeight w:val="142"/>
        </w:trPr>
        <w:tc>
          <w:tcPr>
            <w:tcW w:w="1596" w:type="dxa"/>
            <w:vMerge/>
            <w:shd w:val="clear" w:color="auto" w:fill="FFFFFF"/>
          </w:tcPr>
          <w:p w14:paraId="6B355993" w14:textId="77777777" w:rsidR="00CC077B" w:rsidRPr="009C0776" w:rsidRDefault="00CC077B" w:rsidP="00CC077B">
            <w:pPr>
              <w:spacing w:line="240" w:lineRule="auto"/>
              <w:rPr>
                <w:rFonts w:cs="Times New Roman"/>
                <w:szCs w:val="24"/>
              </w:rPr>
            </w:pPr>
          </w:p>
        </w:tc>
        <w:tc>
          <w:tcPr>
            <w:tcW w:w="2293" w:type="dxa"/>
            <w:gridSpan w:val="6"/>
            <w:shd w:val="clear" w:color="auto" w:fill="FFFFFF"/>
          </w:tcPr>
          <w:p w14:paraId="78BA57BB" w14:textId="77777777" w:rsidR="00CC077B" w:rsidRPr="009C0776" w:rsidRDefault="00CC077B" w:rsidP="00CC077B">
            <w:pPr>
              <w:spacing w:line="240" w:lineRule="auto"/>
              <w:rPr>
                <w:rFonts w:cs="Times New Roman"/>
                <w:szCs w:val="24"/>
              </w:rPr>
            </w:pPr>
            <w:r w:rsidRPr="009C0776">
              <w:rPr>
                <w:rFonts w:cs="Times New Roman"/>
                <w:szCs w:val="24"/>
              </w:rPr>
              <w:t>sektor mikro-, małych i średnich przedsiębiorstw</w:t>
            </w:r>
          </w:p>
        </w:tc>
        <w:tc>
          <w:tcPr>
            <w:tcW w:w="937" w:type="dxa"/>
            <w:gridSpan w:val="2"/>
            <w:shd w:val="clear" w:color="auto" w:fill="FFFFFF"/>
          </w:tcPr>
          <w:p w14:paraId="1FC4A08A" w14:textId="77777777" w:rsidR="00CC077B" w:rsidRPr="005A507E" w:rsidRDefault="00CC077B" w:rsidP="00CC077B">
            <w:pPr>
              <w:spacing w:line="240" w:lineRule="auto"/>
              <w:rPr>
                <w:rFonts w:cs="Times New Roman"/>
                <w:color w:val="FF0000"/>
                <w:szCs w:val="24"/>
              </w:rPr>
            </w:pPr>
          </w:p>
        </w:tc>
        <w:tc>
          <w:tcPr>
            <w:tcW w:w="938" w:type="dxa"/>
            <w:gridSpan w:val="5"/>
            <w:shd w:val="clear" w:color="auto" w:fill="FFFFFF"/>
          </w:tcPr>
          <w:p w14:paraId="554F8E7F" w14:textId="77777777" w:rsidR="00CC077B" w:rsidRPr="009C0776" w:rsidRDefault="00CC077B" w:rsidP="00CC077B">
            <w:pPr>
              <w:spacing w:line="240" w:lineRule="auto"/>
              <w:rPr>
                <w:rFonts w:cs="Times New Roman"/>
                <w:szCs w:val="24"/>
              </w:rPr>
            </w:pPr>
          </w:p>
        </w:tc>
        <w:tc>
          <w:tcPr>
            <w:tcW w:w="938" w:type="dxa"/>
            <w:gridSpan w:val="4"/>
            <w:shd w:val="clear" w:color="auto" w:fill="FFFFFF"/>
          </w:tcPr>
          <w:p w14:paraId="681A7919" w14:textId="77777777" w:rsidR="00CC077B" w:rsidRPr="009C0776" w:rsidRDefault="00CC077B" w:rsidP="00CC077B">
            <w:pPr>
              <w:spacing w:line="240" w:lineRule="auto"/>
              <w:rPr>
                <w:rFonts w:cs="Times New Roman"/>
                <w:szCs w:val="24"/>
              </w:rPr>
            </w:pPr>
          </w:p>
        </w:tc>
        <w:tc>
          <w:tcPr>
            <w:tcW w:w="937" w:type="dxa"/>
            <w:gridSpan w:val="3"/>
            <w:shd w:val="clear" w:color="auto" w:fill="FFFFFF"/>
          </w:tcPr>
          <w:p w14:paraId="5AA4A18D" w14:textId="77777777" w:rsidR="00CC077B" w:rsidRPr="009C0776" w:rsidRDefault="00CC077B" w:rsidP="00CC077B">
            <w:pPr>
              <w:spacing w:line="240" w:lineRule="auto"/>
              <w:rPr>
                <w:rFonts w:cs="Times New Roman"/>
                <w:szCs w:val="24"/>
              </w:rPr>
            </w:pPr>
          </w:p>
        </w:tc>
        <w:tc>
          <w:tcPr>
            <w:tcW w:w="938" w:type="dxa"/>
            <w:gridSpan w:val="4"/>
            <w:shd w:val="clear" w:color="auto" w:fill="FFFFFF"/>
          </w:tcPr>
          <w:p w14:paraId="78D68685" w14:textId="77777777" w:rsidR="00CC077B" w:rsidRPr="009C0776" w:rsidRDefault="00CC077B" w:rsidP="00CC077B">
            <w:pPr>
              <w:spacing w:line="240" w:lineRule="auto"/>
              <w:rPr>
                <w:rFonts w:cs="Times New Roman"/>
                <w:szCs w:val="24"/>
              </w:rPr>
            </w:pPr>
          </w:p>
        </w:tc>
        <w:tc>
          <w:tcPr>
            <w:tcW w:w="938" w:type="dxa"/>
            <w:gridSpan w:val="3"/>
            <w:shd w:val="clear" w:color="auto" w:fill="FFFFFF"/>
          </w:tcPr>
          <w:p w14:paraId="58F39686" w14:textId="77777777" w:rsidR="00CC077B" w:rsidRPr="005A507E" w:rsidRDefault="00CC077B" w:rsidP="00CC077B">
            <w:pPr>
              <w:spacing w:line="240" w:lineRule="auto"/>
              <w:rPr>
                <w:rFonts w:cs="Times New Roman"/>
                <w:color w:val="FF0000"/>
                <w:szCs w:val="24"/>
              </w:rPr>
            </w:pPr>
          </w:p>
        </w:tc>
        <w:tc>
          <w:tcPr>
            <w:tcW w:w="1422" w:type="dxa"/>
            <w:shd w:val="clear" w:color="auto" w:fill="FFFFFF"/>
          </w:tcPr>
          <w:p w14:paraId="13E2766A" w14:textId="77777777" w:rsidR="00CC077B" w:rsidRPr="005A507E" w:rsidRDefault="00CC077B" w:rsidP="00CC077B">
            <w:pPr>
              <w:spacing w:line="240" w:lineRule="auto"/>
              <w:rPr>
                <w:rFonts w:cs="Times New Roman"/>
                <w:color w:val="FF0000"/>
                <w:spacing w:val="-2"/>
                <w:szCs w:val="24"/>
              </w:rPr>
            </w:pPr>
          </w:p>
        </w:tc>
      </w:tr>
      <w:tr w:rsidR="005A507E" w:rsidRPr="005A507E" w14:paraId="76DC3586" w14:textId="77777777" w:rsidTr="000D73EF">
        <w:trPr>
          <w:gridAfter w:val="1"/>
          <w:wAfter w:w="10" w:type="dxa"/>
          <w:trHeight w:val="142"/>
        </w:trPr>
        <w:tc>
          <w:tcPr>
            <w:tcW w:w="1596" w:type="dxa"/>
            <w:vMerge/>
            <w:shd w:val="clear" w:color="auto" w:fill="FFFFFF"/>
          </w:tcPr>
          <w:p w14:paraId="09438BDF" w14:textId="77777777" w:rsidR="00CC077B" w:rsidRPr="009C0776" w:rsidRDefault="00CC077B" w:rsidP="00CC077B">
            <w:pPr>
              <w:spacing w:line="240" w:lineRule="auto"/>
              <w:rPr>
                <w:rFonts w:cs="Times New Roman"/>
                <w:szCs w:val="24"/>
              </w:rPr>
            </w:pPr>
          </w:p>
        </w:tc>
        <w:tc>
          <w:tcPr>
            <w:tcW w:w="2293" w:type="dxa"/>
            <w:gridSpan w:val="6"/>
            <w:shd w:val="clear" w:color="auto" w:fill="FFFFFF"/>
          </w:tcPr>
          <w:p w14:paraId="7F599D09" w14:textId="77777777" w:rsidR="00CC077B" w:rsidRPr="009C0776" w:rsidRDefault="00CC077B" w:rsidP="00CC077B">
            <w:pPr>
              <w:spacing w:line="240" w:lineRule="auto"/>
              <w:rPr>
                <w:rFonts w:cs="Times New Roman"/>
                <w:szCs w:val="24"/>
              </w:rPr>
            </w:pPr>
            <w:r w:rsidRPr="009C0776">
              <w:rPr>
                <w:rFonts w:cs="Times New Roman"/>
                <w:szCs w:val="24"/>
              </w:rPr>
              <w:t>rodzina, obywatele oraz gospodarstwa domowe, osoby niepełnosprawne oraz osoby starsze</w:t>
            </w:r>
          </w:p>
        </w:tc>
        <w:tc>
          <w:tcPr>
            <w:tcW w:w="937" w:type="dxa"/>
            <w:gridSpan w:val="2"/>
            <w:shd w:val="clear" w:color="auto" w:fill="FFFFFF"/>
          </w:tcPr>
          <w:p w14:paraId="2BEA56DC" w14:textId="77777777" w:rsidR="00CC077B" w:rsidRPr="005A507E" w:rsidRDefault="00CC077B" w:rsidP="00CC077B">
            <w:pPr>
              <w:spacing w:line="240" w:lineRule="auto"/>
              <w:rPr>
                <w:rFonts w:cs="Times New Roman"/>
                <w:color w:val="FF0000"/>
                <w:szCs w:val="24"/>
              </w:rPr>
            </w:pPr>
          </w:p>
        </w:tc>
        <w:tc>
          <w:tcPr>
            <w:tcW w:w="938" w:type="dxa"/>
            <w:gridSpan w:val="5"/>
            <w:shd w:val="clear" w:color="auto" w:fill="FFFFFF"/>
          </w:tcPr>
          <w:p w14:paraId="581301AC" w14:textId="77777777" w:rsidR="00CC077B" w:rsidRPr="009C0776" w:rsidRDefault="00CC077B" w:rsidP="00CC077B">
            <w:pPr>
              <w:spacing w:line="240" w:lineRule="auto"/>
              <w:rPr>
                <w:rFonts w:cs="Times New Roman"/>
                <w:szCs w:val="24"/>
              </w:rPr>
            </w:pPr>
          </w:p>
        </w:tc>
        <w:tc>
          <w:tcPr>
            <w:tcW w:w="938" w:type="dxa"/>
            <w:gridSpan w:val="4"/>
            <w:shd w:val="clear" w:color="auto" w:fill="FFFFFF"/>
          </w:tcPr>
          <w:p w14:paraId="6C3415D3" w14:textId="77777777" w:rsidR="00CC077B" w:rsidRPr="009C0776" w:rsidRDefault="00CC077B" w:rsidP="00CC077B">
            <w:pPr>
              <w:spacing w:line="240" w:lineRule="auto"/>
              <w:rPr>
                <w:rFonts w:cs="Times New Roman"/>
                <w:szCs w:val="24"/>
              </w:rPr>
            </w:pPr>
          </w:p>
        </w:tc>
        <w:tc>
          <w:tcPr>
            <w:tcW w:w="937" w:type="dxa"/>
            <w:gridSpan w:val="3"/>
            <w:shd w:val="clear" w:color="auto" w:fill="FFFFFF"/>
          </w:tcPr>
          <w:p w14:paraId="25362089" w14:textId="77777777" w:rsidR="00CC077B" w:rsidRPr="009C0776" w:rsidRDefault="00CC077B" w:rsidP="00CC077B">
            <w:pPr>
              <w:spacing w:line="240" w:lineRule="auto"/>
              <w:rPr>
                <w:rFonts w:cs="Times New Roman"/>
                <w:szCs w:val="24"/>
              </w:rPr>
            </w:pPr>
          </w:p>
        </w:tc>
        <w:tc>
          <w:tcPr>
            <w:tcW w:w="938" w:type="dxa"/>
            <w:gridSpan w:val="4"/>
            <w:shd w:val="clear" w:color="auto" w:fill="FFFFFF"/>
          </w:tcPr>
          <w:p w14:paraId="288AFC5E" w14:textId="77777777" w:rsidR="00CC077B" w:rsidRPr="009C0776" w:rsidRDefault="00CC077B" w:rsidP="00CC077B">
            <w:pPr>
              <w:spacing w:line="240" w:lineRule="auto"/>
              <w:rPr>
                <w:rFonts w:cs="Times New Roman"/>
                <w:szCs w:val="24"/>
              </w:rPr>
            </w:pPr>
          </w:p>
        </w:tc>
        <w:tc>
          <w:tcPr>
            <w:tcW w:w="938" w:type="dxa"/>
            <w:gridSpan w:val="3"/>
            <w:shd w:val="clear" w:color="auto" w:fill="FFFFFF"/>
          </w:tcPr>
          <w:p w14:paraId="77005865" w14:textId="77777777" w:rsidR="00CC077B" w:rsidRPr="005A507E" w:rsidRDefault="00CC077B" w:rsidP="00CC077B">
            <w:pPr>
              <w:spacing w:line="240" w:lineRule="auto"/>
              <w:rPr>
                <w:rFonts w:cs="Times New Roman"/>
                <w:color w:val="FF0000"/>
                <w:szCs w:val="24"/>
              </w:rPr>
            </w:pPr>
          </w:p>
        </w:tc>
        <w:tc>
          <w:tcPr>
            <w:tcW w:w="1422" w:type="dxa"/>
            <w:shd w:val="clear" w:color="auto" w:fill="FFFFFF"/>
          </w:tcPr>
          <w:p w14:paraId="634C0803" w14:textId="77777777" w:rsidR="00CC077B" w:rsidRPr="005A507E" w:rsidRDefault="00CC077B" w:rsidP="00CC077B">
            <w:pPr>
              <w:spacing w:line="240" w:lineRule="auto"/>
              <w:rPr>
                <w:rFonts w:cs="Times New Roman"/>
                <w:color w:val="FF0000"/>
                <w:spacing w:val="-2"/>
                <w:szCs w:val="24"/>
              </w:rPr>
            </w:pPr>
          </w:p>
        </w:tc>
      </w:tr>
      <w:tr w:rsidR="005A507E" w:rsidRPr="005A507E" w14:paraId="67E72B05" w14:textId="77777777" w:rsidTr="000D73EF">
        <w:trPr>
          <w:gridAfter w:val="1"/>
          <w:wAfter w:w="10" w:type="dxa"/>
          <w:trHeight w:val="142"/>
        </w:trPr>
        <w:tc>
          <w:tcPr>
            <w:tcW w:w="1596" w:type="dxa"/>
            <w:vMerge/>
            <w:shd w:val="clear" w:color="auto" w:fill="FFFFFF"/>
          </w:tcPr>
          <w:p w14:paraId="78FE5F18" w14:textId="77777777" w:rsidR="00CC077B" w:rsidRPr="009C0776" w:rsidRDefault="00CC077B" w:rsidP="00CC077B">
            <w:pPr>
              <w:spacing w:line="240" w:lineRule="auto"/>
              <w:rPr>
                <w:rFonts w:cs="Times New Roman"/>
                <w:szCs w:val="24"/>
              </w:rPr>
            </w:pPr>
          </w:p>
        </w:tc>
        <w:tc>
          <w:tcPr>
            <w:tcW w:w="2293" w:type="dxa"/>
            <w:gridSpan w:val="6"/>
            <w:shd w:val="clear" w:color="auto" w:fill="FFFFFF"/>
          </w:tcPr>
          <w:p w14:paraId="51932104" w14:textId="77777777" w:rsidR="00CC077B" w:rsidRPr="009C0776" w:rsidRDefault="00CC077B" w:rsidP="00CC077B">
            <w:pPr>
              <w:spacing w:line="240" w:lineRule="auto"/>
              <w:rPr>
                <w:rFonts w:cs="Times New Roman"/>
                <w:szCs w:val="24"/>
              </w:rPr>
            </w:pPr>
            <w:r w:rsidRPr="009C0776">
              <w:rPr>
                <w:rFonts w:cs="Times New Roman"/>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C0776">
              <w:rPr>
                <w:rFonts w:cs="Times New Roman"/>
                <w:szCs w:val="24"/>
              </w:rPr>
              <w:instrText xml:space="preserve"> FORMTEXT </w:instrText>
            </w:r>
            <w:r w:rsidRPr="009C0776">
              <w:rPr>
                <w:rFonts w:cs="Times New Roman"/>
                <w:szCs w:val="24"/>
              </w:rPr>
            </w:r>
            <w:r w:rsidRPr="009C0776">
              <w:rPr>
                <w:rFonts w:cs="Times New Roman"/>
                <w:szCs w:val="24"/>
              </w:rPr>
              <w:fldChar w:fldCharType="separate"/>
            </w:r>
            <w:r w:rsidRPr="009C0776">
              <w:rPr>
                <w:rFonts w:cs="Times New Roman"/>
                <w:noProof/>
                <w:szCs w:val="24"/>
              </w:rPr>
              <w:t>(dodaj/usuń)</w:t>
            </w:r>
            <w:r w:rsidRPr="009C0776">
              <w:rPr>
                <w:rFonts w:cs="Times New Roman"/>
                <w:szCs w:val="24"/>
              </w:rPr>
              <w:fldChar w:fldCharType="end"/>
            </w:r>
          </w:p>
        </w:tc>
        <w:tc>
          <w:tcPr>
            <w:tcW w:w="937" w:type="dxa"/>
            <w:gridSpan w:val="2"/>
            <w:shd w:val="clear" w:color="auto" w:fill="FFFFFF"/>
          </w:tcPr>
          <w:p w14:paraId="146675B1" w14:textId="77777777" w:rsidR="00CC077B" w:rsidRPr="005A507E" w:rsidRDefault="00CC077B" w:rsidP="00CC077B">
            <w:pPr>
              <w:spacing w:line="240" w:lineRule="auto"/>
              <w:rPr>
                <w:rFonts w:cs="Times New Roman"/>
                <w:color w:val="FF0000"/>
                <w:szCs w:val="24"/>
              </w:rPr>
            </w:pPr>
          </w:p>
        </w:tc>
        <w:tc>
          <w:tcPr>
            <w:tcW w:w="938" w:type="dxa"/>
            <w:gridSpan w:val="5"/>
            <w:shd w:val="clear" w:color="auto" w:fill="FFFFFF"/>
          </w:tcPr>
          <w:p w14:paraId="39BDB59B" w14:textId="77777777" w:rsidR="00CC077B" w:rsidRPr="009C0776" w:rsidRDefault="00CC077B" w:rsidP="00CC077B">
            <w:pPr>
              <w:spacing w:line="240" w:lineRule="auto"/>
              <w:rPr>
                <w:rFonts w:cs="Times New Roman"/>
                <w:szCs w:val="24"/>
              </w:rPr>
            </w:pPr>
          </w:p>
        </w:tc>
        <w:tc>
          <w:tcPr>
            <w:tcW w:w="938" w:type="dxa"/>
            <w:gridSpan w:val="4"/>
            <w:shd w:val="clear" w:color="auto" w:fill="FFFFFF"/>
          </w:tcPr>
          <w:p w14:paraId="3DECDEE4" w14:textId="77777777" w:rsidR="00CC077B" w:rsidRPr="009C0776" w:rsidRDefault="00CC077B" w:rsidP="00CC077B">
            <w:pPr>
              <w:spacing w:line="240" w:lineRule="auto"/>
              <w:rPr>
                <w:rFonts w:cs="Times New Roman"/>
                <w:szCs w:val="24"/>
              </w:rPr>
            </w:pPr>
          </w:p>
        </w:tc>
        <w:tc>
          <w:tcPr>
            <w:tcW w:w="937" w:type="dxa"/>
            <w:gridSpan w:val="3"/>
            <w:shd w:val="clear" w:color="auto" w:fill="FFFFFF"/>
          </w:tcPr>
          <w:p w14:paraId="432F93AA" w14:textId="77777777" w:rsidR="00CC077B" w:rsidRPr="009C0776" w:rsidRDefault="00CC077B" w:rsidP="00CC077B">
            <w:pPr>
              <w:spacing w:line="240" w:lineRule="auto"/>
              <w:rPr>
                <w:rFonts w:cs="Times New Roman"/>
                <w:szCs w:val="24"/>
              </w:rPr>
            </w:pPr>
          </w:p>
        </w:tc>
        <w:tc>
          <w:tcPr>
            <w:tcW w:w="938" w:type="dxa"/>
            <w:gridSpan w:val="4"/>
            <w:shd w:val="clear" w:color="auto" w:fill="FFFFFF"/>
          </w:tcPr>
          <w:p w14:paraId="1340BB80" w14:textId="77777777" w:rsidR="00CC077B" w:rsidRPr="009C0776" w:rsidRDefault="00CC077B" w:rsidP="00CC077B">
            <w:pPr>
              <w:spacing w:line="240" w:lineRule="auto"/>
              <w:rPr>
                <w:rFonts w:cs="Times New Roman"/>
                <w:szCs w:val="24"/>
              </w:rPr>
            </w:pPr>
          </w:p>
        </w:tc>
        <w:tc>
          <w:tcPr>
            <w:tcW w:w="938" w:type="dxa"/>
            <w:gridSpan w:val="3"/>
            <w:shd w:val="clear" w:color="auto" w:fill="FFFFFF"/>
          </w:tcPr>
          <w:p w14:paraId="3565CFB4" w14:textId="77777777" w:rsidR="00CC077B" w:rsidRPr="005A507E" w:rsidRDefault="00CC077B" w:rsidP="00CC077B">
            <w:pPr>
              <w:spacing w:line="240" w:lineRule="auto"/>
              <w:rPr>
                <w:rFonts w:cs="Times New Roman"/>
                <w:color w:val="FF0000"/>
                <w:szCs w:val="24"/>
              </w:rPr>
            </w:pPr>
          </w:p>
        </w:tc>
        <w:tc>
          <w:tcPr>
            <w:tcW w:w="1422" w:type="dxa"/>
            <w:shd w:val="clear" w:color="auto" w:fill="FFFFFF"/>
          </w:tcPr>
          <w:p w14:paraId="1DDDFAB1" w14:textId="77777777" w:rsidR="00CC077B" w:rsidRPr="005A507E" w:rsidRDefault="00CC077B" w:rsidP="00CC077B">
            <w:pPr>
              <w:spacing w:line="240" w:lineRule="auto"/>
              <w:rPr>
                <w:rFonts w:cs="Times New Roman"/>
                <w:color w:val="FF0000"/>
                <w:spacing w:val="-2"/>
                <w:szCs w:val="24"/>
              </w:rPr>
            </w:pPr>
          </w:p>
        </w:tc>
      </w:tr>
      <w:tr w:rsidR="005A507E" w:rsidRPr="005A507E" w14:paraId="3A10CE09" w14:textId="77777777" w:rsidTr="000D73EF">
        <w:trPr>
          <w:gridAfter w:val="1"/>
          <w:wAfter w:w="10" w:type="dxa"/>
          <w:trHeight w:val="142"/>
        </w:trPr>
        <w:tc>
          <w:tcPr>
            <w:tcW w:w="1596" w:type="dxa"/>
            <w:vMerge w:val="restart"/>
            <w:shd w:val="clear" w:color="auto" w:fill="FFFFFF"/>
          </w:tcPr>
          <w:p w14:paraId="2A6A4D0A" w14:textId="77777777" w:rsidR="00CC077B" w:rsidRPr="009C0776" w:rsidRDefault="00CC077B" w:rsidP="00CC077B">
            <w:pPr>
              <w:spacing w:line="240" w:lineRule="auto"/>
              <w:rPr>
                <w:rFonts w:cs="Times New Roman"/>
                <w:szCs w:val="24"/>
              </w:rPr>
            </w:pPr>
            <w:r w:rsidRPr="009C0776">
              <w:rPr>
                <w:rFonts w:cs="Times New Roman"/>
                <w:szCs w:val="24"/>
              </w:rPr>
              <w:t>W ujęciu niepieniężnym</w:t>
            </w:r>
          </w:p>
        </w:tc>
        <w:tc>
          <w:tcPr>
            <w:tcW w:w="2293" w:type="dxa"/>
            <w:gridSpan w:val="6"/>
            <w:shd w:val="clear" w:color="auto" w:fill="FFFFFF"/>
          </w:tcPr>
          <w:p w14:paraId="4B1A3387" w14:textId="77777777" w:rsidR="00CC077B" w:rsidRPr="009C0776" w:rsidRDefault="00CC077B" w:rsidP="00CC077B">
            <w:pPr>
              <w:spacing w:line="240" w:lineRule="auto"/>
              <w:rPr>
                <w:rFonts w:cs="Times New Roman"/>
                <w:szCs w:val="24"/>
              </w:rPr>
            </w:pPr>
            <w:r w:rsidRPr="009C0776">
              <w:rPr>
                <w:rFonts w:cs="Times New Roman"/>
                <w:szCs w:val="24"/>
              </w:rPr>
              <w:t>duże przedsiębiorstwa</w:t>
            </w:r>
          </w:p>
        </w:tc>
        <w:tc>
          <w:tcPr>
            <w:tcW w:w="7048" w:type="dxa"/>
            <w:gridSpan w:val="22"/>
            <w:shd w:val="clear" w:color="auto" w:fill="FFFFFF"/>
          </w:tcPr>
          <w:p w14:paraId="4737930A" w14:textId="77777777" w:rsidR="00CC077B" w:rsidRPr="009C0776" w:rsidRDefault="00CC077B" w:rsidP="00CC077B">
            <w:pPr>
              <w:spacing w:line="240" w:lineRule="auto"/>
              <w:jc w:val="both"/>
              <w:rPr>
                <w:rFonts w:cs="Times New Roman"/>
                <w:spacing w:val="-2"/>
                <w:szCs w:val="24"/>
              </w:rPr>
            </w:pPr>
            <w:r w:rsidRPr="009C0776">
              <w:rPr>
                <w:rFonts w:cs="Times New Roman"/>
                <w:spacing w:val="-2"/>
                <w:szCs w:val="24"/>
              </w:rPr>
              <w:t>Projektowane rozporządzenie nie będzie miało wpływu na konkurencyjność gospodarki i przedsiębiorczość, w tym na funkcjonowanie dużych przedsiębiorstw.</w:t>
            </w:r>
          </w:p>
        </w:tc>
      </w:tr>
      <w:tr w:rsidR="005A507E" w:rsidRPr="005A507E" w14:paraId="18CA6646" w14:textId="77777777" w:rsidTr="000D73EF">
        <w:trPr>
          <w:gridAfter w:val="1"/>
          <w:wAfter w:w="10" w:type="dxa"/>
          <w:trHeight w:val="2047"/>
        </w:trPr>
        <w:tc>
          <w:tcPr>
            <w:tcW w:w="1596" w:type="dxa"/>
            <w:vMerge/>
            <w:shd w:val="clear" w:color="auto" w:fill="FFFFFF"/>
          </w:tcPr>
          <w:p w14:paraId="31BCFC39" w14:textId="77777777" w:rsidR="00CC077B" w:rsidRPr="005A507E" w:rsidRDefault="00CC077B" w:rsidP="00CC077B">
            <w:pPr>
              <w:spacing w:line="240" w:lineRule="auto"/>
              <w:rPr>
                <w:rFonts w:cs="Times New Roman"/>
                <w:color w:val="FF0000"/>
                <w:szCs w:val="24"/>
              </w:rPr>
            </w:pPr>
          </w:p>
        </w:tc>
        <w:tc>
          <w:tcPr>
            <w:tcW w:w="2293" w:type="dxa"/>
            <w:gridSpan w:val="6"/>
            <w:shd w:val="clear" w:color="auto" w:fill="FFFFFF"/>
          </w:tcPr>
          <w:p w14:paraId="3A24DF17" w14:textId="77777777" w:rsidR="00CC077B" w:rsidRPr="009C0776" w:rsidRDefault="00CC077B" w:rsidP="00CC077B">
            <w:pPr>
              <w:spacing w:line="240" w:lineRule="auto"/>
              <w:rPr>
                <w:rFonts w:cs="Times New Roman"/>
                <w:szCs w:val="24"/>
              </w:rPr>
            </w:pPr>
            <w:r w:rsidRPr="009C0776">
              <w:rPr>
                <w:rFonts w:cs="Times New Roman"/>
                <w:szCs w:val="24"/>
              </w:rPr>
              <w:t>sektor mikro-, małych i średnich przedsiębiorstw</w:t>
            </w:r>
          </w:p>
        </w:tc>
        <w:tc>
          <w:tcPr>
            <w:tcW w:w="7048" w:type="dxa"/>
            <w:gridSpan w:val="22"/>
            <w:shd w:val="clear" w:color="auto" w:fill="FFFFFF"/>
          </w:tcPr>
          <w:p w14:paraId="338F3AAA" w14:textId="3E04FDDF" w:rsidR="00CC077B" w:rsidRPr="009C0776" w:rsidRDefault="00CC077B" w:rsidP="00CC077B">
            <w:pPr>
              <w:spacing w:line="240" w:lineRule="auto"/>
              <w:jc w:val="both"/>
              <w:rPr>
                <w:rFonts w:cs="Times New Roman"/>
                <w:spacing w:val="-2"/>
                <w:szCs w:val="24"/>
              </w:rPr>
            </w:pPr>
            <w:r w:rsidRPr="009C0776">
              <w:rPr>
                <w:rFonts w:cs="Times New Roman"/>
                <w:spacing w:val="-2"/>
                <w:szCs w:val="24"/>
              </w:rPr>
              <w:t xml:space="preserve">Projekt uzupełnienia przepisy obowiązującego rozporządzenia w sprawie warunków produkcji i sposobu dystrybucji tablic rejestracyjnych </w:t>
            </w:r>
            <w:r w:rsidR="009C0776" w:rsidRPr="009C0776">
              <w:rPr>
                <w:rFonts w:cs="Times New Roman"/>
                <w:spacing w:val="-2"/>
                <w:szCs w:val="24"/>
              </w:rPr>
              <w:br/>
            </w:r>
            <w:r w:rsidRPr="009C0776">
              <w:rPr>
                <w:rFonts w:cs="Times New Roman"/>
                <w:spacing w:val="-2"/>
                <w:szCs w:val="24"/>
              </w:rPr>
              <w:t xml:space="preserve">i znaków legalizacyjnych w zakresie kodów oznaczeń tablic rejestracyjnych, materiałów i przetworzonych materiałów mających szczególne znaczenie do produkcji tablic rejestracyjnych. W wyniku wprowadzonych zmian powiększona zostanie oferta produkowanych tablic rejestracyjnych przez przedsiębiorców w stosunku do obecnie produkowanych, projektowane rozporządzenie nie spowoduje zmian </w:t>
            </w:r>
            <w:r w:rsidR="009C0776" w:rsidRPr="009C0776">
              <w:rPr>
                <w:rFonts w:cs="Times New Roman"/>
                <w:spacing w:val="-2"/>
                <w:szCs w:val="24"/>
              </w:rPr>
              <w:br/>
            </w:r>
            <w:r w:rsidRPr="009C0776">
              <w:rPr>
                <w:rFonts w:cs="Times New Roman"/>
                <w:spacing w:val="-2"/>
                <w:szCs w:val="24"/>
              </w:rPr>
              <w:lastRenderedPageBreak/>
              <w:t>w prowadzonych przez przedsiębiorców ewidencjach tablic rejestracyjnych oraz materiałów do ich produkcji.</w:t>
            </w:r>
          </w:p>
        </w:tc>
      </w:tr>
      <w:tr w:rsidR="005A507E" w:rsidRPr="005A507E" w14:paraId="5FB961ED" w14:textId="77777777" w:rsidTr="000D73EF">
        <w:trPr>
          <w:gridAfter w:val="1"/>
          <w:wAfter w:w="10" w:type="dxa"/>
          <w:trHeight w:val="596"/>
        </w:trPr>
        <w:tc>
          <w:tcPr>
            <w:tcW w:w="1596" w:type="dxa"/>
            <w:vMerge/>
            <w:shd w:val="clear" w:color="auto" w:fill="FFFFFF"/>
          </w:tcPr>
          <w:p w14:paraId="27C24F17" w14:textId="77777777" w:rsidR="00CC077B" w:rsidRPr="005A507E" w:rsidRDefault="00CC077B" w:rsidP="00CC077B">
            <w:pPr>
              <w:spacing w:line="240" w:lineRule="auto"/>
              <w:rPr>
                <w:rFonts w:cs="Times New Roman"/>
                <w:color w:val="FF0000"/>
                <w:szCs w:val="24"/>
              </w:rPr>
            </w:pPr>
          </w:p>
        </w:tc>
        <w:tc>
          <w:tcPr>
            <w:tcW w:w="2293" w:type="dxa"/>
            <w:gridSpan w:val="6"/>
            <w:shd w:val="clear" w:color="auto" w:fill="FFFFFF"/>
          </w:tcPr>
          <w:p w14:paraId="64610004" w14:textId="77777777" w:rsidR="00CC077B" w:rsidRPr="009C0776" w:rsidRDefault="00CC077B" w:rsidP="00CC077B">
            <w:pPr>
              <w:tabs>
                <w:tab w:val="right" w:pos="1936"/>
              </w:tabs>
              <w:spacing w:line="240" w:lineRule="auto"/>
              <w:rPr>
                <w:rFonts w:cs="Times New Roman"/>
                <w:szCs w:val="24"/>
              </w:rPr>
            </w:pPr>
            <w:r w:rsidRPr="009C0776">
              <w:rPr>
                <w:rFonts w:cs="Times New Roman"/>
                <w:szCs w:val="24"/>
              </w:rPr>
              <w:t xml:space="preserve">rodzina, obywatele oraz gospodarstwa domowe, osoby niepełnosprawne oraz osoby starsze </w:t>
            </w:r>
          </w:p>
        </w:tc>
        <w:tc>
          <w:tcPr>
            <w:tcW w:w="7048" w:type="dxa"/>
            <w:gridSpan w:val="22"/>
            <w:shd w:val="clear" w:color="auto" w:fill="FFFFFF"/>
          </w:tcPr>
          <w:p w14:paraId="784A9169" w14:textId="77777777" w:rsidR="00CC077B" w:rsidRPr="009C0776" w:rsidRDefault="00CC077B" w:rsidP="00CC077B">
            <w:pPr>
              <w:spacing w:line="240" w:lineRule="auto"/>
              <w:jc w:val="both"/>
              <w:rPr>
                <w:rFonts w:cs="Times New Roman"/>
                <w:spacing w:val="-2"/>
                <w:szCs w:val="24"/>
              </w:rPr>
            </w:pPr>
            <w:r w:rsidRPr="009C0776">
              <w:rPr>
                <w:rFonts w:cs="Times New Roman"/>
                <w:spacing w:val="-2"/>
                <w:szCs w:val="24"/>
              </w:rPr>
              <w:t xml:space="preserve">Projekt rozporządzenia nie będzie miał wpływu na sytuację ekonomiczną </w:t>
            </w:r>
            <w:r w:rsidRPr="009C0776">
              <w:rPr>
                <w:rFonts w:cs="Times New Roman"/>
                <w:spacing w:val="-2"/>
                <w:szCs w:val="24"/>
              </w:rPr>
              <w:br/>
              <w:t>i społeczną rodziny, gospodarstw domowych, a także osób niepełnosprawnych oraz osób starszych.</w:t>
            </w:r>
          </w:p>
        </w:tc>
      </w:tr>
      <w:tr w:rsidR="005A507E" w:rsidRPr="005A507E" w14:paraId="7F82D5D3" w14:textId="77777777" w:rsidTr="000D73EF">
        <w:trPr>
          <w:gridAfter w:val="1"/>
          <w:wAfter w:w="10" w:type="dxa"/>
          <w:trHeight w:val="240"/>
        </w:trPr>
        <w:tc>
          <w:tcPr>
            <w:tcW w:w="1596" w:type="dxa"/>
            <w:vMerge/>
            <w:shd w:val="clear" w:color="auto" w:fill="FFFFFF"/>
          </w:tcPr>
          <w:p w14:paraId="65EEB9CE" w14:textId="77777777" w:rsidR="00CC077B" w:rsidRPr="005A507E" w:rsidRDefault="00CC077B" w:rsidP="00CC077B">
            <w:pPr>
              <w:spacing w:line="240" w:lineRule="auto"/>
              <w:rPr>
                <w:rFonts w:cs="Times New Roman"/>
                <w:color w:val="FF0000"/>
                <w:szCs w:val="24"/>
              </w:rPr>
            </w:pPr>
          </w:p>
        </w:tc>
        <w:tc>
          <w:tcPr>
            <w:tcW w:w="2293" w:type="dxa"/>
            <w:gridSpan w:val="6"/>
            <w:shd w:val="clear" w:color="auto" w:fill="FFFFFF"/>
          </w:tcPr>
          <w:p w14:paraId="125B0595" w14:textId="77777777" w:rsidR="00CC077B" w:rsidRPr="005A507E" w:rsidRDefault="00CC077B" w:rsidP="00CC077B">
            <w:pPr>
              <w:tabs>
                <w:tab w:val="right" w:pos="1936"/>
              </w:tabs>
              <w:rPr>
                <w:rFonts w:cs="Times New Roman"/>
                <w:color w:val="FF0000"/>
                <w:szCs w:val="24"/>
              </w:rPr>
            </w:pPr>
            <w:r w:rsidRPr="009C0776">
              <w:rPr>
                <w:rFonts w:cs="Times New Roman"/>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C0776">
              <w:rPr>
                <w:rFonts w:cs="Times New Roman"/>
                <w:szCs w:val="24"/>
              </w:rPr>
              <w:instrText xml:space="preserve"> FORMTEXT </w:instrText>
            </w:r>
            <w:r w:rsidRPr="009C0776">
              <w:rPr>
                <w:rFonts w:cs="Times New Roman"/>
                <w:szCs w:val="24"/>
              </w:rPr>
            </w:r>
            <w:r w:rsidRPr="009C0776">
              <w:rPr>
                <w:rFonts w:cs="Times New Roman"/>
                <w:szCs w:val="24"/>
              </w:rPr>
              <w:fldChar w:fldCharType="separate"/>
            </w:r>
            <w:r w:rsidRPr="009C0776">
              <w:rPr>
                <w:rFonts w:cs="Times New Roman"/>
                <w:noProof/>
                <w:szCs w:val="24"/>
              </w:rPr>
              <w:t>(dodaj/usuń)</w:t>
            </w:r>
            <w:r w:rsidRPr="009C0776">
              <w:rPr>
                <w:rFonts w:cs="Times New Roman"/>
                <w:szCs w:val="24"/>
              </w:rPr>
              <w:fldChar w:fldCharType="end"/>
            </w:r>
          </w:p>
        </w:tc>
        <w:tc>
          <w:tcPr>
            <w:tcW w:w="7048" w:type="dxa"/>
            <w:gridSpan w:val="22"/>
            <w:shd w:val="clear" w:color="auto" w:fill="FFFFFF"/>
          </w:tcPr>
          <w:p w14:paraId="48F1CE44" w14:textId="77777777" w:rsidR="00CC077B" w:rsidRPr="005A507E" w:rsidRDefault="00CC077B" w:rsidP="00CC077B">
            <w:pPr>
              <w:tabs>
                <w:tab w:val="left" w:pos="3000"/>
              </w:tabs>
              <w:rPr>
                <w:rFonts w:cs="Times New Roman"/>
                <w:color w:val="FF0000"/>
                <w:spacing w:val="-2"/>
                <w:szCs w:val="24"/>
              </w:rPr>
            </w:pPr>
          </w:p>
        </w:tc>
      </w:tr>
      <w:tr w:rsidR="005A507E" w:rsidRPr="005A507E" w14:paraId="7BD3A94D" w14:textId="77777777" w:rsidTr="000D73EF">
        <w:trPr>
          <w:gridAfter w:val="1"/>
          <w:wAfter w:w="10" w:type="dxa"/>
          <w:trHeight w:val="142"/>
        </w:trPr>
        <w:tc>
          <w:tcPr>
            <w:tcW w:w="1596" w:type="dxa"/>
            <w:vMerge w:val="restart"/>
            <w:shd w:val="clear" w:color="auto" w:fill="FFFFFF"/>
          </w:tcPr>
          <w:p w14:paraId="5951F8A9" w14:textId="77777777" w:rsidR="00CC077B" w:rsidRPr="009C0776" w:rsidRDefault="00CC077B" w:rsidP="00CC077B">
            <w:pPr>
              <w:spacing w:line="240" w:lineRule="auto"/>
              <w:rPr>
                <w:rFonts w:cs="Times New Roman"/>
                <w:szCs w:val="24"/>
              </w:rPr>
            </w:pPr>
            <w:r w:rsidRPr="009C0776">
              <w:rPr>
                <w:rFonts w:cs="Times New Roman"/>
                <w:szCs w:val="24"/>
              </w:rPr>
              <w:t>Niemierzalne</w:t>
            </w:r>
          </w:p>
        </w:tc>
        <w:tc>
          <w:tcPr>
            <w:tcW w:w="2293" w:type="dxa"/>
            <w:gridSpan w:val="6"/>
            <w:shd w:val="clear" w:color="auto" w:fill="FFFFFF"/>
          </w:tcPr>
          <w:p w14:paraId="38BD52B9" w14:textId="77777777" w:rsidR="00CC077B" w:rsidRPr="009C0776" w:rsidRDefault="00CC077B" w:rsidP="00CC077B">
            <w:pPr>
              <w:spacing w:line="240" w:lineRule="auto"/>
              <w:rPr>
                <w:rFonts w:cs="Times New Roman"/>
                <w:szCs w:val="24"/>
              </w:rPr>
            </w:pPr>
            <w:r w:rsidRPr="009C0776">
              <w:rPr>
                <w:rFonts w:cs="Times New Roman"/>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C0776">
              <w:rPr>
                <w:rFonts w:cs="Times New Roman"/>
                <w:szCs w:val="24"/>
              </w:rPr>
              <w:instrText xml:space="preserve"> FORMTEXT </w:instrText>
            </w:r>
            <w:r w:rsidRPr="009C0776">
              <w:rPr>
                <w:rFonts w:cs="Times New Roman"/>
                <w:szCs w:val="24"/>
              </w:rPr>
            </w:r>
            <w:r w:rsidRPr="009C0776">
              <w:rPr>
                <w:rFonts w:cs="Times New Roman"/>
                <w:szCs w:val="24"/>
              </w:rPr>
              <w:fldChar w:fldCharType="separate"/>
            </w:r>
            <w:r w:rsidRPr="009C0776">
              <w:rPr>
                <w:rFonts w:cs="Times New Roman"/>
                <w:noProof/>
                <w:szCs w:val="24"/>
              </w:rPr>
              <w:t>(dodaj/usuń)</w:t>
            </w:r>
            <w:r w:rsidRPr="009C0776">
              <w:rPr>
                <w:rFonts w:cs="Times New Roman"/>
                <w:szCs w:val="24"/>
              </w:rPr>
              <w:fldChar w:fldCharType="end"/>
            </w:r>
          </w:p>
        </w:tc>
        <w:tc>
          <w:tcPr>
            <w:tcW w:w="7048" w:type="dxa"/>
            <w:gridSpan w:val="22"/>
            <w:shd w:val="clear" w:color="auto" w:fill="FFFFFF"/>
          </w:tcPr>
          <w:p w14:paraId="521B4930" w14:textId="77777777" w:rsidR="00CC077B" w:rsidRPr="005A507E" w:rsidRDefault="00CC077B" w:rsidP="00CC077B">
            <w:pPr>
              <w:spacing w:line="240" w:lineRule="auto"/>
              <w:rPr>
                <w:rFonts w:cs="Times New Roman"/>
                <w:color w:val="FF0000"/>
                <w:spacing w:val="-2"/>
                <w:szCs w:val="24"/>
              </w:rPr>
            </w:pPr>
          </w:p>
        </w:tc>
      </w:tr>
      <w:tr w:rsidR="005A507E" w:rsidRPr="005A507E" w14:paraId="5152BDE9" w14:textId="77777777" w:rsidTr="000D73EF">
        <w:trPr>
          <w:gridAfter w:val="1"/>
          <w:wAfter w:w="10" w:type="dxa"/>
          <w:trHeight w:val="142"/>
        </w:trPr>
        <w:tc>
          <w:tcPr>
            <w:tcW w:w="1596" w:type="dxa"/>
            <w:vMerge/>
            <w:shd w:val="clear" w:color="auto" w:fill="FFFFFF"/>
          </w:tcPr>
          <w:p w14:paraId="0212DA46" w14:textId="77777777" w:rsidR="00CC077B" w:rsidRPr="009C0776" w:rsidRDefault="00CC077B" w:rsidP="00CC077B">
            <w:pPr>
              <w:spacing w:line="240" w:lineRule="auto"/>
              <w:rPr>
                <w:rFonts w:cs="Times New Roman"/>
                <w:szCs w:val="24"/>
              </w:rPr>
            </w:pPr>
          </w:p>
        </w:tc>
        <w:tc>
          <w:tcPr>
            <w:tcW w:w="2293" w:type="dxa"/>
            <w:gridSpan w:val="6"/>
            <w:shd w:val="clear" w:color="auto" w:fill="FFFFFF"/>
          </w:tcPr>
          <w:p w14:paraId="284C671A" w14:textId="77777777" w:rsidR="00CC077B" w:rsidRPr="009C0776" w:rsidRDefault="00CC077B" w:rsidP="00CC077B">
            <w:pPr>
              <w:spacing w:line="240" w:lineRule="auto"/>
              <w:rPr>
                <w:rFonts w:cs="Times New Roman"/>
                <w:szCs w:val="24"/>
              </w:rPr>
            </w:pPr>
            <w:r w:rsidRPr="009C0776">
              <w:rPr>
                <w:rFonts w:cs="Times New Roman"/>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C0776">
              <w:rPr>
                <w:rFonts w:cs="Times New Roman"/>
                <w:szCs w:val="24"/>
              </w:rPr>
              <w:instrText xml:space="preserve"> FORMTEXT </w:instrText>
            </w:r>
            <w:r w:rsidRPr="009C0776">
              <w:rPr>
                <w:rFonts w:cs="Times New Roman"/>
                <w:szCs w:val="24"/>
              </w:rPr>
            </w:r>
            <w:r w:rsidRPr="009C0776">
              <w:rPr>
                <w:rFonts w:cs="Times New Roman"/>
                <w:szCs w:val="24"/>
              </w:rPr>
              <w:fldChar w:fldCharType="separate"/>
            </w:r>
            <w:r w:rsidRPr="009C0776">
              <w:rPr>
                <w:rFonts w:cs="Times New Roman"/>
                <w:noProof/>
                <w:szCs w:val="24"/>
              </w:rPr>
              <w:t>(dodaj/usuń)</w:t>
            </w:r>
            <w:r w:rsidRPr="009C0776">
              <w:rPr>
                <w:rFonts w:cs="Times New Roman"/>
                <w:szCs w:val="24"/>
              </w:rPr>
              <w:fldChar w:fldCharType="end"/>
            </w:r>
          </w:p>
        </w:tc>
        <w:tc>
          <w:tcPr>
            <w:tcW w:w="7048" w:type="dxa"/>
            <w:gridSpan w:val="22"/>
            <w:shd w:val="clear" w:color="auto" w:fill="FFFFFF"/>
          </w:tcPr>
          <w:p w14:paraId="161C28B7" w14:textId="77777777" w:rsidR="00CC077B" w:rsidRPr="005A507E" w:rsidRDefault="00CC077B" w:rsidP="00CC077B">
            <w:pPr>
              <w:spacing w:line="240" w:lineRule="auto"/>
              <w:rPr>
                <w:rFonts w:cs="Times New Roman"/>
                <w:color w:val="FF0000"/>
                <w:spacing w:val="-2"/>
                <w:szCs w:val="24"/>
              </w:rPr>
            </w:pPr>
          </w:p>
        </w:tc>
      </w:tr>
      <w:tr w:rsidR="005A507E" w:rsidRPr="005A507E" w14:paraId="7156C630" w14:textId="77777777" w:rsidTr="000D73EF">
        <w:trPr>
          <w:gridAfter w:val="1"/>
          <w:wAfter w:w="10" w:type="dxa"/>
          <w:trHeight w:val="1643"/>
        </w:trPr>
        <w:tc>
          <w:tcPr>
            <w:tcW w:w="2243" w:type="dxa"/>
            <w:gridSpan w:val="2"/>
            <w:shd w:val="clear" w:color="auto" w:fill="FFFFFF"/>
          </w:tcPr>
          <w:p w14:paraId="6E4C6DC8" w14:textId="77777777" w:rsidR="00CC077B" w:rsidRPr="009C0776" w:rsidRDefault="00CC077B" w:rsidP="00CC077B">
            <w:pPr>
              <w:spacing w:line="240" w:lineRule="auto"/>
              <w:rPr>
                <w:rFonts w:cs="Times New Roman"/>
                <w:szCs w:val="24"/>
              </w:rPr>
            </w:pPr>
            <w:r w:rsidRPr="009C0776">
              <w:rPr>
                <w:rFonts w:cs="Times New Roman"/>
                <w:szCs w:val="24"/>
              </w:rPr>
              <w:t xml:space="preserve">Dodatkowe informacje, w tym wskazanie źródeł danych i przyjętych do obliczeń założeń </w:t>
            </w:r>
          </w:p>
        </w:tc>
        <w:tc>
          <w:tcPr>
            <w:tcW w:w="8694" w:type="dxa"/>
            <w:gridSpan w:val="27"/>
            <w:shd w:val="clear" w:color="auto" w:fill="FFFFFF"/>
            <w:vAlign w:val="center"/>
          </w:tcPr>
          <w:p w14:paraId="051C7F35" w14:textId="335536F0" w:rsidR="00CC077B" w:rsidRPr="009C0776" w:rsidRDefault="00CC077B" w:rsidP="00CC077B">
            <w:pPr>
              <w:spacing w:line="240" w:lineRule="auto"/>
              <w:jc w:val="both"/>
              <w:rPr>
                <w:rFonts w:cs="Times New Roman"/>
                <w:spacing w:val="-2"/>
                <w:szCs w:val="24"/>
              </w:rPr>
            </w:pPr>
            <w:r w:rsidRPr="009C0776">
              <w:rPr>
                <w:rFonts w:cs="Times New Roman"/>
                <w:spacing w:val="-2"/>
                <w:szCs w:val="24"/>
              </w:rPr>
              <w:t xml:space="preserve">Projekt ma na celu dostosowanie przepisów rozporządzenia do przepisów równolegle prowadzonego w ramach prac legislacyjnych projektu rozporządzenia Ministra Infrastruktury w sprawie rejestracji i oznaczania pojazdów, wymagań dla tablic rejestracyjnych oraz wzorów innych dokumentów związanych z rejestracją pojazdów, </w:t>
            </w:r>
            <w:r w:rsidR="009C0776" w:rsidRPr="009C0776">
              <w:rPr>
                <w:rFonts w:cs="Times New Roman"/>
                <w:spacing w:val="-2"/>
                <w:szCs w:val="24"/>
              </w:rPr>
              <w:br/>
            </w:r>
            <w:r w:rsidRPr="009C0776">
              <w:rPr>
                <w:rFonts w:cs="Times New Roman"/>
                <w:spacing w:val="-2"/>
                <w:szCs w:val="24"/>
              </w:rPr>
              <w:t xml:space="preserve">(nr </w:t>
            </w:r>
            <w:r w:rsidR="009C0776" w:rsidRPr="009C0776">
              <w:rPr>
                <w:rFonts w:cs="Times New Roman"/>
                <w:spacing w:val="-2"/>
                <w:szCs w:val="24"/>
              </w:rPr>
              <w:t>7</w:t>
            </w:r>
            <w:r w:rsidRPr="009C0776">
              <w:rPr>
                <w:rFonts w:cs="Times New Roman"/>
                <w:spacing w:val="-2"/>
                <w:szCs w:val="24"/>
              </w:rPr>
              <w:t xml:space="preserve"> w wykazie prac legislacyjnych MI).</w:t>
            </w:r>
          </w:p>
          <w:p w14:paraId="3148B6F2" w14:textId="77777777" w:rsidR="00CC077B" w:rsidRPr="009C0776" w:rsidRDefault="00CC077B" w:rsidP="00CC077B">
            <w:pPr>
              <w:spacing w:line="240" w:lineRule="auto"/>
              <w:jc w:val="both"/>
              <w:rPr>
                <w:rFonts w:cs="Times New Roman"/>
                <w:szCs w:val="24"/>
              </w:rPr>
            </w:pPr>
          </w:p>
          <w:p w14:paraId="4D9F3F93" w14:textId="77777777" w:rsidR="00CC077B" w:rsidRPr="009C0776" w:rsidRDefault="00CC077B" w:rsidP="00CC077B">
            <w:pPr>
              <w:spacing w:line="240" w:lineRule="auto"/>
              <w:jc w:val="both"/>
              <w:rPr>
                <w:rFonts w:cs="Times New Roman"/>
                <w:szCs w:val="24"/>
              </w:rPr>
            </w:pPr>
          </w:p>
        </w:tc>
      </w:tr>
      <w:tr w:rsidR="005A507E" w:rsidRPr="005A507E" w14:paraId="353F28B6" w14:textId="77777777" w:rsidTr="000D73EF">
        <w:trPr>
          <w:gridAfter w:val="1"/>
          <w:wAfter w:w="10" w:type="dxa"/>
          <w:trHeight w:val="342"/>
        </w:trPr>
        <w:tc>
          <w:tcPr>
            <w:tcW w:w="10937" w:type="dxa"/>
            <w:gridSpan w:val="29"/>
            <w:shd w:val="clear" w:color="auto" w:fill="99CCFF"/>
            <w:vAlign w:val="center"/>
          </w:tcPr>
          <w:p w14:paraId="28FE0CD6" w14:textId="77777777" w:rsidR="00CC077B" w:rsidRPr="009C0776" w:rsidRDefault="00CC077B" w:rsidP="00CC077B">
            <w:pPr>
              <w:widowControl/>
              <w:numPr>
                <w:ilvl w:val="0"/>
                <w:numId w:val="1"/>
              </w:numPr>
              <w:autoSpaceDE/>
              <w:autoSpaceDN/>
              <w:adjustRightInd/>
              <w:spacing w:before="60" w:after="60" w:line="240" w:lineRule="auto"/>
              <w:ind w:left="318" w:hanging="284"/>
              <w:jc w:val="both"/>
              <w:rPr>
                <w:rFonts w:cs="Times New Roman"/>
                <w:b/>
                <w:szCs w:val="24"/>
              </w:rPr>
            </w:pPr>
            <w:r w:rsidRPr="009C0776">
              <w:rPr>
                <w:rFonts w:cs="Times New Roman"/>
                <w:b/>
                <w:szCs w:val="24"/>
              </w:rPr>
              <w:t xml:space="preserve"> Zmiana obciążeń regulacyjnych (w tym obowiązków informacyjnych) wynikających z projektu</w:t>
            </w:r>
          </w:p>
        </w:tc>
      </w:tr>
      <w:tr w:rsidR="005A507E" w:rsidRPr="005A507E" w14:paraId="343556E9" w14:textId="77777777" w:rsidTr="000D73EF">
        <w:trPr>
          <w:gridAfter w:val="1"/>
          <w:wAfter w:w="10" w:type="dxa"/>
          <w:trHeight w:val="151"/>
        </w:trPr>
        <w:tc>
          <w:tcPr>
            <w:tcW w:w="10937" w:type="dxa"/>
            <w:gridSpan w:val="29"/>
            <w:shd w:val="clear" w:color="auto" w:fill="FFFFFF"/>
          </w:tcPr>
          <w:p w14:paraId="5309A615" w14:textId="77777777" w:rsidR="00CC077B" w:rsidRPr="009C0776" w:rsidRDefault="00CC077B" w:rsidP="00CC077B">
            <w:pPr>
              <w:spacing w:line="240" w:lineRule="auto"/>
              <w:rPr>
                <w:rFonts w:cs="Times New Roman"/>
                <w:szCs w:val="24"/>
              </w:rPr>
            </w:pPr>
            <w:r w:rsidRPr="009C0776">
              <w:rPr>
                <w:rFonts w:cs="Times New Roman"/>
                <w:szCs w:val="24"/>
              </w:rPr>
              <w:fldChar w:fldCharType="begin">
                <w:ffData>
                  <w:name w:val=""/>
                  <w:enabled/>
                  <w:calcOnExit w:val="0"/>
                  <w:checkBox>
                    <w:sizeAuto/>
                    <w:default w:val="1"/>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w:t>
            </w:r>
            <w:r w:rsidRPr="009C0776">
              <w:rPr>
                <w:rFonts w:cs="Times New Roman"/>
                <w:spacing w:val="-2"/>
                <w:szCs w:val="24"/>
              </w:rPr>
              <w:t>nie dotyczy</w:t>
            </w:r>
          </w:p>
        </w:tc>
      </w:tr>
      <w:tr w:rsidR="005A507E" w:rsidRPr="005A507E" w14:paraId="07C42534" w14:textId="77777777" w:rsidTr="000D73EF">
        <w:trPr>
          <w:gridAfter w:val="1"/>
          <w:wAfter w:w="10" w:type="dxa"/>
          <w:trHeight w:val="946"/>
        </w:trPr>
        <w:tc>
          <w:tcPr>
            <w:tcW w:w="5111" w:type="dxa"/>
            <w:gridSpan w:val="12"/>
            <w:shd w:val="clear" w:color="auto" w:fill="FFFFFF"/>
          </w:tcPr>
          <w:p w14:paraId="7D53F5F8" w14:textId="77777777" w:rsidR="00CC077B" w:rsidRPr="009C0776" w:rsidRDefault="00CC077B" w:rsidP="00CC077B">
            <w:pPr>
              <w:rPr>
                <w:rFonts w:cs="Times New Roman"/>
                <w:spacing w:val="-2"/>
                <w:szCs w:val="24"/>
              </w:rPr>
            </w:pPr>
            <w:r w:rsidRPr="009C0776">
              <w:rPr>
                <w:rFonts w:cs="Times New Roman"/>
                <w:spacing w:val="-2"/>
                <w:szCs w:val="24"/>
              </w:rPr>
              <w:t xml:space="preserve">Wprowadzane są obciążenia poza bezwzględnie wymaganymi przez UE </w:t>
            </w:r>
            <w:r w:rsidRPr="009C0776">
              <w:rPr>
                <w:rFonts w:cs="Times New Roman"/>
                <w:szCs w:val="24"/>
              </w:rPr>
              <w:t>(szczegóły w odwróconej tabeli zgodności).</w:t>
            </w:r>
          </w:p>
        </w:tc>
        <w:tc>
          <w:tcPr>
            <w:tcW w:w="5826" w:type="dxa"/>
            <w:gridSpan w:val="17"/>
            <w:shd w:val="clear" w:color="auto" w:fill="FFFFFF"/>
          </w:tcPr>
          <w:p w14:paraId="19101652" w14:textId="77777777" w:rsidR="00CC077B" w:rsidRPr="009C0776" w:rsidRDefault="00CC077B" w:rsidP="00CC077B">
            <w:pPr>
              <w:spacing w:line="240" w:lineRule="auto"/>
              <w:rPr>
                <w:rFonts w:cs="Times New Roman"/>
                <w:szCs w:val="24"/>
              </w:rPr>
            </w:pPr>
            <w:r w:rsidRPr="009C0776">
              <w:rPr>
                <w:rFonts w:cs="Times New Roman"/>
                <w:szCs w:val="24"/>
              </w:rPr>
              <w:fldChar w:fldCharType="begin">
                <w:ffData>
                  <w:name w:val="Wybór1"/>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tak</w:t>
            </w:r>
          </w:p>
          <w:p w14:paraId="1934F892" w14:textId="77777777" w:rsidR="00CC077B" w:rsidRPr="009C0776" w:rsidRDefault="00CC077B" w:rsidP="00CC077B">
            <w:pPr>
              <w:spacing w:line="240" w:lineRule="auto"/>
              <w:rPr>
                <w:rFonts w:cs="Times New Roman"/>
                <w:szCs w:val="24"/>
              </w:rPr>
            </w:pPr>
            <w:r w:rsidRPr="009C0776">
              <w:rPr>
                <w:rFonts w:cs="Times New Roman"/>
                <w:szCs w:val="24"/>
              </w:rPr>
              <w:fldChar w:fldCharType="begin">
                <w:ffData>
                  <w:name w:val="Wybór1"/>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nie</w:t>
            </w:r>
          </w:p>
          <w:p w14:paraId="2030B608" w14:textId="77777777" w:rsidR="00CC077B" w:rsidRPr="009C0776" w:rsidRDefault="00CC077B" w:rsidP="00CC077B">
            <w:pPr>
              <w:rPr>
                <w:rFonts w:cs="Times New Roman"/>
                <w:szCs w:val="24"/>
              </w:rPr>
            </w:pPr>
            <w:r w:rsidRPr="009C0776">
              <w:rPr>
                <w:rFonts w:cs="Times New Roman"/>
                <w:szCs w:val="24"/>
              </w:rPr>
              <w:fldChar w:fldCharType="begin">
                <w:ffData>
                  <w:name w:val=""/>
                  <w:enabled/>
                  <w:calcOnExit w:val="0"/>
                  <w:checkBox>
                    <w:sizeAuto/>
                    <w:default w:val="1"/>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nie dotyczy</w:t>
            </w:r>
          </w:p>
        </w:tc>
      </w:tr>
      <w:tr w:rsidR="005A507E" w:rsidRPr="005A507E" w14:paraId="2C26E839" w14:textId="77777777" w:rsidTr="000D73EF">
        <w:trPr>
          <w:gridAfter w:val="1"/>
          <w:wAfter w:w="10" w:type="dxa"/>
          <w:trHeight w:val="1245"/>
        </w:trPr>
        <w:tc>
          <w:tcPr>
            <w:tcW w:w="5111" w:type="dxa"/>
            <w:gridSpan w:val="12"/>
            <w:shd w:val="clear" w:color="auto" w:fill="FFFFFF"/>
          </w:tcPr>
          <w:p w14:paraId="0AD3FCA2" w14:textId="77777777" w:rsidR="00CC077B" w:rsidRPr="009C0776" w:rsidRDefault="00CC077B" w:rsidP="00CC077B">
            <w:pPr>
              <w:spacing w:line="240" w:lineRule="auto"/>
              <w:rPr>
                <w:rFonts w:cs="Times New Roman"/>
                <w:spacing w:val="-2"/>
                <w:szCs w:val="24"/>
              </w:rPr>
            </w:pPr>
            <w:r w:rsidRPr="009C0776">
              <w:rPr>
                <w:rFonts w:cs="Times New Roman"/>
                <w:szCs w:val="24"/>
              </w:rPr>
              <w:fldChar w:fldCharType="begin">
                <w:ffData>
                  <w:name w:val="Wybór1"/>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w:t>
            </w:r>
            <w:r w:rsidRPr="009C0776">
              <w:rPr>
                <w:rFonts w:cs="Times New Roman"/>
                <w:spacing w:val="-2"/>
                <w:szCs w:val="24"/>
              </w:rPr>
              <w:t xml:space="preserve">zmniejszenie liczby dokumentów </w:t>
            </w:r>
          </w:p>
          <w:p w14:paraId="018F83EF" w14:textId="77777777" w:rsidR="00CC077B" w:rsidRPr="009C0776" w:rsidRDefault="00CC077B" w:rsidP="00CC077B">
            <w:pPr>
              <w:spacing w:line="240" w:lineRule="auto"/>
              <w:rPr>
                <w:rFonts w:cs="Times New Roman"/>
                <w:spacing w:val="-2"/>
                <w:szCs w:val="24"/>
              </w:rPr>
            </w:pPr>
            <w:r w:rsidRPr="009C0776">
              <w:rPr>
                <w:rFonts w:cs="Times New Roman"/>
                <w:szCs w:val="24"/>
              </w:rPr>
              <w:fldChar w:fldCharType="begin">
                <w:ffData>
                  <w:name w:val="Wybór1"/>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w:t>
            </w:r>
            <w:r w:rsidRPr="009C0776">
              <w:rPr>
                <w:rFonts w:cs="Times New Roman"/>
                <w:spacing w:val="-2"/>
                <w:szCs w:val="24"/>
              </w:rPr>
              <w:t>zmniejszenie liczby procedur</w:t>
            </w:r>
          </w:p>
          <w:p w14:paraId="79C51A53" w14:textId="77777777" w:rsidR="00CC077B" w:rsidRPr="009C0776" w:rsidRDefault="00CC077B" w:rsidP="00CC077B">
            <w:pPr>
              <w:spacing w:line="240" w:lineRule="auto"/>
              <w:rPr>
                <w:rFonts w:cs="Times New Roman"/>
                <w:spacing w:val="-2"/>
                <w:szCs w:val="24"/>
              </w:rPr>
            </w:pPr>
            <w:r w:rsidRPr="009C0776">
              <w:rPr>
                <w:rFonts w:cs="Times New Roman"/>
                <w:szCs w:val="24"/>
              </w:rPr>
              <w:fldChar w:fldCharType="begin">
                <w:ffData>
                  <w:name w:val=""/>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w:t>
            </w:r>
            <w:r w:rsidRPr="009C0776">
              <w:rPr>
                <w:rFonts w:cs="Times New Roman"/>
                <w:spacing w:val="-2"/>
                <w:szCs w:val="24"/>
              </w:rPr>
              <w:t>skrócenie czasu na załatwienie sprawy</w:t>
            </w:r>
          </w:p>
          <w:p w14:paraId="198FCC54" w14:textId="77777777" w:rsidR="00CC077B" w:rsidRPr="009C0776" w:rsidRDefault="00CC077B" w:rsidP="00CC077B">
            <w:pPr>
              <w:rPr>
                <w:rFonts w:cs="Times New Roman"/>
                <w:b/>
                <w:spacing w:val="-2"/>
                <w:szCs w:val="24"/>
              </w:rPr>
            </w:pPr>
            <w:r w:rsidRPr="009C0776">
              <w:rPr>
                <w:rFonts w:cs="Times New Roman"/>
                <w:szCs w:val="24"/>
              </w:rPr>
              <w:fldChar w:fldCharType="begin">
                <w:ffData>
                  <w:name w:val="Wybór1"/>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w:t>
            </w:r>
            <w:r w:rsidRPr="009C0776">
              <w:rPr>
                <w:rFonts w:cs="Times New Roman"/>
                <w:spacing w:val="-2"/>
                <w:szCs w:val="24"/>
              </w:rPr>
              <w:t>inne:</w:t>
            </w:r>
            <w:r w:rsidRPr="009C0776">
              <w:rPr>
                <w:rFonts w:cs="Times New Roman"/>
                <w:szCs w:val="24"/>
              </w:rPr>
              <w:t xml:space="preserve"> </w:t>
            </w:r>
            <w:r w:rsidRPr="009C0776">
              <w:rPr>
                <w:rFonts w:cs="Times New Roman"/>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C0776">
              <w:rPr>
                <w:rFonts w:cs="Times New Roman"/>
                <w:szCs w:val="24"/>
              </w:rPr>
              <w:instrText xml:space="preserve"> FORMTEXT </w:instrText>
            </w:r>
            <w:r w:rsidRPr="009C0776">
              <w:rPr>
                <w:rFonts w:cs="Times New Roman"/>
                <w:szCs w:val="24"/>
              </w:rPr>
            </w:r>
            <w:r w:rsidRPr="009C0776">
              <w:rPr>
                <w:rFonts w:cs="Times New Roman"/>
                <w:szCs w:val="24"/>
              </w:rPr>
              <w:fldChar w:fldCharType="separate"/>
            </w:r>
            <w:r w:rsidRPr="009C0776">
              <w:rPr>
                <w:rFonts w:cs="Times New Roman"/>
                <w:noProof/>
                <w:szCs w:val="24"/>
              </w:rPr>
              <w:t> </w:t>
            </w:r>
            <w:r w:rsidRPr="009C0776">
              <w:rPr>
                <w:rFonts w:cs="Times New Roman"/>
                <w:noProof/>
                <w:szCs w:val="24"/>
              </w:rPr>
              <w:t> </w:t>
            </w:r>
            <w:r w:rsidRPr="009C0776">
              <w:rPr>
                <w:rFonts w:cs="Times New Roman"/>
                <w:noProof/>
                <w:szCs w:val="24"/>
              </w:rPr>
              <w:t> </w:t>
            </w:r>
            <w:r w:rsidRPr="009C0776">
              <w:rPr>
                <w:rFonts w:cs="Times New Roman"/>
                <w:noProof/>
                <w:szCs w:val="24"/>
              </w:rPr>
              <w:t> </w:t>
            </w:r>
            <w:r w:rsidRPr="009C0776">
              <w:rPr>
                <w:rFonts w:cs="Times New Roman"/>
                <w:noProof/>
                <w:szCs w:val="24"/>
              </w:rPr>
              <w:t> </w:t>
            </w:r>
            <w:r w:rsidRPr="009C0776">
              <w:rPr>
                <w:rFonts w:cs="Times New Roman"/>
                <w:szCs w:val="24"/>
              </w:rPr>
              <w:fldChar w:fldCharType="end"/>
            </w:r>
          </w:p>
        </w:tc>
        <w:tc>
          <w:tcPr>
            <w:tcW w:w="5826" w:type="dxa"/>
            <w:gridSpan w:val="17"/>
            <w:shd w:val="clear" w:color="auto" w:fill="FFFFFF"/>
          </w:tcPr>
          <w:p w14:paraId="3C9E805E" w14:textId="77777777" w:rsidR="00CC077B" w:rsidRPr="009C0776" w:rsidRDefault="00CC077B" w:rsidP="00CC077B">
            <w:pPr>
              <w:spacing w:line="240" w:lineRule="auto"/>
              <w:rPr>
                <w:rFonts w:cs="Times New Roman"/>
                <w:spacing w:val="-2"/>
                <w:szCs w:val="24"/>
              </w:rPr>
            </w:pPr>
            <w:r w:rsidRPr="009C0776">
              <w:rPr>
                <w:rFonts w:cs="Times New Roman"/>
                <w:szCs w:val="24"/>
              </w:rPr>
              <w:fldChar w:fldCharType="begin">
                <w:ffData>
                  <w:name w:val="Wybór1"/>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w:t>
            </w:r>
            <w:r w:rsidRPr="009C0776">
              <w:rPr>
                <w:rFonts w:cs="Times New Roman"/>
                <w:spacing w:val="-2"/>
                <w:szCs w:val="24"/>
              </w:rPr>
              <w:t>zwiększenie liczby dokumentów</w:t>
            </w:r>
          </w:p>
          <w:p w14:paraId="27AF656D" w14:textId="77777777" w:rsidR="00CC077B" w:rsidRPr="009C0776" w:rsidRDefault="00CC077B" w:rsidP="00CC077B">
            <w:pPr>
              <w:spacing w:line="240" w:lineRule="auto"/>
              <w:rPr>
                <w:rFonts w:cs="Times New Roman"/>
                <w:spacing w:val="-2"/>
                <w:szCs w:val="24"/>
              </w:rPr>
            </w:pPr>
            <w:r w:rsidRPr="009C0776">
              <w:rPr>
                <w:rFonts w:cs="Times New Roman"/>
                <w:szCs w:val="24"/>
              </w:rPr>
              <w:fldChar w:fldCharType="begin">
                <w:ffData>
                  <w:name w:val="Wybór1"/>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w:t>
            </w:r>
            <w:r w:rsidRPr="009C0776">
              <w:rPr>
                <w:rFonts w:cs="Times New Roman"/>
                <w:spacing w:val="-2"/>
                <w:szCs w:val="24"/>
              </w:rPr>
              <w:t>zwiększenie liczby procedur</w:t>
            </w:r>
          </w:p>
          <w:p w14:paraId="0ED2C0D2" w14:textId="77777777" w:rsidR="00CC077B" w:rsidRPr="009C0776" w:rsidRDefault="00CC077B" w:rsidP="00CC077B">
            <w:pPr>
              <w:spacing w:line="240" w:lineRule="auto"/>
              <w:rPr>
                <w:rFonts w:cs="Times New Roman"/>
                <w:spacing w:val="-2"/>
                <w:szCs w:val="24"/>
              </w:rPr>
            </w:pPr>
            <w:r w:rsidRPr="009C0776">
              <w:rPr>
                <w:rFonts w:cs="Times New Roman"/>
                <w:szCs w:val="24"/>
              </w:rPr>
              <w:fldChar w:fldCharType="begin">
                <w:ffData>
                  <w:name w:val="Wybór1"/>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w:t>
            </w:r>
            <w:r w:rsidRPr="009C0776">
              <w:rPr>
                <w:rFonts w:cs="Times New Roman"/>
                <w:spacing w:val="-2"/>
                <w:szCs w:val="24"/>
              </w:rPr>
              <w:t>wydłużenie czasu na załatwienie sprawy</w:t>
            </w:r>
          </w:p>
          <w:p w14:paraId="463BF0EF" w14:textId="77777777" w:rsidR="00CC077B" w:rsidRPr="009C0776" w:rsidRDefault="00CC077B" w:rsidP="00CC077B">
            <w:pPr>
              <w:spacing w:line="240" w:lineRule="auto"/>
              <w:rPr>
                <w:rFonts w:cs="Times New Roman"/>
                <w:szCs w:val="24"/>
              </w:rPr>
            </w:pPr>
            <w:r w:rsidRPr="009C0776">
              <w:rPr>
                <w:rFonts w:cs="Times New Roman"/>
                <w:szCs w:val="24"/>
              </w:rPr>
              <w:fldChar w:fldCharType="begin">
                <w:ffData>
                  <w:name w:val="Wybór1"/>
                  <w:enabled/>
                  <w:calcOnExit w:val="0"/>
                  <w:checkBox>
                    <w:sizeAuto/>
                    <w:default w:val="0"/>
                  </w:checkBox>
                </w:ffData>
              </w:fldChar>
            </w:r>
            <w:r w:rsidRPr="009C0776">
              <w:rPr>
                <w:rFonts w:cs="Times New Roman"/>
                <w:szCs w:val="24"/>
              </w:rPr>
              <w:instrText xml:space="preserve"> FORMCHECKBOX </w:instrText>
            </w:r>
            <w:r w:rsidR="007E41AC">
              <w:rPr>
                <w:rFonts w:cs="Times New Roman"/>
                <w:szCs w:val="24"/>
              </w:rPr>
            </w:r>
            <w:r w:rsidR="007E41AC">
              <w:rPr>
                <w:rFonts w:cs="Times New Roman"/>
                <w:szCs w:val="24"/>
              </w:rPr>
              <w:fldChar w:fldCharType="separate"/>
            </w:r>
            <w:r w:rsidRPr="009C0776">
              <w:rPr>
                <w:rFonts w:cs="Times New Roman"/>
                <w:szCs w:val="24"/>
              </w:rPr>
              <w:fldChar w:fldCharType="end"/>
            </w:r>
            <w:r w:rsidRPr="009C0776">
              <w:rPr>
                <w:rFonts w:cs="Times New Roman"/>
                <w:szCs w:val="24"/>
              </w:rPr>
              <w:t xml:space="preserve"> </w:t>
            </w:r>
            <w:r w:rsidRPr="009C0776">
              <w:rPr>
                <w:rFonts w:cs="Times New Roman"/>
                <w:spacing w:val="-2"/>
                <w:szCs w:val="24"/>
              </w:rPr>
              <w:t>inne:</w:t>
            </w:r>
            <w:r w:rsidRPr="009C0776">
              <w:rPr>
                <w:rFonts w:cs="Times New Roman"/>
                <w:szCs w:val="24"/>
              </w:rPr>
              <w:t xml:space="preserve"> </w:t>
            </w:r>
            <w:r w:rsidRPr="009C0776">
              <w:rPr>
                <w:rFonts w:cs="Times New Roman"/>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C0776">
              <w:rPr>
                <w:rFonts w:cs="Times New Roman"/>
                <w:szCs w:val="24"/>
              </w:rPr>
              <w:instrText xml:space="preserve"> FORMTEXT </w:instrText>
            </w:r>
            <w:r w:rsidRPr="009C0776">
              <w:rPr>
                <w:rFonts w:cs="Times New Roman"/>
                <w:szCs w:val="24"/>
              </w:rPr>
            </w:r>
            <w:r w:rsidRPr="009C0776">
              <w:rPr>
                <w:rFonts w:cs="Times New Roman"/>
                <w:szCs w:val="24"/>
              </w:rPr>
              <w:fldChar w:fldCharType="separate"/>
            </w:r>
            <w:r w:rsidRPr="009C0776">
              <w:rPr>
                <w:rFonts w:cs="Times New Roman"/>
                <w:noProof/>
                <w:szCs w:val="24"/>
              </w:rPr>
              <w:t> </w:t>
            </w:r>
            <w:r w:rsidRPr="009C0776">
              <w:rPr>
                <w:rFonts w:cs="Times New Roman"/>
                <w:noProof/>
                <w:szCs w:val="24"/>
              </w:rPr>
              <w:t> </w:t>
            </w:r>
            <w:r w:rsidRPr="009C0776">
              <w:rPr>
                <w:rFonts w:cs="Times New Roman"/>
                <w:noProof/>
                <w:szCs w:val="24"/>
              </w:rPr>
              <w:t> </w:t>
            </w:r>
            <w:r w:rsidRPr="009C0776">
              <w:rPr>
                <w:rFonts w:cs="Times New Roman"/>
                <w:noProof/>
                <w:szCs w:val="24"/>
              </w:rPr>
              <w:t> </w:t>
            </w:r>
            <w:r w:rsidRPr="009C0776">
              <w:rPr>
                <w:rFonts w:cs="Times New Roman"/>
                <w:noProof/>
                <w:szCs w:val="24"/>
              </w:rPr>
              <w:t> </w:t>
            </w:r>
            <w:r w:rsidRPr="009C0776">
              <w:rPr>
                <w:rFonts w:cs="Times New Roman"/>
                <w:szCs w:val="24"/>
              </w:rPr>
              <w:fldChar w:fldCharType="end"/>
            </w:r>
          </w:p>
          <w:p w14:paraId="0496E6F5" w14:textId="77777777" w:rsidR="00CC077B" w:rsidRPr="009C0776" w:rsidRDefault="00CC077B" w:rsidP="00CC077B">
            <w:pPr>
              <w:spacing w:line="240" w:lineRule="auto"/>
              <w:rPr>
                <w:rFonts w:cs="Times New Roman"/>
                <w:szCs w:val="24"/>
              </w:rPr>
            </w:pPr>
          </w:p>
        </w:tc>
      </w:tr>
      <w:tr w:rsidR="005A507E" w:rsidRPr="005A507E" w14:paraId="6CD55ABD" w14:textId="77777777" w:rsidTr="000D73EF">
        <w:trPr>
          <w:gridAfter w:val="1"/>
          <w:wAfter w:w="10" w:type="dxa"/>
          <w:trHeight w:val="870"/>
        </w:trPr>
        <w:tc>
          <w:tcPr>
            <w:tcW w:w="5111" w:type="dxa"/>
            <w:gridSpan w:val="12"/>
            <w:shd w:val="clear" w:color="auto" w:fill="FFFFFF"/>
          </w:tcPr>
          <w:p w14:paraId="6BA7946B" w14:textId="77777777" w:rsidR="00CC077B" w:rsidRPr="009C0776" w:rsidRDefault="00CC077B" w:rsidP="00CC077B">
            <w:pPr>
              <w:spacing w:line="240" w:lineRule="auto"/>
            </w:pPr>
            <w:r w:rsidRPr="009C0776">
              <w:rPr>
                <w:spacing w:val="-2"/>
              </w:rPr>
              <w:t xml:space="preserve">Wprowadzane obciążenia są przystosowane do ich elektronizacji. </w:t>
            </w:r>
          </w:p>
        </w:tc>
        <w:tc>
          <w:tcPr>
            <w:tcW w:w="5826" w:type="dxa"/>
            <w:gridSpan w:val="17"/>
            <w:shd w:val="clear" w:color="auto" w:fill="FFFFFF"/>
          </w:tcPr>
          <w:p w14:paraId="16F5B22D" w14:textId="77777777" w:rsidR="00CC077B" w:rsidRPr="009C0776" w:rsidRDefault="00CC077B" w:rsidP="00CC077B">
            <w:pPr>
              <w:spacing w:line="240" w:lineRule="auto"/>
            </w:pPr>
            <w:r w:rsidRPr="009C0776">
              <w:fldChar w:fldCharType="begin">
                <w:ffData>
                  <w:name w:val="Wybór1"/>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t xml:space="preserve"> tak</w:t>
            </w:r>
          </w:p>
          <w:p w14:paraId="6AC13200" w14:textId="77777777" w:rsidR="00CC077B" w:rsidRPr="009C0776" w:rsidRDefault="00CC077B" w:rsidP="00CC077B">
            <w:pPr>
              <w:spacing w:line="240" w:lineRule="auto"/>
            </w:pPr>
            <w:r w:rsidRPr="009C0776">
              <w:fldChar w:fldCharType="begin">
                <w:ffData>
                  <w:name w:val="Wybór1"/>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t xml:space="preserve"> nie</w:t>
            </w:r>
          </w:p>
          <w:p w14:paraId="10A8190C" w14:textId="77777777" w:rsidR="00CC077B" w:rsidRPr="009C0776" w:rsidRDefault="00CC077B" w:rsidP="00CC077B">
            <w:pPr>
              <w:spacing w:line="240" w:lineRule="auto"/>
            </w:pPr>
            <w:r w:rsidRPr="009C0776">
              <w:fldChar w:fldCharType="begin">
                <w:ffData>
                  <w:name w:val=""/>
                  <w:enabled/>
                  <w:calcOnExit w:val="0"/>
                  <w:checkBox>
                    <w:sizeAuto/>
                    <w:default w:val="1"/>
                  </w:checkBox>
                </w:ffData>
              </w:fldChar>
            </w:r>
            <w:r w:rsidRPr="009C0776">
              <w:instrText xml:space="preserve"> FORMCHECKBOX </w:instrText>
            </w:r>
            <w:r w:rsidR="007E41AC">
              <w:fldChar w:fldCharType="separate"/>
            </w:r>
            <w:r w:rsidRPr="009C0776">
              <w:fldChar w:fldCharType="end"/>
            </w:r>
            <w:r w:rsidRPr="009C0776">
              <w:t xml:space="preserve"> nie dotyczy</w:t>
            </w:r>
          </w:p>
          <w:p w14:paraId="1BD59C2E" w14:textId="77777777" w:rsidR="00CC077B" w:rsidRPr="009C0776" w:rsidRDefault="00CC077B" w:rsidP="00CC077B">
            <w:pPr>
              <w:spacing w:line="240" w:lineRule="auto"/>
            </w:pPr>
          </w:p>
        </w:tc>
      </w:tr>
      <w:tr w:rsidR="005A507E" w:rsidRPr="005A507E" w14:paraId="2043EDD9" w14:textId="77777777" w:rsidTr="000D73EF">
        <w:trPr>
          <w:gridAfter w:val="1"/>
          <w:wAfter w:w="10" w:type="dxa"/>
          <w:trHeight w:val="630"/>
        </w:trPr>
        <w:tc>
          <w:tcPr>
            <w:tcW w:w="10937" w:type="dxa"/>
            <w:gridSpan w:val="29"/>
            <w:shd w:val="clear" w:color="auto" w:fill="FFFFFF"/>
          </w:tcPr>
          <w:p w14:paraId="5006F02E" w14:textId="77777777" w:rsidR="00CC077B" w:rsidRPr="009C0776" w:rsidRDefault="00CC077B" w:rsidP="00CC077B">
            <w:pPr>
              <w:spacing w:line="240" w:lineRule="auto"/>
              <w:jc w:val="both"/>
            </w:pPr>
            <w:r w:rsidRPr="009C0776">
              <w:t>Komentarz:</w:t>
            </w:r>
          </w:p>
          <w:p w14:paraId="353907BA" w14:textId="77777777" w:rsidR="00CC077B" w:rsidRPr="009C0776" w:rsidRDefault="00CC077B" w:rsidP="00CC077B">
            <w:pPr>
              <w:spacing w:line="240" w:lineRule="auto"/>
              <w:jc w:val="both"/>
            </w:pPr>
            <w:r w:rsidRPr="009C0776">
              <w:t>Projekt rozporządzenia nie wpływa na zmianę przedmiotowych obciążeń regulacyjnych.</w:t>
            </w:r>
          </w:p>
          <w:p w14:paraId="67EA3D70" w14:textId="77777777" w:rsidR="00CC077B" w:rsidRPr="009C0776" w:rsidRDefault="00CC077B" w:rsidP="00CC077B">
            <w:pPr>
              <w:jc w:val="both"/>
            </w:pPr>
          </w:p>
        </w:tc>
      </w:tr>
      <w:tr w:rsidR="005A507E" w:rsidRPr="005A507E" w14:paraId="7F0476CA" w14:textId="77777777" w:rsidTr="000D73EF">
        <w:trPr>
          <w:gridAfter w:val="1"/>
          <w:wAfter w:w="10" w:type="dxa"/>
          <w:trHeight w:val="142"/>
        </w:trPr>
        <w:tc>
          <w:tcPr>
            <w:tcW w:w="10937" w:type="dxa"/>
            <w:gridSpan w:val="29"/>
            <w:shd w:val="clear" w:color="auto" w:fill="99CCFF"/>
          </w:tcPr>
          <w:p w14:paraId="6908507B" w14:textId="77777777" w:rsidR="00CC077B" w:rsidRPr="009C0776" w:rsidRDefault="00CC077B" w:rsidP="00CC077B">
            <w:pPr>
              <w:widowControl/>
              <w:numPr>
                <w:ilvl w:val="0"/>
                <w:numId w:val="1"/>
              </w:numPr>
              <w:autoSpaceDE/>
              <w:autoSpaceDN/>
              <w:adjustRightInd/>
              <w:spacing w:before="60" w:after="60" w:line="240" w:lineRule="auto"/>
              <w:jc w:val="both"/>
              <w:rPr>
                <w:b/>
              </w:rPr>
            </w:pPr>
            <w:r w:rsidRPr="009C0776">
              <w:rPr>
                <w:b/>
              </w:rPr>
              <w:t xml:space="preserve">Wpływ na rynek pracy </w:t>
            </w:r>
          </w:p>
        </w:tc>
      </w:tr>
      <w:tr w:rsidR="005A507E" w:rsidRPr="005A507E" w14:paraId="489F331A" w14:textId="77777777" w:rsidTr="000D73EF">
        <w:trPr>
          <w:gridAfter w:val="1"/>
          <w:wAfter w:w="10" w:type="dxa"/>
          <w:trHeight w:val="142"/>
        </w:trPr>
        <w:tc>
          <w:tcPr>
            <w:tcW w:w="10937" w:type="dxa"/>
            <w:gridSpan w:val="29"/>
            <w:shd w:val="clear" w:color="auto" w:fill="auto"/>
          </w:tcPr>
          <w:p w14:paraId="694E2A1A" w14:textId="77777777" w:rsidR="00CC077B" w:rsidRPr="009C0776" w:rsidRDefault="00CC077B" w:rsidP="00CC077B">
            <w:pPr>
              <w:spacing w:line="240" w:lineRule="auto"/>
              <w:jc w:val="both"/>
            </w:pPr>
            <w:r w:rsidRPr="009C0776">
              <w:t>Projektowane rozporządzenie nie będzie miało wpływu na rynek pracy.</w:t>
            </w:r>
          </w:p>
          <w:p w14:paraId="76B2180F" w14:textId="77777777" w:rsidR="00CC077B" w:rsidRPr="009C0776" w:rsidRDefault="00CC077B" w:rsidP="00CC077B">
            <w:pPr>
              <w:spacing w:line="240" w:lineRule="auto"/>
              <w:jc w:val="both"/>
            </w:pPr>
          </w:p>
          <w:p w14:paraId="2951F7E1" w14:textId="77777777" w:rsidR="00CC077B" w:rsidRPr="009C0776" w:rsidRDefault="00CC077B" w:rsidP="00CC077B">
            <w:pPr>
              <w:spacing w:line="240" w:lineRule="auto"/>
              <w:jc w:val="both"/>
            </w:pPr>
          </w:p>
        </w:tc>
      </w:tr>
      <w:tr w:rsidR="005A507E" w:rsidRPr="005A507E" w14:paraId="07584E41" w14:textId="77777777" w:rsidTr="000D73EF">
        <w:trPr>
          <w:gridAfter w:val="1"/>
          <w:wAfter w:w="10" w:type="dxa"/>
          <w:trHeight w:val="142"/>
        </w:trPr>
        <w:tc>
          <w:tcPr>
            <w:tcW w:w="10937" w:type="dxa"/>
            <w:gridSpan w:val="29"/>
            <w:shd w:val="clear" w:color="auto" w:fill="99CCFF"/>
          </w:tcPr>
          <w:p w14:paraId="1E784769" w14:textId="77777777" w:rsidR="00CC077B" w:rsidRPr="009C0776" w:rsidRDefault="00CC077B" w:rsidP="00CC077B">
            <w:pPr>
              <w:widowControl/>
              <w:numPr>
                <w:ilvl w:val="0"/>
                <w:numId w:val="1"/>
              </w:numPr>
              <w:autoSpaceDE/>
              <w:autoSpaceDN/>
              <w:adjustRightInd/>
              <w:spacing w:before="60" w:after="60" w:line="240" w:lineRule="auto"/>
              <w:jc w:val="both"/>
              <w:rPr>
                <w:b/>
              </w:rPr>
            </w:pPr>
            <w:r w:rsidRPr="009C0776">
              <w:rPr>
                <w:b/>
              </w:rPr>
              <w:t>Wpływ na pozostałe obszary</w:t>
            </w:r>
          </w:p>
        </w:tc>
      </w:tr>
      <w:tr w:rsidR="005A507E" w:rsidRPr="005A507E" w14:paraId="1E4EB8D1" w14:textId="77777777" w:rsidTr="000D73EF">
        <w:trPr>
          <w:gridAfter w:val="1"/>
          <w:wAfter w:w="10" w:type="dxa"/>
          <w:trHeight w:val="1031"/>
        </w:trPr>
        <w:tc>
          <w:tcPr>
            <w:tcW w:w="3547" w:type="dxa"/>
            <w:gridSpan w:val="5"/>
            <w:shd w:val="clear" w:color="auto" w:fill="FFFFFF"/>
          </w:tcPr>
          <w:p w14:paraId="61BED58C" w14:textId="77777777" w:rsidR="00CC077B" w:rsidRPr="009C0776" w:rsidRDefault="00CC077B" w:rsidP="00CC077B">
            <w:pPr>
              <w:spacing w:line="240" w:lineRule="auto"/>
            </w:pPr>
          </w:p>
          <w:p w14:paraId="71135611" w14:textId="77777777" w:rsidR="00CC077B" w:rsidRPr="009C0776" w:rsidRDefault="00CC077B" w:rsidP="00CC077B">
            <w:pPr>
              <w:spacing w:line="240" w:lineRule="auto"/>
              <w:rPr>
                <w:spacing w:val="-2"/>
              </w:rPr>
            </w:pPr>
            <w:r w:rsidRPr="009C0776">
              <w:fldChar w:fldCharType="begin">
                <w:ffData>
                  <w:name w:val="Wybór1"/>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rPr>
                <w:sz w:val="20"/>
              </w:rPr>
              <w:t xml:space="preserve"> </w:t>
            </w:r>
            <w:r w:rsidRPr="009C0776">
              <w:rPr>
                <w:spacing w:val="-2"/>
              </w:rPr>
              <w:t>środowisko naturalne</w:t>
            </w:r>
          </w:p>
          <w:p w14:paraId="0DD9ADD5" w14:textId="77777777" w:rsidR="00CC077B" w:rsidRPr="009C0776" w:rsidRDefault="00CC077B" w:rsidP="00CC077B">
            <w:pPr>
              <w:spacing w:line="240" w:lineRule="auto"/>
            </w:pPr>
            <w:r w:rsidRPr="009C0776">
              <w:fldChar w:fldCharType="begin">
                <w:ffData>
                  <w:name w:val=""/>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rPr>
                <w:sz w:val="20"/>
              </w:rPr>
              <w:t xml:space="preserve"> </w:t>
            </w:r>
            <w:r w:rsidRPr="009C0776">
              <w:t>sytuacja i rozwój regionalny</w:t>
            </w:r>
          </w:p>
          <w:p w14:paraId="72EE8E55" w14:textId="77777777" w:rsidR="00CC077B" w:rsidRPr="009C0776" w:rsidRDefault="00CC077B" w:rsidP="00CC077B">
            <w:pPr>
              <w:spacing w:line="240" w:lineRule="auto"/>
            </w:pPr>
            <w:r w:rsidRPr="009C0776">
              <w:fldChar w:fldCharType="begin">
                <w:ffData>
                  <w:name w:val="Wybór1"/>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rPr>
                <w:sz w:val="20"/>
              </w:rPr>
              <w:t xml:space="preserve"> </w:t>
            </w:r>
            <w:r w:rsidRPr="009C0776">
              <w:rPr>
                <w:spacing w:val="-2"/>
              </w:rPr>
              <w:t xml:space="preserve">sądy powszechne, </w:t>
            </w:r>
            <w:r w:rsidRPr="009C0776">
              <w:rPr>
                <w:spacing w:val="-2"/>
              </w:rPr>
              <w:lastRenderedPageBreak/>
              <w:t>administracyjne lub wojskowe</w:t>
            </w:r>
          </w:p>
        </w:tc>
        <w:tc>
          <w:tcPr>
            <w:tcW w:w="3687" w:type="dxa"/>
            <w:gridSpan w:val="15"/>
            <w:shd w:val="clear" w:color="auto" w:fill="FFFFFF"/>
          </w:tcPr>
          <w:p w14:paraId="44D7376F" w14:textId="77777777" w:rsidR="00CC077B" w:rsidRPr="009C0776" w:rsidRDefault="00CC077B" w:rsidP="00CC077B">
            <w:pPr>
              <w:spacing w:line="240" w:lineRule="auto"/>
            </w:pPr>
          </w:p>
          <w:p w14:paraId="0F766E2D" w14:textId="77777777" w:rsidR="00CC077B" w:rsidRPr="009C0776" w:rsidRDefault="00CC077B" w:rsidP="00CC077B">
            <w:pPr>
              <w:spacing w:line="240" w:lineRule="auto"/>
              <w:rPr>
                <w:spacing w:val="-2"/>
              </w:rPr>
            </w:pPr>
            <w:r w:rsidRPr="009C0776">
              <w:fldChar w:fldCharType="begin">
                <w:ffData>
                  <w:name w:val="Wybór1"/>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rPr>
                <w:sz w:val="20"/>
              </w:rPr>
              <w:t xml:space="preserve"> </w:t>
            </w:r>
            <w:r w:rsidRPr="009C0776">
              <w:rPr>
                <w:spacing w:val="-2"/>
              </w:rPr>
              <w:t>demografia</w:t>
            </w:r>
          </w:p>
          <w:p w14:paraId="4D6D6773" w14:textId="77777777" w:rsidR="00CC077B" w:rsidRPr="009C0776" w:rsidRDefault="00CC077B" w:rsidP="00CC077B">
            <w:pPr>
              <w:spacing w:line="240" w:lineRule="auto"/>
            </w:pPr>
            <w:r w:rsidRPr="009C0776">
              <w:fldChar w:fldCharType="begin">
                <w:ffData>
                  <w:name w:val=""/>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rPr>
                <w:sz w:val="20"/>
              </w:rPr>
              <w:t xml:space="preserve"> </w:t>
            </w:r>
            <w:r w:rsidRPr="009C0776">
              <w:t>mienie państwowe</w:t>
            </w:r>
          </w:p>
          <w:p w14:paraId="79267BF8" w14:textId="77777777" w:rsidR="00CC077B" w:rsidRPr="009C0776" w:rsidRDefault="00CC077B" w:rsidP="00CC077B">
            <w:pPr>
              <w:spacing w:line="240" w:lineRule="auto"/>
            </w:pPr>
            <w:r w:rsidRPr="009C0776">
              <w:fldChar w:fldCharType="begin">
                <w:ffData>
                  <w:name w:val="Wybór1"/>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rPr>
                <w:sz w:val="20"/>
              </w:rPr>
              <w:t xml:space="preserve"> </w:t>
            </w:r>
            <w:r w:rsidRPr="009C0776">
              <w:rPr>
                <w:spacing w:val="-2"/>
              </w:rPr>
              <w:t xml:space="preserve">inne: </w:t>
            </w:r>
            <w:r w:rsidRPr="009C0776">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C0776">
              <w:instrText xml:space="preserve"> FORMTEXT </w:instrText>
            </w:r>
            <w:r w:rsidRPr="009C0776">
              <w:fldChar w:fldCharType="separate"/>
            </w:r>
            <w:r w:rsidRPr="009C0776">
              <w:rPr>
                <w:noProof/>
              </w:rPr>
              <w:t> </w:t>
            </w:r>
            <w:r w:rsidRPr="009C0776">
              <w:rPr>
                <w:noProof/>
              </w:rPr>
              <w:t> </w:t>
            </w:r>
            <w:r w:rsidRPr="009C0776">
              <w:rPr>
                <w:noProof/>
              </w:rPr>
              <w:t> </w:t>
            </w:r>
            <w:r w:rsidRPr="009C0776">
              <w:rPr>
                <w:noProof/>
              </w:rPr>
              <w:t> </w:t>
            </w:r>
            <w:r w:rsidRPr="009C0776">
              <w:rPr>
                <w:noProof/>
              </w:rPr>
              <w:t> </w:t>
            </w:r>
            <w:r w:rsidRPr="009C0776">
              <w:fldChar w:fldCharType="end"/>
            </w:r>
          </w:p>
        </w:tc>
        <w:tc>
          <w:tcPr>
            <w:tcW w:w="3703" w:type="dxa"/>
            <w:gridSpan w:val="9"/>
            <w:shd w:val="clear" w:color="auto" w:fill="FFFFFF"/>
          </w:tcPr>
          <w:p w14:paraId="546EC716" w14:textId="77777777" w:rsidR="00CC077B" w:rsidRPr="009C0776" w:rsidRDefault="00CC077B" w:rsidP="00CC077B">
            <w:pPr>
              <w:spacing w:line="240" w:lineRule="auto"/>
            </w:pPr>
          </w:p>
          <w:p w14:paraId="38D889B5" w14:textId="77777777" w:rsidR="00CC077B" w:rsidRPr="009C0776" w:rsidRDefault="00CC077B" w:rsidP="00CC077B">
            <w:pPr>
              <w:spacing w:line="240" w:lineRule="auto"/>
              <w:rPr>
                <w:spacing w:val="-2"/>
              </w:rPr>
            </w:pPr>
            <w:r w:rsidRPr="009C0776">
              <w:fldChar w:fldCharType="begin">
                <w:ffData>
                  <w:name w:val="Wybór1"/>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rPr>
                <w:sz w:val="20"/>
              </w:rPr>
              <w:t xml:space="preserve"> </w:t>
            </w:r>
            <w:r w:rsidRPr="009C0776">
              <w:rPr>
                <w:spacing w:val="-2"/>
              </w:rPr>
              <w:t>informatyzacja</w:t>
            </w:r>
          </w:p>
          <w:p w14:paraId="6627C21D" w14:textId="77777777" w:rsidR="00CC077B" w:rsidRPr="009C0776" w:rsidRDefault="00CC077B" w:rsidP="00CC077B">
            <w:pPr>
              <w:spacing w:line="240" w:lineRule="auto"/>
            </w:pPr>
            <w:r w:rsidRPr="009C0776">
              <w:fldChar w:fldCharType="begin">
                <w:ffData>
                  <w:name w:val="Wybór1"/>
                  <w:enabled/>
                  <w:calcOnExit w:val="0"/>
                  <w:checkBox>
                    <w:sizeAuto/>
                    <w:default w:val="0"/>
                  </w:checkBox>
                </w:ffData>
              </w:fldChar>
            </w:r>
            <w:r w:rsidRPr="009C0776">
              <w:instrText xml:space="preserve"> FORMCHECKBOX </w:instrText>
            </w:r>
            <w:r w:rsidR="007E41AC">
              <w:fldChar w:fldCharType="separate"/>
            </w:r>
            <w:r w:rsidRPr="009C0776">
              <w:fldChar w:fldCharType="end"/>
            </w:r>
            <w:r w:rsidRPr="009C0776">
              <w:rPr>
                <w:sz w:val="20"/>
              </w:rPr>
              <w:t xml:space="preserve"> </w:t>
            </w:r>
            <w:r w:rsidRPr="009C0776">
              <w:rPr>
                <w:spacing w:val="-2"/>
              </w:rPr>
              <w:t>zdrowie</w:t>
            </w:r>
          </w:p>
        </w:tc>
      </w:tr>
      <w:tr w:rsidR="005A507E" w:rsidRPr="005A507E" w14:paraId="2E576C5A" w14:textId="77777777" w:rsidTr="000D73EF">
        <w:trPr>
          <w:gridAfter w:val="1"/>
          <w:wAfter w:w="10" w:type="dxa"/>
          <w:trHeight w:val="712"/>
        </w:trPr>
        <w:tc>
          <w:tcPr>
            <w:tcW w:w="2243" w:type="dxa"/>
            <w:gridSpan w:val="2"/>
            <w:shd w:val="clear" w:color="auto" w:fill="FFFFFF"/>
            <w:vAlign w:val="center"/>
          </w:tcPr>
          <w:p w14:paraId="4D14DB14" w14:textId="77777777" w:rsidR="00CC077B" w:rsidRPr="009C0776" w:rsidRDefault="00CC077B" w:rsidP="00CC077B">
            <w:pPr>
              <w:spacing w:line="240" w:lineRule="auto"/>
            </w:pPr>
            <w:r w:rsidRPr="009C0776">
              <w:t>Omówienie wpływu</w:t>
            </w:r>
          </w:p>
        </w:tc>
        <w:tc>
          <w:tcPr>
            <w:tcW w:w="8694" w:type="dxa"/>
            <w:gridSpan w:val="27"/>
            <w:shd w:val="clear" w:color="auto" w:fill="FFFFFF"/>
            <w:vAlign w:val="center"/>
          </w:tcPr>
          <w:p w14:paraId="34256E1A" w14:textId="77777777" w:rsidR="00CC077B" w:rsidRPr="009C0776" w:rsidRDefault="00CC077B" w:rsidP="00CC077B">
            <w:pPr>
              <w:spacing w:line="240" w:lineRule="auto"/>
              <w:jc w:val="both"/>
              <w:rPr>
                <w:spacing w:val="-2"/>
              </w:rPr>
            </w:pPr>
            <w:r w:rsidRPr="009C0776">
              <w:rPr>
                <w:spacing w:val="-2"/>
              </w:rPr>
              <w:t>Projektowane rozporządzenie nie będzie miało wpływu na ww. obszary oraz na sprawy dotyczące bezpieczeństwa i obronności państwa.</w:t>
            </w:r>
          </w:p>
          <w:p w14:paraId="1AFD9B23" w14:textId="77777777" w:rsidR="00CC077B" w:rsidRPr="009C0776" w:rsidRDefault="00CC077B" w:rsidP="00CC077B">
            <w:pPr>
              <w:spacing w:line="240" w:lineRule="auto"/>
              <w:jc w:val="both"/>
              <w:rPr>
                <w:spacing w:val="-2"/>
              </w:rPr>
            </w:pPr>
          </w:p>
          <w:p w14:paraId="0E355054" w14:textId="77777777" w:rsidR="00CC077B" w:rsidRPr="009C0776" w:rsidRDefault="00CC077B" w:rsidP="00CC077B">
            <w:pPr>
              <w:spacing w:line="240" w:lineRule="auto"/>
              <w:jc w:val="both"/>
              <w:rPr>
                <w:spacing w:val="-2"/>
              </w:rPr>
            </w:pPr>
          </w:p>
        </w:tc>
      </w:tr>
      <w:tr w:rsidR="005A507E" w:rsidRPr="005A507E" w14:paraId="59C01284" w14:textId="77777777" w:rsidTr="000D73EF">
        <w:trPr>
          <w:gridAfter w:val="1"/>
          <w:wAfter w:w="10" w:type="dxa"/>
          <w:trHeight w:val="142"/>
        </w:trPr>
        <w:tc>
          <w:tcPr>
            <w:tcW w:w="10937" w:type="dxa"/>
            <w:gridSpan w:val="29"/>
            <w:shd w:val="clear" w:color="auto" w:fill="99CCFF"/>
          </w:tcPr>
          <w:p w14:paraId="6AE47742" w14:textId="77777777" w:rsidR="00CC077B" w:rsidRPr="009C0776" w:rsidRDefault="00CC077B" w:rsidP="00CC077B">
            <w:pPr>
              <w:widowControl/>
              <w:numPr>
                <w:ilvl w:val="0"/>
                <w:numId w:val="1"/>
              </w:numPr>
              <w:autoSpaceDE/>
              <w:autoSpaceDN/>
              <w:adjustRightInd/>
              <w:spacing w:before="60" w:after="60" w:line="240" w:lineRule="auto"/>
              <w:ind w:left="318" w:hanging="284"/>
              <w:jc w:val="both"/>
              <w:rPr>
                <w:b/>
              </w:rPr>
            </w:pPr>
            <w:r w:rsidRPr="009C0776">
              <w:rPr>
                <w:b/>
                <w:spacing w:val="-2"/>
                <w:sz w:val="21"/>
                <w:szCs w:val="21"/>
              </w:rPr>
              <w:t>Planowane wykonanie przepisów aktu prawnego</w:t>
            </w:r>
          </w:p>
        </w:tc>
      </w:tr>
      <w:tr w:rsidR="005A507E" w:rsidRPr="005A507E" w14:paraId="395FA903" w14:textId="77777777" w:rsidTr="000D73EF">
        <w:trPr>
          <w:gridAfter w:val="1"/>
          <w:wAfter w:w="10" w:type="dxa"/>
          <w:trHeight w:val="142"/>
        </w:trPr>
        <w:tc>
          <w:tcPr>
            <w:tcW w:w="10937" w:type="dxa"/>
            <w:gridSpan w:val="29"/>
            <w:shd w:val="clear" w:color="auto" w:fill="FFFFFF"/>
          </w:tcPr>
          <w:p w14:paraId="38932F64" w14:textId="4F24453F" w:rsidR="00CC077B" w:rsidRPr="00540370" w:rsidRDefault="00CC077B" w:rsidP="00CC077B">
            <w:pPr>
              <w:spacing w:line="240" w:lineRule="auto"/>
              <w:jc w:val="both"/>
              <w:rPr>
                <w:spacing w:val="-2"/>
              </w:rPr>
            </w:pPr>
            <w:r w:rsidRPr="00540370">
              <w:rPr>
                <w:spacing w:val="-2"/>
              </w:rPr>
              <w:t>Przewidywany termin wydania</w:t>
            </w:r>
            <w:r w:rsidRPr="00C9391C">
              <w:rPr>
                <w:spacing w:val="-2"/>
              </w:rPr>
              <w:t xml:space="preserve"> </w:t>
            </w:r>
            <w:r w:rsidR="00C9391C" w:rsidRPr="00C9391C">
              <w:rPr>
                <w:spacing w:val="-2"/>
              </w:rPr>
              <w:t>projektowanego</w:t>
            </w:r>
            <w:r w:rsidR="00C9391C">
              <w:rPr>
                <w:b/>
                <w:spacing w:val="-2"/>
              </w:rPr>
              <w:t xml:space="preserve"> </w:t>
            </w:r>
            <w:r w:rsidRPr="00540370">
              <w:rPr>
                <w:spacing w:val="-2"/>
              </w:rPr>
              <w:t>rozporządzenia: II kwartał 2024 r.</w:t>
            </w:r>
          </w:p>
          <w:p w14:paraId="018DD637" w14:textId="3D817367" w:rsidR="00CC077B" w:rsidRPr="005A507E" w:rsidRDefault="00CC077B" w:rsidP="00CC077B">
            <w:pPr>
              <w:spacing w:line="240" w:lineRule="auto"/>
              <w:jc w:val="both"/>
              <w:rPr>
                <w:color w:val="FF0000"/>
                <w:spacing w:val="-2"/>
              </w:rPr>
            </w:pPr>
            <w:r w:rsidRPr="00540370">
              <w:rPr>
                <w:spacing w:val="-2"/>
              </w:rPr>
              <w:t xml:space="preserve">Projektowany termin wejścia w życie </w:t>
            </w:r>
            <w:r w:rsidR="00C9391C">
              <w:rPr>
                <w:spacing w:val="-2"/>
              </w:rPr>
              <w:t xml:space="preserve">projektowanego </w:t>
            </w:r>
            <w:r w:rsidRPr="00540370">
              <w:rPr>
                <w:spacing w:val="-2"/>
              </w:rPr>
              <w:t xml:space="preserve">rozporządzenia: </w:t>
            </w:r>
            <w:r w:rsidRPr="00540370">
              <w:rPr>
                <w:bCs/>
                <w:spacing w:val="-2"/>
              </w:rPr>
              <w:t>z dniem 1 czerwca 2024 r.</w:t>
            </w:r>
          </w:p>
        </w:tc>
      </w:tr>
      <w:tr w:rsidR="005A507E" w:rsidRPr="005A507E" w14:paraId="2C22299B" w14:textId="77777777" w:rsidTr="000D73EF">
        <w:trPr>
          <w:gridAfter w:val="1"/>
          <w:wAfter w:w="10" w:type="dxa"/>
          <w:trHeight w:val="142"/>
        </w:trPr>
        <w:tc>
          <w:tcPr>
            <w:tcW w:w="10937" w:type="dxa"/>
            <w:gridSpan w:val="29"/>
            <w:shd w:val="clear" w:color="auto" w:fill="99CCFF"/>
          </w:tcPr>
          <w:p w14:paraId="25E3B84D" w14:textId="77777777" w:rsidR="00CC077B" w:rsidRPr="009C0776" w:rsidRDefault="00CC077B" w:rsidP="00CC077B">
            <w:pPr>
              <w:widowControl/>
              <w:numPr>
                <w:ilvl w:val="0"/>
                <w:numId w:val="1"/>
              </w:numPr>
              <w:autoSpaceDE/>
              <w:autoSpaceDN/>
              <w:adjustRightInd/>
              <w:spacing w:before="60" w:after="60" w:line="240" w:lineRule="auto"/>
              <w:ind w:left="318" w:hanging="284"/>
              <w:jc w:val="both"/>
              <w:rPr>
                <w:b/>
              </w:rPr>
            </w:pPr>
            <w:r w:rsidRPr="009C0776">
              <w:rPr>
                <w:b/>
              </w:rPr>
              <w:t xml:space="preserve"> </w:t>
            </w:r>
            <w:r w:rsidRPr="009C0776">
              <w:rPr>
                <w:b/>
                <w:spacing w:val="-2"/>
                <w:sz w:val="21"/>
                <w:szCs w:val="21"/>
              </w:rPr>
              <w:t>W jaki sposób i kiedy nastąpi ewaluacja efektów projektu oraz jakie mierniki zostaną zastosowane?</w:t>
            </w:r>
          </w:p>
        </w:tc>
      </w:tr>
      <w:tr w:rsidR="005A507E" w:rsidRPr="005A507E" w14:paraId="46378FC1" w14:textId="77777777" w:rsidTr="000D73EF">
        <w:trPr>
          <w:gridAfter w:val="1"/>
          <w:wAfter w:w="10" w:type="dxa"/>
          <w:trHeight w:val="142"/>
        </w:trPr>
        <w:tc>
          <w:tcPr>
            <w:tcW w:w="10937" w:type="dxa"/>
            <w:gridSpan w:val="29"/>
            <w:shd w:val="clear" w:color="auto" w:fill="FFFFFF"/>
          </w:tcPr>
          <w:p w14:paraId="35A2EBA9" w14:textId="77777777" w:rsidR="00CC077B" w:rsidRPr="00C9391C" w:rsidRDefault="00CC077B" w:rsidP="00CC077B">
            <w:pPr>
              <w:spacing w:line="240" w:lineRule="auto"/>
              <w:jc w:val="both"/>
              <w:rPr>
                <w:spacing w:val="-2"/>
                <w:szCs w:val="24"/>
              </w:rPr>
            </w:pPr>
            <w:r w:rsidRPr="00C9391C">
              <w:rPr>
                <w:rFonts w:eastAsia="Calibri" w:cs="Times New Roman"/>
                <w:spacing w:val="-2"/>
                <w:szCs w:val="24"/>
                <w:lang w:eastAsia="en-US"/>
              </w:rPr>
              <w:t>Nie przewiduje się przeprowadzenia ewaluacji efektów projektu.</w:t>
            </w:r>
          </w:p>
        </w:tc>
      </w:tr>
      <w:tr w:rsidR="005A507E" w:rsidRPr="005A507E" w14:paraId="05AB64D9" w14:textId="77777777" w:rsidTr="000D73EF">
        <w:trPr>
          <w:gridAfter w:val="1"/>
          <w:wAfter w:w="10" w:type="dxa"/>
          <w:trHeight w:val="142"/>
        </w:trPr>
        <w:tc>
          <w:tcPr>
            <w:tcW w:w="10937" w:type="dxa"/>
            <w:gridSpan w:val="29"/>
            <w:shd w:val="clear" w:color="auto" w:fill="99CCFF"/>
          </w:tcPr>
          <w:p w14:paraId="5C92C564" w14:textId="77777777" w:rsidR="00CC077B" w:rsidRPr="009C0776" w:rsidRDefault="00CC077B" w:rsidP="00CC077B">
            <w:pPr>
              <w:widowControl/>
              <w:numPr>
                <w:ilvl w:val="0"/>
                <w:numId w:val="1"/>
              </w:numPr>
              <w:autoSpaceDE/>
              <w:autoSpaceDN/>
              <w:adjustRightInd/>
              <w:spacing w:before="60" w:after="60" w:line="240" w:lineRule="auto"/>
              <w:ind w:left="318" w:hanging="284"/>
              <w:jc w:val="both"/>
              <w:rPr>
                <w:b/>
                <w:spacing w:val="-2"/>
              </w:rPr>
            </w:pPr>
            <w:r w:rsidRPr="009C0776">
              <w:rPr>
                <w:b/>
                <w:spacing w:val="-2"/>
              </w:rPr>
              <w:t xml:space="preserve">Załączniki </w:t>
            </w:r>
            <w:r w:rsidRPr="009C0776">
              <w:rPr>
                <w:b/>
                <w:spacing w:val="-2"/>
                <w:sz w:val="21"/>
                <w:szCs w:val="21"/>
              </w:rPr>
              <w:t>(istotne dokumenty źródłowe, badania, analizy itp.</w:t>
            </w:r>
            <w:r w:rsidRPr="009C0776">
              <w:rPr>
                <w:b/>
                <w:spacing w:val="-2"/>
              </w:rPr>
              <w:t xml:space="preserve">) </w:t>
            </w:r>
          </w:p>
        </w:tc>
      </w:tr>
      <w:tr w:rsidR="005A507E" w:rsidRPr="005A507E" w14:paraId="01532129" w14:textId="77777777" w:rsidTr="000D73EF">
        <w:trPr>
          <w:gridAfter w:val="1"/>
          <w:wAfter w:w="10" w:type="dxa"/>
          <w:trHeight w:val="142"/>
        </w:trPr>
        <w:tc>
          <w:tcPr>
            <w:tcW w:w="10937" w:type="dxa"/>
            <w:gridSpan w:val="29"/>
            <w:shd w:val="clear" w:color="auto" w:fill="FFFFFF"/>
          </w:tcPr>
          <w:p w14:paraId="1B48924E" w14:textId="77777777" w:rsidR="00CC077B" w:rsidRPr="009C0776" w:rsidRDefault="00CC077B" w:rsidP="00CC077B">
            <w:pPr>
              <w:spacing w:line="240" w:lineRule="auto"/>
              <w:jc w:val="both"/>
              <w:rPr>
                <w:spacing w:val="-2"/>
              </w:rPr>
            </w:pPr>
            <w:r w:rsidRPr="009C0776">
              <w:rPr>
                <w:spacing w:val="-2"/>
              </w:rPr>
              <w:t>Brak.</w:t>
            </w:r>
          </w:p>
          <w:p w14:paraId="4A217A06" w14:textId="77777777" w:rsidR="00CC077B" w:rsidRPr="009C0776" w:rsidRDefault="00CC077B" w:rsidP="00CC077B">
            <w:pPr>
              <w:spacing w:line="240" w:lineRule="auto"/>
              <w:jc w:val="both"/>
              <w:rPr>
                <w:spacing w:val="-2"/>
              </w:rPr>
            </w:pPr>
          </w:p>
        </w:tc>
      </w:tr>
    </w:tbl>
    <w:p w14:paraId="1F5E8823" w14:textId="77777777" w:rsidR="008A627C" w:rsidRPr="00C33345" w:rsidRDefault="008A627C" w:rsidP="00C351EA">
      <w:pPr>
        <w:pStyle w:val="NAZORGWYDnazwaorganuwydajcegoprojektowanyakt"/>
        <w:ind w:left="0"/>
        <w:jc w:val="left"/>
        <w:rPr>
          <w:color w:val="FF0000"/>
        </w:rPr>
      </w:pPr>
    </w:p>
    <w:sectPr w:rsidR="008A627C" w:rsidRPr="00C33345" w:rsidSect="00C351EA">
      <w:footnotePr>
        <w:numRestart w:val="eachSect"/>
      </w:footnotePr>
      <w:pgSz w:w="11906" w:h="16838"/>
      <w:pgMar w:top="567" w:right="709" w:bottom="567" w:left="720"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8FB3" w14:textId="77777777" w:rsidR="007E41AC" w:rsidRDefault="007E41AC">
      <w:r>
        <w:separator/>
      </w:r>
    </w:p>
  </w:endnote>
  <w:endnote w:type="continuationSeparator" w:id="0">
    <w:p w14:paraId="32754E4A" w14:textId="77777777" w:rsidR="007E41AC" w:rsidRDefault="007E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2FCC" w14:textId="77777777" w:rsidR="005803FE" w:rsidRDefault="005803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2E8C" w14:textId="77777777" w:rsidR="005803FE" w:rsidRDefault="005803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8DD4" w14:textId="77777777" w:rsidR="005803FE" w:rsidRDefault="005803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6227" w14:textId="77777777" w:rsidR="007E41AC" w:rsidRDefault="007E41AC">
      <w:r>
        <w:separator/>
      </w:r>
    </w:p>
  </w:footnote>
  <w:footnote w:type="continuationSeparator" w:id="0">
    <w:p w14:paraId="63E173E0" w14:textId="77777777" w:rsidR="007E41AC" w:rsidRDefault="007E41AC">
      <w:r>
        <w:continuationSeparator/>
      </w:r>
    </w:p>
  </w:footnote>
  <w:footnote w:id="1">
    <w:p w14:paraId="16A488F7" w14:textId="1C607F3A" w:rsidR="005803FE" w:rsidRDefault="005803FE" w:rsidP="008D6F33">
      <w:pPr>
        <w:pStyle w:val="ODNONIKtreodnonika"/>
      </w:pPr>
      <w:r>
        <w:rPr>
          <w:rStyle w:val="Odwoanieprzypisudolnego"/>
        </w:rPr>
        <w:footnoteRef/>
      </w:r>
      <w:r>
        <w:rPr>
          <w:rStyle w:val="IGindeksgrny"/>
        </w:rPr>
        <w:t>)</w:t>
      </w:r>
      <w:r>
        <w:t xml:space="preserve"> </w:t>
      </w:r>
      <w:r w:rsidR="00A54C24">
        <w:t xml:space="preserve"> </w:t>
      </w:r>
      <w:r w:rsidRPr="000E6D0D">
        <w:t xml:space="preserve">Minister Infrastruktury kieruje działem administracji rządowej – transport, na podstawie § 1 ust. 2 pkt </w:t>
      </w:r>
      <w:r w:rsidR="00C33345" w:rsidRPr="00C33345">
        <w:t>3 rozporządzenia Prezesa Rady Ministrów z dnia 18 grudnia 2023 r. w sprawie szczegółowego zakresu działania Ministra Infrastruktury (Dz. U. poz. 2725).</w:t>
      </w:r>
    </w:p>
  </w:footnote>
  <w:footnote w:id="2">
    <w:p w14:paraId="541713F1" w14:textId="6061A0BE" w:rsidR="005803FE" w:rsidRDefault="005803FE" w:rsidP="009B4EE9">
      <w:pPr>
        <w:pStyle w:val="ODNONIKSPECtreodnonikadoodnonika"/>
        <w:ind w:hanging="283"/>
      </w:pPr>
      <w:r>
        <w:rPr>
          <w:rStyle w:val="Odwoanieprzypisudolnego"/>
        </w:rPr>
        <w:footnoteRef/>
      </w:r>
      <w:r w:rsidRPr="00BE4367">
        <w:rPr>
          <w:rStyle w:val="IGindeksgrny"/>
        </w:rPr>
        <w:t>)</w:t>
      </w:r>
      <w:r>
        <w:t xml:space="preserve"> </w:t>
      </w:r>
      <w:r w:rsidR="00A54C24">
        <w:t xml:space="preserve">  </w:t>
      </w:r>
      <w:r>
        <w:t xml:space="preserve">Zmiany tekstu jednolitego wymienionej ustawy zostały ogłoszone w Dz. U. z </w:t>
      </w:r>
      <w:r w:rsidR="005C315A" w:rsidRPr="00A165AC">
        <w:t>2023 r. poz. 919, 1053, 1088,</w:t>
      </w:r>
      <w:r w:rsidR="005C315A">
        <w:t xml:space="preserve"> 1123, 1193, 1234, 1394, 1720,</w:t>
      </w:r>
      <w:r w:rsidR="005C315A" w:rsidRPr="00A165AC">
        <w:t>1723</w:t>
      </w:r>
      <w:r w:rsidR="00FE74EC">
        <w:t xml:space="preserve"> i</w:t>
      </w:r>
      <w:r w:rsidR="005C315A">
        <w:t xml:space="preserve"> 2029</w:t>
      </w:r>
      <w:r w:rsidR="005C315A" w:rsidRPr="00A165AC">
        <w:t>.</w:t>
      </w:r>
      <w:r w:rsidRPr="00BE4367">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1B6A" w14:textId="77777777" w:rsidR="005803FE" w:rsidRDefault="005803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732F" w14:textId="047B2FAB" w:rsidR="005803FE" w:rsidRPr="00B371CC" w:rsidRDefault="005803FE" w:rsidP="00B371CC">
    <w:pPr>
      <w:pStyle w:val="Nagwek"/>
      <w:jc w:val="center"/>
    </w:pPr>
    <w:r>
      <w:t xml:space="preserve">– </w:t>
    </w:r>
    <w:r>
      <w:fldChar w:fldCharType="begin"/>
    </w:r>
    <w:r>
      <w:instrText xml:space="preserve"> PAGE  \* MERGEFORMAT </w:instrText>
    </w:r>
    <w:r>
      <w:fldChar w:fldCharType="separate"/>
    </w:r>
    <w:r w:rsidR="00C9391C">
      <w:rPr>
        <w:noProof/>
      </w:rPr>
      <w:t>3</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8CD6" w14:textId="77777777" w:rsidR="005803FE" w:rsidRDefault="005803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3FA9"/>
    <w:multiLevelType w:val="hybridMultilevel"/>
    <w:tmpl w:val="1D665398"/>
    <w:lvl w:ilvl="0" w:tplc="6CEC09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4B7C04"/>
    <w:multiLevelType w:val="multilevel"/>
    <w:tmpl w:val="59BE4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87602E"/>
    <w:multiLevelType w:val="hybridMultilevel"/>
    <w:tmpl w:val="C2FCED72"/>
    <w:lvl w:ilvl="0" w:tplc="6CEC09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C8"/>
    <w:rsid w:val="000012DA"/>
    <w:rsid w:val="00001F75"/>
    <w:rsid w:val="0000246E"/>
    <w:rsid w:val="00003847"/>
    <w:rsid w:val="00003862"/>
    <w:rsid w:val="00004E70"/>
    <w:rsid w:val="0000758B"/>
    <w:rsid w:val="00012574"/>
    <w:rsid w:val="00012A35"/>
    <w:rsid w:val="00014BEF"/>
    <w:rsid w:val="00016099"/>
    <w:rsid w:val="00017DC2"/>
    <w:rsid w:val="000205E2"/>
    <w:rsid w:val="00020FCC"/>
    <w:rsid w:val="0002114D"/>
    <w:rsid w:val="00021522"/>
    <w:rsid w:val="000223D7"/>
    <w:rsid w:val="000229C7"/>
    <w:rsid w:val="00023471"/>
    <w:rsid w:val="00023F13"/>
    <w:rsid w:val="000255D3"/>
    <w:rsid w:val="00027FE7"/>
    <w:rsid w:val="00030634"/>
    <w:rsid w:val="000319C1"/>
    <w:rsid w:val="00031A8B"/>
    <w:rsid w:val="00031BCA"/>
    <w:rsid w:val="000330FA"/>
    <w:rsid w:val="0003362F"/>
    <w:rsid w:val="00034A99"/>
    <w:rsid w:val="00036B63"/>
    <w:rsid w:val="00037E1A"/>
    <w:rsid w:val="00042BE1"/>
    <w:rsid w:val="00043495"/>
    <w:rsid w:val="00044778"/>
    <w:rsid w:val="0004581C"/>
    <w:rsid w:val="00046A75"/>
    <w:rsid w:val="00047312"/>
    <w:rsid w:val="000508BD"/>
    <w:rsid w:val="000517AB"/>
    <w:rsid w:val="00051C87"/>
    <w:rsid w:val="0005339C"/>
    <w:rsid w:val="00053C57"/>
    <w:rsid w:val="00054A9C"/>
    <w:rsid w:val="0005571B"/>
    <w:rsid w:val="000557B3"/>
    <w:rsid w:val="00055D56"/>
    <w:rsid w:val="00056523"/>
    <w:rsid w:val="00056DE2"/>
    <w:rsid w:val="00057AB3"/>
    <w:rsid w:val="00060076"/>
    <w:rsid w:val="00060432"/>
    <w:rsid w:val="00060D87"/>
    <w:rsid w:val="000615A5"/>
    <w:rsid w:val="00064E4C"/>
    <w:rsid w:val="00066901"/>
    <w:rsid w:val="00066E0D"/>
    <w:rsid w:val="00071BEE"/>
    <w:rsid w:val="000736CD"/>
    <w:rsid w:val="0007533B"/>
    <w:rsid w:val="00075386"/>
    <w:rsid w:val="0007545D"/>
    <w:rsid w:val="000760BF"/>
    <w:rsid w:val="0007613E"/>
    <w:rsid w:val="000762A4"/>
    <w:rsid w:val="00076BFC"/>
    <w:rsid w:val="00076C78"/>
    <w:rsid w:val="000814A7"/>
    <w:rsid w:val="000814D7"/>
    <w:rsid w:val="000827C3"/>
    <w:rsid w:val="00083C0D"/>
    <w:rsid w:val="0008557B"/>
    <w:rsid w:val="00085CE7"/>
    <w:rsid w:val="0008735B"/>
    <w:rsid w:val="000906EE"/>
    <w:rsid w:val="00091BA2"/>
    <w:rsid w:val="00092E39"/>
    <w:rsid w:val="000944EF"/>
    <w:rsid w:val="0009732D"/>
    <w:rsid w:val="000973F0"/>
    <w:rsid w:val="000A1296"/>
    <w:rsid w:val="000A1C27"/>
    <w:rsid w:val="000A1DAD"/>
    <w:rsid w:val="000A1F06"/>
    <w:rsid w:val="000A2649"/>
    <w:rsid w:val="000A323B"/>
    <w:rsid w:val="000A356D"/>
    <w:rsid w:val="000A3843"/>
    <w:rsid w:val="000A5EAB"/>
    <w:rsid w:val="000B298D"/>
    <w:rsid w:val="000B3627"/>
    <w:rsid w:val="000B57E3"/>
    <w:rsid w:val="000B5B2D"/>
    <w:rsid w:val="000B5DCE"/>
    <w:rsid w:val="000C05BA"/>
    <w:rsid w:val="000C0E8F"/>
    <w:rsid w:val="000C2089"/>
    <w:rsid w:val="000C2DAB"/>
    <w:rsid w:val="000C38F2"/>
    <w:rsid w:val="000C4BC4"/>
    <w:rsid w:val="000C6BF6"/>
    <w:rsid w:val="000D0110"/>
    <w:rsid w:val="000D2468"/>
    <w:rsid w:val="000D318A"/>
    <w:rsid w:val="000D419A"/>
    <w:rsid w:val="000D6173"/>
    <w:rsid w:val="000D6F83"/>
    <w:rsid w:val="000E078C"/>
    <w:rsid w:val="000E25CC"/>
    <w:rsid w:val="000E3694"/>
    <w:rsid w:val="000E490F"/>
    <w:rsid w:val="000E6241"/>
    <w:rsid w:val="000E7674"/>
    <w:rsid w:val="000F1291"/>
    <w:rsid w:val="000F2BE3"/>
    <w:rsid w:val="000F3D0D"/>
    <w:rsid w:val="000F6ED4"/>
    <w:rsid w:val="000F7A6E"/>
    <w:rsid w:val="00100799"/>
    <w:rsid w:val="001027EA"/>
    <w:rsid w:val="001031C1"/>
    <w:rsid w:val="00104079"/>
    <w:rsid w:val="001042BA"/>
    <w:rsid w:val="00106D03"/>
    <w:rsid w:val="00110465"/>
    <w:rsid w:val="00110628"/>
    <w:rsid w:val="0011245A"/>
    <w:rsid w:val="0011493E"/>
    <w:rsid w:val="00115B72"/>
    <w:rsid w:val="001209EC"/>
    <w:rsid w:val="00120A9E"/>
    <w:rsid w:val="00120FE1"/>
    <w:rsid w:val="00121EAC"/>
    <w:rsid w:val="00125A9C"/>
    <w:rsid w:val="001270A2"/>
    <w:rsid w:val="00131237"/>
    <w:rsid w:val="001329AC"/>
    <w:rsid w:val="00134CA0"/>
    <w:rsid w:val="001350FD"/>
    <w:rsid w:val="001363F0"/>
    <w:rsid w:val="0014026F"/>
    <w:rsid w:val="001406B4"/>
    <w:rsid w:val="00144EFE"/>
    <w:rsid w:val="00147A47"/>
    <w:rsid w:val="00147AA1"/>
    <w:rsid w:val="00150B7A"/>
    <w:rsid w:val="001520CF"/>
    <w:rsid w:val="001558E9"/>
    <w:rsid w:val="0015667C"/>
    <w:rsid w:val="00157110"/>
    <w:rsid w:val="0015742A"/>
    <w:rsid w:val="00157DA1"/>
    <w:rsid w:val="00163147"/>
    <w:rsid w:val="00164C57"/>
    <w:rsid w:val="00164C9D"/>
    <w:rsid w:val="0016762C"/>
    <w:rsid w:val="0016764D"/>
    <w:rsid w:val="00170D7E"/>
    <w:rsid w:val="00172F7A"/>
    <w:rsid w:val="00173150"/>
    <w:rsid w:val="00173390"/>
    <w:rsid w:val="001736F0"/>
    <w:rsid w:val="00173BB3"/>
    <w:rsid w:val="001740D0"/>
    <w:rsid w:val="00174F2C"/>
    <w:rsid w:val="00180F2A"/>
    <w:rsid w:val="00184B91"/>
    <w:rsid w:val="00184D4A"/>
    <w:rsid w:val="00186EC1"/>
    <w:rsid w:val="0019175B"/>
    <w:rsid w:val="00191E1F"/>
    <w:rsid w:val="0019473B"/>
    <w:rsid w:val="001952B1"/>
    <w:rsid w:val="001967B3"/>
    <w:rsid w:val="00196E39"/>
    <w:rsid w:val="00197649"/>
    <w:rsid w:val="001A01FB"/>
    <w:rsid w:val="001A10E9"/>
    <w:rsid w:val="001A183D"/>
    <w:rsid w:val="001A2B65"/>
    <w:rsid w:val="001A3CD3"/>
    <w:rsid w:val="001A5BEF"/>
    <w:rsid w:val="001A7F15"/>
    <w:rsid w:val="001B0E7A"/>
    <w:rsid w:val="001B17A0"/>
    <w:rsid w:val="001B2866"/>
    <w:rsid w:val="001B342E"/>
    <w:rsid w:val="001B3D37"/>
    <w:rsid w:val="001C1832"/>
    <w:rsid w:val="001C188C"/>
    <w:rsid w:val="001C382E"/>
    <w:rsid w:val="001C3F6F"/>
    <w:rsid w:val="001C5439"/>
    <w:rsid w:val="001D1783"/>
    <w:rsid w:val="001D53CD"/>
    <w:rsid w:val="001D55A3"/>
    <w:rsid w:val="001D5AF5"/>
    <w:rsid w:val="001D63B5"/>
    <w:rsid w:val="001E1E73"/>
    <w:rsid w:val="001E4E0C"/>
    <w:rsid w:val="001E526D"/>
    <w:rsid w:val="001E5655"/>
    <w:rsid w:val="001F0699"/>
    <w:rsid w:val="001F1832"/>
    <w:rsid w:val="001F220F"/>
    <w:rsid w:val="001F25B3"/>
    <w:rsid w:val="001F47AE"/>
    <w:rsid w:val="001F4BA5"/>
    <w:rsid w:val="001F6616"/>
    <w:rsid w:val="001F7B29"/>
    <w:rsid w:val="0020051B"/>
    <w:rsid w:val="00202BD4"/>
    <w:rsid w:val="00204A97"/>
    <w:rsid w:val="00207524"/>
    <w:rsid w:val="00207535"/>
    <w:rsid w:val="0021040A"/>
    <w:rsid w:val="002114EF"/>
    <w:rsid w:val="00211C85"/>
    <w:rsid w:val="00212811"/>
    <w:rsid w:val="00212ECE"/>
    <w:rsid w:val="00213A18"/>
    <w:rsid w:val="00214DEF"/>
    <w:rsid w:val="00215630"/>
    <w:rsid w:val="002166AD"/>
    <w:rsid w:val="00216DE6"/>
    <w:rsid w:val="00217871"/>
    <w:rsid w:val="00220F16"/>
    <w:rsid w:val="00221ED8"/>
    <w:rsid w:val="00222BD0"/>
    <w:rsid w:val="002231EA"/>
    <w:rsid w:val="00223452"/>
    <w:rsid w:val="00223FDF"/>
    <w:rsid w:val="00225EBC"/>
    <w:rsid w:val="002279C0"/>
    <w:rsid w:val="00231E6E"/>
    <w:rsid w:val="00233EC0"/>
    <w:rsid w:val="00234EEF"/>
    <w:rsid w:val="00235046"/>
    <w:rsid w:val="0023727E"/>
    <w:rsid w:val="00237537"/>
    <w:rsid w:val="002376D4"/>
    <w:rsid w:val="00237F5D"/>
    <w:rsid w:val="00242081"/>
    <w:rsid w:val="00243777"/>
    <w:rsid w:val="002441CD"/>
    <w:rsid w:val="00245245"/>
    <w:rsid w:val="00245C24"/>
    <w:rsid w:val="002466E0"/>
    <w:rsid w:val="002501A3"/>
    <w:rsid w:val="0025166C"/>
    <w:rsid w:val="00253006"/>
    <w:rsid w:val="00255374"/>
    <w:rsid w:val="002555D4"/>
    <w:rsid w:val="002564D5"/>
    <w:rsid w:val="00256ABF"/>
    <w:rsid w:val="002605E2"/>
    <w:rsid w:val="002606F3"/>
    <w:rsid w:val="00261A16"/>
    <w:rsid w:val="00263522"/>
    <w:rsid w:val="00264EC6"/>
    <w:rsid w:val="00271013"/>
    <w:rsid w:val="00271389"/>
    <w:rsid w:val="00271754"/>
    <w:rsid w:val="0027264B"/>
    <w:rsid w:val="00273745"/>
    <w:rsid w:val="00273973"/>
    <w:rsid w:val="00273FE4"/>
    <w:rsid w:val="00275033"/>
    <w:rsid w:val="002765B4"/>
    <w:rsid w:val="00276A94"/>
    <w:rsid w:val="0029405D"/>
    <w:rsid w:val="00294FA6"/>
    <w:rsid w:val="00295847"/>
    <w:rsid w:val="00295A6F"/>
    <w:rsid w:val="00296688"/>
    <w:rsid w:val="002A0BAC"/>
    <w:rsid w:val="002A20C4"/>
    <w:rsid w:val="002A570F"/>
    <w:rsid w:val="002A7292"/>
    <w:rsid w:val="002A7358"/>
    <w:rsid w:val="002A7902"/>
    <w:rsid w:val="002B0F6B"/>
    <w:rsid w:val="002B2231"/>
    <w:rsid w:val="002B23B8"/>
    <w:rsid w:val="002B4429"/>
    <w:rsid w:val="002B68A6"/>
    <w:rsid w:val="002B7FAF"/>
    <w:rsid w:val="002C0857"/>
    <w:rsid w:val="002C1CCF"/>
    <w:rsid w:val="002C448D"/>
    <w:rsid w:val="002C47D3"/>
    <w:rsid w:val="002C5B34"/>
    <w:rsid w:val="002C7FFC"/>
    <w:rsid w:val="002D0C4F"/>
    <w:rsid w:val="002D1364"/>
    <w:rsid w:val="002D3F63"/>
    <w:rsid w:val="002D4D30"/>
    <w:rsid w:val="002D5000"/>
    <w:rsid w:val="002D598D"/>
    <w:rsid w:val="002D632F"/>
    <w:rsid w:val="002D7188"/>
    <w:rsid w:val="002D71A0"/>
    <w:rsid w:val="002D7D3F"/>
    <w:rsid w:val="002E15DB"/>
    <w:rsid w:val="002E1DE3"/>
    <w:rsid w:val="002E1DE5"/>
    <w:rsid w:val="002E2AB6"/>
    <w:rsid w:val="002E32C1"/>
    <w:rsid w:val="002E3F34"/>
    <w:rsid w:val="002E48FC"/>
    <w:rsid w:val="002E4C30"/>
    <w:rsid w:val="002E5F79"/>
    <w:rsid w:val="002E64FA"/>
    <w:rsid w:val="002F0A00"/>
    <w:rsid w:val="002F0CFA"/>
    <w:rsid w:val="002F669F"/>
    <w:rsid w:val="00301C97"/>
    <w:rsid w:val="003023AF"/>
    <w:rsid w:val="00302A9F"/>
    <w:rsid w:val="00303262"/>
    <w:rsid w:val="003035EB"/>
    <w:rsid w:val="00304069"/>
    <w:rsid w:val="00304EF4"/>
    <w:rsid w:val="0031004C"/>
    <w:rsid w:val="003105F6"/>
    <w:rsid w:val="00311297"/>
    <w:rsid w:val="003113BE"/>
    <w:rsid w:val="003122CA"/>
    <w:rsid w:val="003148FD"/>
    <w:rsid w:val="00320C1C"/>
    <w:rsid w:val="00321080"/>
    <w:rsid w:val="00322330"/>
    <w:rsid w:val="00322D45"/>
    <w:rsid w:val="00323991"/>
    <w:rsid w:val="0032569A"/>
    <w:rsid w:val="00325A1F"/>
    <w:rsid w:val="003268F9"/>
    <w:rsid w:val="00330246"/>
    <w:rsid w:val="00330BAF"/>
    <w:rsid w:val="00332EB3"/>
    <w:rsid w:val="00334CEC"/>
    <w:rsid w:val="00334E3A"/>
    <w:rsid w:val="003361DD"/>
    <w:rsid w:val="00337AFF"/>
    <w:rsid w:val="00340862"/>
    <w:rsid w:val="00341A6A"/>
    <w:rsid w:val="00345B9C"/>
    <w:rsid w:val="00346A01"/>
    <w:rsid w:val="00346C4B"/>
    <w:rsid w:val="003476BE"/>
    <w:rsid w:val="0035082B"/>
    <w:rsid w:val="00352DAE"/>
    <w:rsid w:val="00354EB9"/>
    <w:rsid w:val="003562B6"/>
    <w:rsid w:val="003602AE"/>
    <w:rsid w:val="00360929"/>
    <w:rsid w:val="00364003"/>
    <w:rsid w:val="003647D5"/>
    <w:rsid w:val="003655C6"/>
    <w:rsid w:val="003662D2"/>
    <w:rsid w:val="003674B0"/>
    <w:rsid w:val="00371DFA"/>
    <w:rsid w:val="0037727C"/>
    <w:rsid w:val="00377E70"/>
    <w:rsid w:val="00380904"/>
    <w:rsid w:val="003818B3"/>
    <w:rsid w:val="00381AF9"/>
    <w:rsid w:val="003823EE"/>
    <w:rsid w:val="00382960"/>
    <w:rsid w:val="00382AF5"/>
    <w:rsid w:val="003846F7"/>
    <w:rsid w:val="003851ED"/>
    <w:rsid w:val="0038546F"/>
    <w:rsid w:val="00385B39"/>
    <w:rsid w:val="00386785"/>
    <w:rsid w:val="00390E89"/>
    <w:rsid w:val="00391B1A"/>
    <w:rsid w:val="00392884"/>
    <w:rsid w:val="00392CA5"/>
    <w:rsid w:val="00394423"/>
    <w:rsid w:val="0039544D"/>
    <w:rsid w:val="00396942"/>
    <w:rsid w:val="00396B49"/>
    <w:rsid w:val="00396E3E"/>
    <w:rsid w:val="003A00A0"/>
    <w:rsid w:val="003A14B1"/>
    <w:rsid w:val="003A15D9"/>
    <w:rsid w:val="003A306E"/>
    <w:rsid w:val="003A60DC"/>
    <w:rsid w:val="003A68C3"/>
    <w:rsid w:val="003A6A46"/>
    <w:rsid w:val="003A7A63"/>
    <w:rsid w:val="003B000C"/>
    <w:rsid w:val="003B04F1"/>
    <w:rsid w:val="003B09F4"/>
    <w:rsid w:val="003B0F1D"/>
    <w:rsid w:val="003B30C6"/>
    <w:rsid w:val="003B4A57"/>
    <w:rsid w:val="003B53E5"/>
    <w:rsid w:val="003C04C7"/>
    <w:rsid w:val="003C0AD9"/>
    <w:rsid w:val="003C0ED0"/>
    <w:rsid w:val="003C1D49"/>
    <w:rsid w:val="003C35C4"/>
    <w:rsid w:val="003C4113"/>
    <w:rsid w:val="003D12C2"/>
    <w:rsid w:val="003D2C1E"/>
    <w:rsid w:val="003D31B9"/>
    <w:rsid w:val="003D3867"/>
    <w:rsid w:val="003D5326"/>
    <w:rsid w:val="003D7136"/>
    <w:rsid w:val="003E01D8"/>
    <w:rsid w:val="003E0D1A"/>
    <w:rsid w:val="003E2CDC"/>
    <w:rsid w:val="003E2DA3"/>
    <w:rsid w:val="003E3794"/>
    <w:rsid w:val="003E3878"/>
    <w:rsid w:val="003E6A00"/>
    <w:rsid w:val="003F020D"/>
    <w:rsid w:val="003F03D9"/>
    <w:rsid w:val="003F0BD0"/>
    <w:rsid w:val="003F2FBE"/>
    <w:rsid w:val="003F318D"/>
    <w:rsid w:val="003F3909"/>
    <w:rsid w:val="003F4BEE"/>
    <w:rsid w:val="003F4EB7"/>
    <w:rsid w:val="003F5404"/>
    <w:rsid w:val="003F5BAE"/>
    <w:rsid w:val="003F6ED7"/>
    <w:rsid w:val="00400F99"/>
    <w:rsid w:val="00401C84"/>
    <w:rsid w:val="0040211E"/>
    <w:rsid w:val="00403210"/>
    <w:rsid w:val="004035BB"/>
    <w:rsid w:val="004035EB"/>
    <w:rsid w:val="004070E5"/>
    <w:rsid w:val="00407332"/>
    <w:rsid w:val="00407828"/>
    <w:rsid w:val="0041052F"/>
    <w:rsid w:val="00413D8E"/>
    <w:rsid w:val="004140F2"/>
    <w:rsid w:val="00414DDD"/>
    <w:rsid w:val="00415828"/>
    <w:rsid w:val="00416AAB"/>
    <w:rsid w:val="00417474"/>
    <w:rsid w:val="00417B22"/>
    <w:rsid w:val="00421085"/>
    <w:rsid w:val="004220B2"/>
    <w:rsid w:val="00423808"/>
    <w:rsid w:val="0042465E"/>
    <w:rsid w:val="00424DF7"/>
    <w:rsid w:val="00427A27"/>
    <w:rsid w:val="00427B4F"/>
    <w:rsid w:val="00432B76"/>
    <w:rsid w:val="00434D01"/>
    <w:rsid w:val="004355AD"/>
    <w:rsid w:val="00435D26"/>
    <w:rsid w:val="004371B3"/>
    <w:rsid w:val="00440C99"/>
    <w:rsid w:val="00441330"/>
    <w:rsid w:val="0044145A"/>
    <w:rsid w:val="0044175C"/>
    <w:rsid w:val="00441A59"/>
    <w:rsid w:val="004450A5"/>
    <w:rsid w:val="00445F4D"/>
    <w:rsid w:val="004478EF"/>
    <w:rsid w:val="004504C0"/>
    <w:rsid w:val="00450FEF"/>
    <w:rsid w:val="00451631"/>
    <w:rsid w:val="004550FB"/>
    <w:rsid w:val="00457DFB"/>
    <w:rsid w:val="0046111A"/>
    <w:rsid w:val="00462946"/>
    <w:rsid w:val="0046390E"/>
    <w:rsid w:val="00463F43"/>
    <w:rsid w:val="00464B94"/>
    <w:rsid w:val="004653A8"/>
    <w:rsid w:val="00465A0B"/>
    <w:rsid w:val="004662D6"/>
    <w:rsid w:val="00467590"/>
    <w:rsid w:val="0046789E"/>
    <w:rsid w:val="0047077C"/>
    <w:rsid w:val="00470B05"/>
    <w:rsid w:val="00471A49"/>
    <w:rsid w:val="00471CBD"/>
    <w:rsid w:val="0047207C"/>
    <w:rsid w:val="00472CD6"/>
    <w:rsid w:val="00472D9C"/>
    <w:rsid w:val="004741E8"/>
    <w:rsid w:val="00474E3C"/>
    <w:rsid w:val="00475D93"/>
    <w:rsid w:val="004803B4"/>
    <w:rsid w:val="00480A58"/>
    <w:rsid w:val="00482151"/>
    <w:rsid w:val="00484689"/>
    <w:rsid w:val="00485FAD"/>
    <w:rsid w:val="00487AED"/>
    <w:rsid w:val="00491EDF"/>
    <w:rsid w:val="00492A3F"/>
    <w:rsid w:val="00494F62"/>
    <w:rsid w:val="004A2001"/>
    <w:rsid w:val="004A3590"/>
    <w:rsid w:val="004A5B7A"/>
    <w:rsid w:val="004B00A7"/>
    <w:rsid w:val="004B1BEA"/>
    <w:rsid w:val="004B25E2"/>
    <w:rsid w:val="004B34D7"/>
    <w:rsid w:val="004B3DFF"/>
    <w:rsid w:val="004B5037"/>
    <w:rsid w:val="004B5B2F"/>
    <w:rsid w:val="004B626A"/>
    <w:rsid w:val="004B660E"/>
    <w:rsid w:val="004C05BD"/>
    <w:rsid w:val="004C0C68"/>
    <w:rsid w:val="004C2B09"/>
    <w:rsid w:val="004C3B06"/>
    <w:rsid w:val="004C3F97"/>
    <w:rsid w:val="004C7668"/>
    <w:rsid w:val="004C7EE7"/>
    <w:rsid w:val="004D0883"/>
    <w:rsid w:val="004D2C98"/>
    <w:rsid w:val="004D2DEE"/>
    <w:rsid w:val="004D2E1F"/>
    <w:rsid w:val="004D3077"/>
    <w:rsid w:val="004D7160"/>
    <w:rsid w:val="004D7FD9"/>
    <w:rsid w:val="004E1324"/>
    <w:rsid w:val="004E19A5"/>
    <w:rsid w:val="004E37E5"/>
    <w:rsid w:val="004E3FDB"/>
    <w:rsid w:val="004E7BA0"/>
    <w:rsid w:val="004F0101"/>
    <w:rsid w:val="004F1F4A"/>
    <w:rsid w:val="004F296D"/>
    <w:rsid w:val="004F3910"/>
    <w:rsid w:val="004F3B6A"/>
    <w:rsid w:val="004F3B78"/>
    <w:rsid w:val="004F508B"/>
    <w:rsid w:val="004F695F"/>
    <w:rsid w:val="004F6CA4"/>
    <w:rsid w:val="00500752"/>
    <w:rsid w:val="00501816"/>
    <w:rsid w:val="00501A50"/>
    <w:rsid w:val="0050222D"/>
    <w:rsid w:val="00502BC2"/>
    <w:rsid w:val="00503AF3"/>
    <w:rsid w:val="00504127"/>
    <w:rsid w:val="005049B2"/>
    <w:rsid w:val="0050696D"/>
    <w:rsid w:val="00510453"/>
    <w:rsid w:val="0051094B"/>
    <w:rsid w:val="0051107C"/>
    <w:rsid w:val="005110D7"/>
    <w:rsid w:val="00511C90"/>
    <w:rsid w:val="00511D99"/>
    <w:rsid w:val="005128D3"/>
    <w:rsid w:val="00512995"/>
    <w:rsid w:val="005147E8"/>
    <w:rsid w:val="005158F2"/>
    <w:rsid w:val="00517D33"/>
    <w:rsid w:val="005204E5"/>
    <w:rsid w:val="00520FF0"/>
    <w:rsid w:val="00521941"/>
    <w:rsid w:val="00526DFC"/>
    <w:rsid w:val="00526F43"/>
    <w:rsid w:val="00527651"/>
    <w:rsid w:val="00530F9D"/>
    <w:rsid w:val="005363AB"/>
    <w:rsid w:val="00536B92"/>
    <w:rsid w:val="00540370"/>
    <w:rsid w:val="00542116"/>
    <w:rsid w:val="00543B4B"/>
    <w:rsid w:val="00544EF4"/>
    <w:rsid w:val="00545E53"/>
    <w:rsid w:val="005479D9"/>
    <w:rsid w:val="005500C1"/>
    <w:rsid w:val="0055226A"/>
    <w:rsid w:val="00555003"/>
    <w:rsid w:val="005572BD"/>
    <w:rsid w:val="00557A12"/>
    <w:rsid w:val="00560214"/>
    <w:rsid w:val="00560A0D"/>
    <w:rsid w:val="00560AC7"/>
    <w:rsid w:val="00561401"/>
    <w:rsid w:val="00561AFB"/>
    <w:rsid w:val="00561FA8"/>
    <w:rsid w:val="00562EA2"/>
    <w:rsid w:val="005635ED"/>
    <w:rsid w:val="00565253"/>
    <w:rsid w:val="00565353"/>
    <w:rsid w:val="00566BB6"/>
    <w:rsid w:val="00570191"/>
    <w:rsid w:val="00570570"/>
    <w:rsid w:val="00572512"/>
    <w:rsid w:val="00573EE6"/>
    <w:rsid w:val="00575449"/>
    <w:rsid w:val="0057547F"/>
    <w:rsid w:val="005754EE"/>
    <w:rsid w:val="005755DF"/>
    <w:rsid w:val="0057617E"/>
    <w:rsid w:val="00576497"/>
    <w:rsid w:val="00577A92"/>
    <w:rsid w:val="005803FE"/>
    <w:rsid w:val="005835E7"/>
    <w:rsid w:val="0058397F"/>
    <w:rsid w:val="00583BF8"/>
    <w:rsid w:val="00584175"/>
    <w:rsid w:val="00585F33"/>
    <w:rsid w:val="00591124"/>
    <w:rsid w:val="00594B43"/>
    <w:rsid w:val="00594FA2"/>
    <w:rsid w:val="00597024"/>
    <w:rsid w:val="00597522"/>
    <w:rsid w:val="005A0274"/>
    <w:rsid w:val="005A0844"/>
    <w:rsid w:val="005A095C"/>
    <w:rsid w:val="005A2632"/>
    <w:rsid w:val="005A507E"/>
    <w:rsid w:val="005A6068"/>
    <w:rsid w:val="005A669D"/>
    <w:rsid w:val="005A7108"/>
    <w:rsid w:val="005A75D8"/>
    <w:rsid w:val="005B0F1C"/>
    <w:rsid w:val="005B2F5D"/>
    <w:rsid w:val="005B713E"/>
    <w:rsid w:val="005C03B6"/>
    <w:rsid w:val="005C315A"/>
    <w:rsid w:val="005C348E"/>
    <w:rsid w:val="005C4CBA"/>
    <w:rsid w:val="005C5698"/>
    <w:rsid w:val="005C68E1"/>
    <w:rsid w:val="005D20D7"/>
    <w:rsid w:val="005D2D06"/>
    <w:rsid w:val="005D3763"/>
    <w:rsid w:val="005D55E1"/>
    <w:rsid w:val="005D6583"/>
    <w:rsid w:val="005E19F7"/>
    <w:rsid w:val="005E24DC"/>
    <w:rsid w:val="005E4F04"/>
    <w:rsid w:val="005E62C2"/>
    <w:rsid w:val="005E6C71"/>
    <w:rsid w:val="005E731F"/>
    <w:rsid w:val="005F0963"/>
    <w:rsid w:val="005F2824"/>
    <w:rsid w:val="005F2EBA"/>
    <w:rsid w:val="005F35ED"/>
    <w:rsid w:val="005F7812"/>
    <w:rsid w:val="005F79EA"/>
    <w:rsid w:val="005F7A88"/>
    <w:rsid w:val="00603A1A"/>
    <w:rsid w:val="0060440F"/>
    <w:rsid w:val="006046D5"/>
    <w:rsid w:val="0060651F"/>
    <w:rsid w:val="00606E33"/>
    <w:rsid w:val="00607A93"/>
    <w:rsid w:val="00610C08"/>
    <w:rsid w:val="00611F74"/>
    <w:rsid w:val="00615772"/>
    <w:rsid w:val="00620EF8"/>
    <w:rsid w:val="006211EC"/>
    <w:rsid w:val="00621256"/>
    <w:rsid w:val="00621FCC"/>
    <w:rsid w:val="00622E4B"/>
    <w:rsid w:val="00630322"/>
    <w:rsid w:val="0063066F"/>
    <w:rsid w:val="00631EE9"/>
    <w:rsid w:val="00632C23"/>
    <w:rsid w:val="006333DA"/>
    <w:rsid w:val="00635134"/>
    <w:rsid w:val="006356E2"/>
    <w:rsid w:val="006425BF"/>
    <w:rsid w:val="00642A65"/>
    <w:rsid w:val="00643DCD"/>
    <w:rsid w:val="00645DCE"/>
    <w:rsid w:val="00646366"/>
    <w:rsid w:val="006465AC"/>
    <w:rsid w:val="006465BF"/>
    <w:rsid w:val="00653B22"/>
    <w:rsid w:val="00654054"/>
    <w:rsid w:val="006541F6"/>
    <w:rsid w:val="00656724"/>
    <w:rsid w:val="00657BF4"/>
    <w:rsid w:val="006603FB"/>
    <w:rsid w:val="006608DF"/>
    <w:rsid w:val="00661263"/>
    <w:rsid w:val="006623AC"/>
    <w:rsid w:val="006678AF"/>
    <w:rsid w:val="006701EF"/>
    <w:rsid w:val="00670F3B"/>
    <w:rsid w:val="006710EC"/>
    <w:rsid w:val="00671246"/>
    <w:rsid w:val="006718D7"/>
    <w:rsid w:val="00673BA5"/>
    <w:rsid w:val="00674767"/>
    <w:rsid w:val="00680058"/>
    <w:rsid w:val="00681F9F"/>
    <w:rsid w:val="00682FD2"/>
    <w:rsid w:val="00683F75"/>
    <w:rsid w:val="006840EA"/>
    <w:rsid w:val="006844E2"/>
    <w:rsid w:val="00685267"/>
    <w:rsid w:val="006872AE"/>
    <w:rsid w:val="00690082"/>
    <w:rsid w:val="00690252"/>
    <w:rsid w:val="00690367"/>
    <w:rsid w:val="006946BB"/>
    <w:rsid w:val="006969FA"/>
    <w:rsid w:val="006A13F5"/>
    <w:rsid w:val="006A22FD"/>
    <w:rsid w:val="006A2CF6"/>
    <w:rsid w:val="006A35D5"/>
    <w:rsid w:val="006A748A"/>
    <w:rsid w:val="006B0084"/>
    <w:rsid w:val="006B112A"/>
    <w:rsid w:val="006B152B"/>
    <w:rsid w:val="006B217F"/>
    <w:rsid w:val="006B3915"/>
    <w:rsid w:val="006B49AE"/>
    <w:rsid w:val="006C0B27"/>
    <w:rsid w:val="006C3E1B"/>
    <w:rsid w:val="006C419E"/>
    <w:rsid w:val="006C4A31"/>
    <w:rsid w:val="006C5AC2"/>
    <w:rsid w:val="006C661B"/>
    <w:rsid w:val="006C6AFB"/>
    <w:rsid w:val="006D01AD"/>
    <w:rsid w:val="006D2735"/>
    <w:rsid w:val="006D45B2"/>
    <w:rsid w:val="006E03CE"/>
    <w:rsid w:val="006E0FCC"/>
    <w:rsid w:val="006E16F5"/>
    <w:rsid w:val="006E1E96"/>
    <w:rsid w:val="006E2DC8"/>
    <w:rsid w:val="006E3198"/>
    <w:rsid w:val="006E5E21"/>
    <w:rsid w:val="006F014E"/>
    <w:rsid w:val="006F2648"/>
    <w:rsid w:val="006F2C1E"/>
    <w:rsid w:val="006F2F10"/>
    <w:rsid w:val="006F482B"/>
    <w:rsid w:val="006F5CE9"/>
    <w:rsid w:val="006F6311"/>
    <w:rsid w:val="006F6F50"/>
    <w:rsid w:val="00701952"/>
    <w:rsid w:val="00701EBC"/>
    <w:rsid w:val="00702556"/>
    <w:rsid w:val="0070277E"/>
    <w:rsid w:val="00704156"/>
    <w:rsid w:val="007043BF"/>
    <w:rsid w:val="00704F53"/>
    <w:rsid w:val="007054A4"/>
    <w:rsid w:val="007069FC"/>
    <w:rsid w:val="00711221"/>
    <w:rsid w:val="00712675"/>
    <w:rsid w:val="00713808"/>
    <w:rsid w:val="007151B6"/>
    <w:rsid w:val="0071520D"/>
    <w:rsid w:val="00715C0E"/>
    <w:rsid w:val="00715EDB"/>
    <w:rsid w:val="007160D5"/>
    <w:rsid w:val="007163FB"/>
    <w:rsid w:val="00717C2E"/>
    <w:rsid w:val="007204FA"/>
    <w:rsid w:val="00720D80"/>
    <w:rsid w:val="007213B3"/>
    <w:rsid w:val="0072457F"/>
    <w:rsid w:val="00725406"/>
    <w:rsid w:val="0072621B"/>
    <w:rsid w:val="00726AD6"/>
    <w:rsid w:val="00730555"/>
    <w:rsid w:val="0073064A"/>
    <w:rsid w:val="00730B7B"/>
    <w:rsid w:val="007312CC"/>
    <w:rsid w:val="00732A93"/>
    <w:rsid w:val="00735B00"/>
    <w:rsid w:val="00736A64"/>
    <w:rsid w:val="007372F0"/>
    <w:rsid w:val="00737F6A"/>
    <w:rsid w:val="007410B6"/>
    <w:rsid w:val="00744C6F"/>
    <w:rsid w:val="007457F6"/>
    <w:rsid w:val="00745ABB"/>
    <w:rsid w:val="00746E38"/>
    <w:rsid w:val="00747CD5"/>
    <w:rsid w:val="0075103D"/>
    <w:rsid w:val="0075156E"/>
    <w:rsid w:val="007518F8"/>
    <w:rsid w:val="007527A4"/>
    <w:rsid w:val="00753B51"/>
    <w:rsid w:val="00756629"/>
    <w:rsid w:val="007575D2"/>
    <w:rsid w:val="00757B4F"/>
    <w:rsid w:val="00757B6A"/>
    <w:rsid w:val="007610E0"/>
    <w:rsid w:val="007621AA"/>
    <w:rsid w:val="0076260A"/>
    <w:rsid w:val="00764A67"/>
    <w:rsid w:val="00767F4C"/>
    <w:rsid w:val="00770F6B"/>
    <w:rsid w:val="00771883"/>
    <w:rsid w:val="007722B4"/>
    <w:rsid w:val="00772685"/>
    <w:rsid w:val="00773CD7"/>
    <w:rsid w:val="00776DC2"/>
    <w:rsid w:val="00780122"/>
    <w:rsid w:val="00781187"/>
    <w:rsid w:val="00781BEE"/>
    <w:rsid w:val="00781FB7"/>
    <w:rsid w:val="0078214B"/>
    <w:rsid w:val="0078498A"/>
    <w:rsid w:val="007878FE"/>
    <w:rsid w:val="00792207"/>
    <w:rsid w:val="00792B64"/>
    <w:rsid w:val="00792E29"/>
    <w:rsid w:val="0079379A"/>
    <w:rsid w:val="00794953"/>
    <w:rsid w:val="00794C53"/>
    <w:rsid w:val="00797010"/>
    <w:rsid w:val="007970C9"/>
    <w:rsid w:val="007A023B"/>
    <w:rsid w:val="007A1F2F"/>
    <w:rsid w:val="007A2A5C"/>
    <w:rsid w:val="007A3DF6"/>
    <w:rsid w:val="007A5102"/>
    <w:rsid w:val="007A5150"/>
    <w:rsid w:val="007A5373"/>
    <w:rsid w:val="007A789F"/>
    <w:rsid w:val="007B3761"/>
    <w:rsid w:val="007B6111"/>
    <w:rsid w:val="007B68C2"/>
    <w:rsid w:val="007B75BC"/>
    <w:rsid w:val="007C0BD6"/>
    <w:rsid w:val="007C1DE9"/>
    <w:rsid w:val="007C3806"/>
    <w:rsid w:val="007C4E7B"/>
    <w:rsid w:val="007C5BB7"/>
    <w:rsid w:val="007D07D5"/>
    <w:rsid w:val="007D1C64"/>
    <w:rsid w:val="007D28C8"/>
    <w:rsid w:val="007D32DD"/>
    <w:rsid w:val="007D4B6E"/>
    <w:rsid w:val="007D6DCE"/>
    <w:rsid w:val="007D72C4"/>
    <w:rsid w:val="007D7708"/>
    <w:rsid w:val="007E2CFE"/>
    <w:rsid w:val="007E41AC"/>
    <w:rsid w:val="007E4785"/>
    <w:rsid w:val="007E59C9"/>
    <w:rsid w:val="007F0072"/>
    <w:rsid w:val="007F13C6"/>
    <w:rsid w:val="007F24BE"/>
    <w:rsid w:val="007F2EB6"/>
    <w:rsid w:val="007F357D"/>
    <w:rsid w:val="007F54C3"/>
    <w:rsid w:val="00802949"/>
    <w:rsid w:val="0080301E"/>
    <w:rsid w:val="0080365F"/>
    <w:rsid w:val="008073F5"/>
    <w:rsid w:val="008073FB"/>
    <w:rsid w:val="00812208"/>
    <w:rsid w:val="00812A95"/>
    <w:rsid w:val="00812BE5"/>
    <w:rsid w:val="00813280"/>
    <w:rsid w:val="008145A0"/>
    <w:rsid w:val="0081479A"/>
    <w:rsid w:val="00815821"/>
    <w:rsid w:val="00817429"/>
    <w:rsid w:val="00820557"/>
    <w:rsid w:val="00821514"/>
    <w:rsid w:val="00821E35"/>
    <w:rsid w:val="00824591"/>
    <w:rsid w:val="00824AED"/>
    <w:rsid w:val="008275CF"/>
    <w:rsid w:val="00827820"/>
    <w:rsid w:val="008308FC"/>
    <w:rsid w:val="0083141F"/>
    <w:rsid w:val="00831B8B"/>
    <w:rsid w:val="00833E47"/>
    <w:rsid w:val="0083405D"/>
    <w:rsid w:val="008352D4"/>
    <w:rsid w:val="00836DB9"/>
    <w:rsid w:val="00837C67"/>
    <w:rsid w:val="008415B0"/>
    <w:rsid w:val="00842028"/>
    <w:rsid w:val="00842F49"/>
    <w:rsid w:val="008436B8"/>
    <w:rsid w:val="008460B6"/>
    <w:rsid w:val="00850C9D"/>
    <w:rsid w:val="00852B59"/>
    <w:rsid w:val="008540EF"/>
    <w:rsid w:val="0085485B"/>
    <w:rsid w:val="00856272"/>
    <w:rsid w:val="008563FF"/>
    <w:rsid w:val="0086018B"/>
    <w:rsid w:val="008611DD"/>
    <w:rsid w:val="008620DE"/>
    <w:rsid w:val="008628E9"/>
    <w:rsid w:val="00866867"/>
    <w:rsid w:val="00870EC2"/>
    <w:rsid w:val="00872257"/>
    <w:rsid w:val="0087318E"/>
    <w:rsid w:val="008753E6"/>
    <w:rsid w:val="00875EE0"/>
    <w:rsid w:val="0087738C"/>
    <w:rsid w:val="008802AF"/>
    <w:rsid w:val="00881926"/>
    <w:rsid w:val="00882291"/>
    <w:rsid w:val="0088318F"/>
    <w:rsid w:val="0088331D"/>
    <w:rsid w:val="00883A54"/>
    <w:rsid w:val="008852B0"/>
    <w:rsid w:val="00885AE7"/>
    <w:rsid w:val="00885B43"/>
    <w:rsid w:val="00886B60"/>
    <w:rsid w:val="00887889"/>
    <w:rsid w:val="008920FF"/>
    <w:rsid w:val="008926E8"/>
    <w:rsid w:val="00893EE7"/>
    <w:rsid w:val="00894F19"/>
    <w:rsid w:val="00896A10"/>
    <w:rsid w:val="00896AB3"/>
    <w:rsid w:val="008971B5"/>
    <w:rsid w:val="00897355"/>
    <w:rsid w:val="00897B3B"/>
    <w:rsid w:val="008A0F46"/>
    <w:rsid w:val="008A3797"/>
    <w:rsid w:val="008A4463"/>
    <w:rsid w:val="008A5D26"/>
    <w:rsid w:val="008A627C"/>
    <w:rsid w:val="008A6B13"/>
    <w:rsid w:val="008A6ECB"/>
    <w:rsid w:val="008B0BF9"/>
    <w:rsid w:val="008B2866"/>
    <w:rsid w:val="008B3859"/>
    <w:rsid w:val="008B3A08"/>
    <w:rsid w:val="008B3DAB"/>
    <w:rsid w:val="008B436D"/>
    <w:rsid w:val="008B4E49"/>
    <w:rsid w:val="008B7712"/>
    <w:rsid w:val="008B7B26"/>
    <w:rsid w:val="008C01E9"/>
    <w:rsid w:val="008C0E24"/>
    <w:rsid w:val="008C3524"/>
    <w:rsid w:val="008C4061"/>
    <w:rsid w:val="008C4229"/>
    <w:rsid w:val="008C5BE0"/>
    <w:rsid w:val="008C5C44"/>
    <w:rsid w:val="008C7233"/>
    <w:rsid w:val="008C78CD"/>
    <w:rsid w:val="008D1471"/>
    <w:rsid w:val="008D1EEE"/>
    <w:rsid w:val="008D2434"/>
    <w:rsid w:val="008D3F8F"/>
    <w:rsid w:val="008D4AE5"/>
    <w:rsid w:val="008D6F33"/>
    <w:rsid w:val="008E171D"/>
    <w:rsid w:val="008E22C1"/>
    <w:rsid w:val="008E2785"/>
    <w:rsid w:val="008E50D8"/>
    <w:rsid w:val="008E78A3"/>
    <w:rsid w:val="008F0654"/>
    <w:rsid w:val="008F06CB"/>
    <w:rsid w:val="008F24B0"/>
    <w:rsid w:val="008F2E83"/>
    <w:rsid w:val="008F37D6"/>
    <w:rsid w:val="008F612A"/>
    <w:rsid w:val="0090235A"/>
    <w:rsid w:val="0090293D"/>
    <w:rsid w:val="009034DE"/>
    <w:rsid w:val="00905396"/>
    <w:rsid w:val="009055A0"/>
    <w:rsid w:val="0090605D"/>
    <w:rsid w:val="00906419"/>
    <w:rsid w:val="00907A4A"/>
    <w:rsid w:val="00911AC5"/>
    <w:rsid w:val="00912889"/>
    <w:rsid w:val="00913A42"/>
    <w:rsid w:val="00914167"/>
    <w:rsid w:val="009143DB"/>
    <w:rsid w:val="00915065"/>
    <w:rsid w:val="00916930"/>
    <w:rsid w:val="009169AA"/>
    <w:rsid w:val="00917CE5"/>
    <w:rsid w:val="009217C0"/>
    <w:rsid w:val="00925241"/>
    <w:rsid w:val="00925CEC"/>
    <w:rsid w:val="00926A3F"/>
    <w:rsid w:val="0092744A"/>
    <w:rsid w:val="0092794E"/>
    <w:rsid w:val="00930D30"/>
    <w:rsid w:val="00931A0E"/>
    <w:rsid w:val="0093235D"/>
    <w:rsid w:val="009332A2"/>
    <w:rsid w:val="00934849"/>
    <w:rsid w:val="00937598"/>
    <w:rsid w:val="0093790B"/>
    <w:rsid w:val="00937FF7"/>
    <w:rsid w:val="00941C47"/>
    <w:rsid w:val="00943751"/>
    <w:rsid w:val="00946DD0"/>
    <w:rsid w:val="009509E6"/>
    <w:rsid w:val="00951320"/>
    <w:rsid w:val="00952018"/>
    <w:rsid w:val="00952800"/>
    <w:rsid w:val="0095300D"/>
    <w:rsid w:val="0095437A"/>
    <w:rsid w:val="0095614C"/>
    <w:rsid w:val="00956812"/>
    <w:rsid w:val="0095719A"/>
    <w:rsid w:val="0096135E"/>
    <w:rsid w:val="009623E9"/>
    <w:rsid w:val="009630C1"/>
    <w:rsid w:val="00963EEB"/>
    <w:rsid w:val="009648BC"/>
    <w:rsid w:val="00964C2F"/>
    <w:rsid w:val="00965513"/>
    <w:rsid w:val="00965F88"/>
    <w:rsid w:val="00971B93"/>
    <w:rsid w:val="0097383F"/>
    <w:rsid w:val="00974997"/>
    <w:rsid w:val="00976BF9"/>
    <w:rsid w:val="00984E03"/>
    <w:rsid w:val="00985043"/>
    <w:rsid w:val="0098662E"/>
    <w:rsid w:val="00987E85"/>
    <w:rsid w:val="00995FAE"/>
    <w:rsid w:val="009A0D12"/>
    <w:rsid w:val="009A1987"/>
    <w:rsid w:val="009A2BEE"/>
    <w:rsid w:val="009A5289"/>
    <w:rsid w:val="009A5B06"/>
    <w:rsid w:val="009A7A53"/>
    <w:rsid w:val="009B0402"/>
    <w:rsid w:val="009B0B75"/>
    <w:rsid w:val="009B0ED9"/>
    <w:rsid w:val="009B16DF"/>
    <w:rsid w:val="009B3950"/>
    <w:rsid w:val="009B4CB2"/>
    <w:rsid w:val="009B4CE1"/>
    <w:rsid w:val="009B4EE9"/>
    <w:rsid w:val="009B618F"/>
    <w:rsid w:val="009B6701"/>
    <w:rsid w:val="009B6EF7"/>
    <w:rsid w:val="009B7000"/>
    <w:rsid w:val="009B70B4"/>
    <w:rsid w:val="009B739C"/>
    <w:rsid w:val="009C01CC"/>
    <w:rsid w:val="009C04EC"/>
    <w:rsid w:val="009C0776"/>
    <w:rsid w:val="009C21E2"/>
    <w:rsid w:val="009C328C"/>
    <w:rsid w:val="009C4444"/>
    <w:rsid w:val="009C79AD"/>
    <w:rsid w:val="009C7CA6"/>
    <w:rsid w:val="009D03F7"/>
    <w:rsid w:val="009D049F"/>
    <w:rsid w:val="009D3316"/>
    <w:rsid w:val="009D55AA"/>
    <w:rsid w:val="009D56E6"/>
    <w:rsid w:val="009E3E77"/>
    <w:rsid w:val="009E3FAB"/>
    <w:rsid w:val="009E5B3F"/>
    <w:rsid w:val="009E5C97"/>
    <w:rsid w:val="009E73FB"/>
    <w:rsid w:val="009E7443"/>
    <w:rsid w:val="009E7D90"/>
    <w:rsid w:val="009F0A08"/>
    <w:rsid w:val="009F1082"/>
    <w:rsid w:val="009F1AB0"/>
    <w:rsid w:val="009F1C56"/>
    <w:rsid w:val="009F501D"/>
    <w:rsid w:val="00A028E7"/>
    <w:rsid w:val="00A039D5"/>
    <w:rsid w:val="00A046AD"/>
    <w:rsid w:val="00A05EAC"/>
    <w:rsid w:val="00A070CF"/>
    <w:rsid w:val="00A0742A"/>
    <w:rsid w:val="00A07496"/>
    <w:rsid w:val="00A079C1"/>
    <w:rsid w:val="00A120BF"/>
    <w:rsid w:val="00A12520"/>
    <w:rsid w:val="00A130FD"/>
    <w:rsid w:val="00A139AB"/>
    <w:rsid w:val="00A13D6D"/>
    <w:rsid w:val="00A14769"/>
    <w:rsid w:val="00A16151"/>
    <w:rsid w:val="00A16EC6"/>
    <w:rsid w:val="00A17C06"/>
    <w:rsid w:val="00A2126E"/>
    <w:rsid w:val="00A21706"/>
    <w:rsid w:val="00A24534"/>
    <w:rsid w:val="00A24FCC"/>
    <w:rsid w:val="00A26A90"/>
    <w:rsid w:val="00A26B27"/>
    <w:rsid w:val="00A30E4F"/>
    <w:rsid w:val="00A3140E"/>
    <w:rsid w:val="00A32253"/>
    <w:rsid w:val="00A3310E"/>
    <w:rsid w:val="00A333A0"/>
    <w:rsid w:val="00A37E70"/>
    <w:rsid w:val="00A437E1"/>
    <w:rsid w:val="00A447EC"/>
    <w:rsid w:val="00A455CE"/>
    <w:rsid w:val="00A46145"/>
    <w:rsid w:val="00A4685E"/>
    <w:rsid w:val="00A50CD4"/>
    <w:rsid w:val="00A51191"/>
    <w:rsid w:val="00A53E11"/>
    <w:rsid w:val="00A54C24"/>
    <w:rsid w:val="00A562F0"/>
    <w:rsid w:val="00A56D62"/>
    <w:rsid w:val="00A56F07"/>
    <w:rsid w:val="00A57021"/>
    <w:rsid w:val="00A570E0"/>
    <w:rsid w:val="00A5762C"/>
    <w:rsid w:val="00A600FC"/>
    <w:rsid w:val="00A60820"/>
    <w:rsid w:val="00A60BCA"/>
    <w:rsid w:val="00A62601"/>
    <w:rsid w:val="00A638DA"/>
    <w:rsid w:val="00A65B41"/>
    <w:rsid w:val="00A65E00"/>
    <w:rsid w:val="00A66A78"/>
    <w:rsid w:val="00A71AB0"/>
    <w:rsid w:val="00A71B2E"/>
    <w:rsid w:val="00A71CF6"/>
    <w:rsid w:val="00A7436E"/>
    <w:rsid w:val="00A74E96"/>
    <w:rsid w:val="00A75A8E"/>
    <w:rsid w:val="00A761A4"/>
    <w:rsid w:val="00A8005C"/>
    <w:rsid w:val="00A824DD"/>
    <w:rsid w:val="00A83676"/>
    <w:rsid w:val="00A83B7B"/>
    <w:rsid w:val="00A84274"/>
    <w:rsid w:val="00A850F3"/>
    <w:rsid w:val="00A864E3"/>
    <w:rsid w:val="00A90B4A"/>
    <w:rsid w:val="00A94574"/>
    <w:rsid w:val="00A95936"/>
    <w:rsid w:val="00A96265"/>
    <w:rsid w:val="00A97084"/>
    <w:rsid w:val="00AA1C2C"/>
    <w:rsid w:val="00AA35F6"/>
    <w:rsid w:val="00AA3CD2"/>
    <w:rsid w:val="00AA667C"/>
    <w:rsid w:val="00AA66E1"/>
    <w:rsid w:val="00AA6E91"/>
    <w:rsid w:val="00AA7439"/>
    <w:rsid w:val="00AB047E"/>
    <w:rsid w:val="00AB0B0A"/>
    <w:rsid w:val="00AB0BB7"/>
    <w:rsid w:val="00AB22C6"/>
    <w:rsid w:val="00AB2AD0"/>
    <w:rsid w:val="00AB479E"/>
    <w:rsid w:val="00AB54E4"/>
    <w:rsid w:val="00AB67FC"/>
    <w:rsid w:val="00AC00F2"/>
    <w:rsid w:val="00AC31B5"/>
    <w:rsid w:val="00AC4EA1"/>
    <w:rsid w:val="00AC5381"/>
    <w:rsid w:val="00AC5920"/>
    <w:rsid w:val="00AC6BB5"/>
    <w:rsid w:val="00AD0D5F"/>
    <w:rsid w:val="00AD0E65"/>
    <w:rsid w:val="00AD186B"/>
    <w:rsid w:val="00AD2BF2"/>
    <w:rsid w:val="00AD4E90"/>
    <w:rsid w:val="00AD5422"/>
    <w:rsid w:val="00AD5CC8"/>
    <w:rsid w:val="00AE4179"/>
    <w:rsid w:val="00AE4425"/>
    <w:rsid w:val="00AE4FBE"/>
    <w:rsid w:val="00AE650F"/>
    <w:rsid w:val="00AE6555"/>
    <w:rsid w:val="00AE7A79"/>
    <w:rsid w:val="00AE7D16"/>
    <w:rsid w:val="00AF2B77"/>
    <w:rsid w:val="00AF2CA6"/>
    <w:rsid w:val="00AF4CAA"/>
    <w:rsid w:val="00AF571A"/>
    <w:rsid w:val="00AF5A72"/>
    <w:rsid w:val="00AF60A0"/>
    <w:rsid w:val="00AF67FC"/>
    <w:rsid w:val="00AF7DF5"/>
    <w:rsid w:val="00B006E5"/>
    <w:rsid w:val="00B024C2"/>
    <w:rsid w:val="00B02505"/>
    <w:rsid w:val="00B07700"/>
    <w:rsid w:val="00B07A1B"/>
    <w:rsid w:val="00B13921"/>
    <w:rsid w:val="00B14A93"/>
    <w:rsid w:val="00B14B1B"/>
    <w:rsid w:val="00B1528C"/>
    <w:rsid w:val="00B15495"/>
    <w:rsid w:val="00B16ACD"/>
    <w:rsid w:val="00B16E3B"/>
    <w:rsid w:val="00B201A3"/>
    <w:rsid w:val="00B2098B"/>
    <w:rsid w:val="00B21487"/>
    <w:rsid w:val="00B2245F"/>
    <w:rsid w:val="00B232D1"/>
    <w:rsid w:val="00B24DB5"/>
    <w:rsid w:val="00B256B6"/>
    <w:rsid w:val="00B30625"/>
    <w:rsid w:val="00B3194B"/>
    <w:rsid w:val="00B31F9E"/>
    <w:rsid w:val="00B3268F"/>
    <w:rsid w:val="00B32C2C"/>
    <w:rsid w:val="00B3384F"/>
    <w:rsid w:val="00B33A1A"/>
    <w:rsid w:val="00B33C5A"/>
    <w:rsid w:val="00B33E6C"/>
    <w:rsid w:val="00B36EEA"/>
    <w:rsid w:val="00B371CC"/>
    <w:rsid w:val="00B41CD9"/>
    <w:rsid w:val="00B427E6"/>
    <w:rsid w:val="00B428A6"/>
    <w:rsid w:val="00B43E1F"/>
    <w:rsid w:val="00B4509A"/>
    <w:rsid w:val="00B45FBC"/>
    <w:rsid w:val="00B46576"/>
    <w:rsid w:val="00B51A7D"/>
    <w:rsid w:val="00B51BD3"/>
    <w:rsid w:val="00B535C2"/>
    <w:rsid w:val="00B53945"/>
    <w:rsid w:val="00B55544"/>
    <w:rsid w:val="00B5603C"/>
    <w:rsid w:val="00B56836"/>
    <w:rsid w:val="00B61012"/>
    <w:rsid w:val="00B638D2"/>
    <w:rsid w:val="00B642FC"/>
    <w:rsid w:val="00B64D26"/>
    <w:rsid w:val="00B64FBB"/>
    <w:rsid w:val="00B70E22"/>
    <w:rsid w:val="00B71FB9"/>
    <w:rsid w:val="00B751C9"/>
    <w:rsid w:val="00B75CD7"/>
    <w:rsid w:val="00B7659C"/>
    <w:rsid w:val="00B76E25"/>
    <w:rsid w:val="00B774CB"/>
    <w:rsid w:val="00B80402"/>
    <w:rsid w:val="00B80B9A"/>
    <w:rsid w:val="00B8224E"/>
    <w:rsid w:val="00B830B7"/>
    <w:rsid w:val="00B848EA"/>
    <w:rsid w:val="00B84B2B"/>
    <w:rsid w:val="00B90500"/>
    <w:rsid w:val="00B9176C"/>
    <w:rsid w:val="00B933B9"/>
    <w:rsid w:val="00B935A4"/>
    <w:rsid w:val="00B95024"/>
    <w:rsid w:val="00B961C4"/>
    <w:rsid w:val="00BA0503"/>
    <w:rsid w:val="00BA0B44"/>
    <w:rsid w:val="00BA561A"/>
    <w:rsid w:val="00BA5FF2"/>
    <w:rsid w:val="00BA7368"/>
    <w:rsid w:val="00BB047C"/>
    <w:rsid w:val="00BB0DC6"/>
    <w:rsid w:val="00BB15E4"/>
    <w:rsid w:val="00BB1E19"/>
    <w:rsid w:val="00BB21D1"/>
    <w:rsid w:val="00BB32F2"/>
    <w:rsid w:val="00BB4338"/>
    <w:rsid w:val="00BB4DDA"/>
    <w:rsid w:val="00BB6C0E"/>
    <w:rsid w:val="00BB7B38"/>
    <w:rsid w:val="00BC11E5"/>
    <w:rsid w:val="00BC32D9"/>
    <w:rsid w:val="00BC421D"/>
    <w:rsid w:val="00BC4BC6"/>
    <w:rsid w:val="00BC52FD"/>
    <w:rsid w:val="00BC6166"/>
    <w:rsid w:val="00BC6E62"/>
    <w:rsid w:val="00BC7443"/>
    <w:rsid w:val="00BD0648"/>
    <w:rsid w:val="00BD1040"/>
    <w:rsid w:val="00BD1151"/>
    <w:rsid w:val="00BD2208"/>
    <w:rsid w:val="00BD34AA"/>
    <w:rsid w:val="00BD6D25"/>
    <w:rsid w:val="00BD763B"/>
    <w:rsid w:val="00BE0C44"/>
    <w:rsid w:val="00BE1B8B"/>
    <w:rsid w:val="00BE2A18"/>
    <w:rsid w:val="00BE2C01"/>
    <w:rsid w:val="00BE41EC"/>
    <w:rsid w:val="00BE4367"/>
    <w:rsid w:val="00BE56FB"/>
    <w:rsid w:val="00BE5E46"/>
    <w:rsid w:val="00BF1290"/>
    <w:rsid w:val="00BF2A0F"/>
    <w:rsid w:val="00BF3DDE"/>
    <w:rsid w:val="00BF6589"/>
    <w:rsid w:val="00BF6B6F"/>
    <w:rsid w:val="00BF6F7F"/>
    <w:rsid w:val="00C0025B"/>
    <w:rsid w:val="00C00647"/>
    <w:rsid w:val="00C02764"/>
    <w:rsid w:val="00C04CEF"/>
    <w:rsid w:val="00C0662F"/>
    <w:rsid w:val="00C070C5"/>
    <w:rsid w:val="00C11943"/>
    <w:rsid w:val="00C11E1D"/>
    <w:rsid w:val="00C12E96"/>
    <w:rsid w:val="00C14763"/>
    <w:rsid w:val="00C147D4"/>
    <w:rsid w:val="00C14EDB"/>
    <w:rsid w:val="00C16141"/>
    <w:rsid w:val="00C163A4"/>
    <w:rsid w:val="00C2181F"/>
    <w:rsid w:val="00C2363F"/>
    <w:rsid w:val="00C236C8"/>
    <w:rsid w:val="00C23A28"/>
    <w:rsid w:val="00C260B1"/>
    <w:rsid w:val="00C26E56"/>
    <w:rsid w:val="00C31406"/>
    <w:rsid w:val="00C33345"/>
    <w:rsid w:val="00C351EA"/>
    <w:rsid w:val="00C37194"/>
    <w:rsid w:val="00C40637"/>
    <w:rsid w:val="00C40F6C"/>
    <w:rsid w:val="00C44426"/>
    <w:rsid w:val="00C445F3"/>
    <w:rsid w:val="00C44C74"/>
    <w:rsid w:val="00C44E3E"/>
    <w:rsid w:val="00C451F4"/>
    <w:rsid w:val="00C45EB1"/>
    <w:rsid w:val="00C526A9"/>
    <w:rsid w:val="00C537C7"/>
    <w:rsid w:val="00C53C5B"/>
    <w:rsid w:val="00C54A3A"/>
    <w:rsid w:val="00C55566"/>
    <w:rsid w:val="00C56448"/>
    <w:rsid w:val="00C667BE"/>
    <w:rsid w:val="00C6766B"/>
    <w:rsid w:val="00C70329"/>
    <w:rsid w:val="00C72223"/>
    <w:rsid w:val="00C76417"/>
    <w:rsid w:val="00C7726F"/>
    <w:rsid w:val="00C77CC0"/>
    <w:rsid w:val="00C80145"/>
    <w:rsid w:val="00C823DA"/>
    <w:rsid w:val="00C8259F"/>
    <w:rsid w:val="00C82746"/>
    <w:rsid w:val="00C8312F"/>
    <w:rsid w:val="00C84C47"/>
    <w:rsid w:val="00C858A4"/>
    <w:rsid w:val="00C86AFA"/>
    <w:rsid w:val="00C9391C"/>
    <w:rsid w:val="00C94C18"/>
    <w:rsid w:val="00CA4063"/>
    <w:rsid w:val="00CA77F0"/>
    <w:rsid w:val="00CB01EA"/>
    <w:rsid w:val="00CB0400"/>
    <w:rsid w:val="00CB18D0"/>
    <w:rsid w:val="00CB1C8A"/>
    <w:rsid w:val="00CB24F5"/>
    <w:rsid w:val="00CB2663"/>
    <w:rsid w:val="00CB3018"/>
    <w:rsid w:val="00CB3BBE"/>
    <w:rsid w:val="00CB43A1"/>
    <w:rsid w:val="00CB533A"/>
    <w:rsid w:val="00CB5892"/>
    <w:rsid w:val="00CB59E9"/>
    <w:rsid w:val="00CB6488"/>
    <w:rsid w:val="00CB6ABE"/>
    <w:rsid w:val="00CC077B"/>
    <w:rsid w:val="00CC0D6A"/>
    <w:rsid w:val="00CC25E2"/>
    <w:rsid w:val="00CC3831"/>
    <w:rsid w:val="00CC3E3D"/>
    <w:rsid w:val="00CC490F"/>
    <w:rsid w:val="00CC519B"/>
    <w:rsid w:val="00CC5A03"/>
    <w:rsid w:val="00CD0B6C"/>
    <w:rsid w:val="00CD12C1"/>
    <w:rsid w:val="00CD1650"/>
    <w:rsid w:val="00CD214E"/>
    <w:rsid w:val="00CD46FA"/>
    <w:rsid w:val="00CD5973"/>
    <w:rsid w:val="00CD6DAD"/>
    <w:rsid w:val="00CE31A6"/>
    <w:rsid w:val="00CF09AA"/>
    <w:rsid w:val="00CF4813"/>
    <w:rsid w:val="00CF5233"/>
    <w:rsid w:val="00D018DD"/>
    <w:rsid w:val="00D029B8"/>
    <w:rsid w:val="00D02F60"/>
    <w:rsid w:val="00D0464E"/>
    <w:rsid w:val="00D04A96"/>
    <w:rsid w:val="00D077D8"/>
    <w:rsid w:val="00D07A7B"/>
    <w:rsid w:val="00D1021F"/>
    <w:rsid w:val="00D10E06"/>
    <w:rsid w:val="00D120D9"/>
    <w:rsid w:val="00D12F43"/>
    <w:rsid w:val="00D13341"/>
    <w:rsid w:val="00D13CE9"/>
    <w:rsid w:val="00D14270"/>
    <w:rsid w:val="00D15197"/>
    <w:rsid w:val="00D1528F"/>
    <w:rsid w:val="00D165EF"/>
    <w:rsid w:val="00D16820"/>
    <w:rsid w:val="00D169C8"/>
    <w:rsid w:val="00D1793F"/>
    <w:rsid w:val="00D200C3"/>
    <w:rsid w:val="00D22AF5"/>
    <w:rsid w:val="00D235EA"/>
    <w:rsid w:val="00D247A9"/>
    <w:rsid w:val="00D30098"/>
    <w:rsid w:val="00D32721"/>
    <w:rsid w:val="00D328DC"/>
    <w:rsid w:val="00D33387"/>
    <w:rsid w:val="00D33484"/>
    <w:rsid w:val="00D33904"/>
    <w:rsid w:val="00D401A2"/>
    <w:rsid w:val="00D402FB"/>
    <w:rsid w:val="00D40703"/>
    <w:rsid w:val="00D430F9"/>
    <w:rsid w:val="00D47D7A"/>
    <w:rsid w:val="00D50ABD"/>
    <w:rsid w:val="00D51352"/>
    <w:rsid w:val="00D52A83"/>
    <w:rsid w:val="00D55290"/>
    <w:rsid w:val="00D5551A"/>
    <w:rsid w:val="00D57791"/>
    <w:rsid w:val="00D6046A"/>
    <w:rsid w:val="00D60EB4"/>
    <w:rsid w:val="00D62870"/>
    <w:rsid w:val="00D655D9"/>
    <w:rsid w:val="00D65872"/>
    <w:rsid w:val="00D669AD"/>
    <w:rsid w:val="00D676F3"/>
    <w:rsid w:val="00D67EFA"/>
    <w:rsid w:val="00D70EF5"/>
    <w:rsid w:val="00D70F3A"/>
    <w:rsid w:val="00D71024"/>
    <w:rsid w:val="00D71611"/>
    <w:rsid w:val="00D71A25"/>
    <w:rsid w:val="00D71FCF"/>
    <w:rsid w:val="00D72A54"/>
    <w:rsid w:val="00D72CC1"/>
    <w:rsid w:val="00D73251"/>
    <w:rsid w:val="00D734A2"/>
    <w:rsid w:val="00D768CA"/>
    <w:rsid w:val="00D76EC9"/>
    <w:rsid w:val="00D804E5"/>
    <w:rsid w:val="00D80E7D"/>
    <w:rsid w:val="00D81397"/>
    <w:rsid w:val="00D81D08"/>
    <w:rsid w:val="00D820AB"/>
    <w:rsid w:val="00D848B9"/>
    <w:rsid w:val="00D8662A"/>
    <w:rsid w:val="00D90E69"/>
    <w:rsid w:val="00D91368"/>
    <w:rsid w:val="00D93106"/>
    <w:rsid w:val="00D93168"/>
    <w:rsid w:val="00D933E9"/>
    <w:rsid w:val="00D9505D"/>
    <w:rsid w:val="00D953D0"/>
    <w:rsid w:val="00D959F5"/>
    <w:rsid w:val="00D95A03"/>
    <w:rsid w:val="00D96884"/>
    <w:rsid w:val="00D97C27"/>
    <w:rsid w:val="00DA1F86"/>
    <w:rsid w:val="00DA3FDD"/>
    <w:rsid w:val="00DA7017"/>
    <w:rsid w:val="00DA7028"/>
    <w:rsid w:val="00DB1AD2"/>
    <w:rsid w:val="00DB2B58"/>
    <w:rsid w:val="00DB5206"/>
    <w:rsid w:val="00DB531A"/>
    <w:rsid w:val="00DB6276"/>
    <w:rsid w:val="00DB63F5"/>
    <w:rsid w:val="00DB647D"/>
    <w:rsid w:val="00DC1C6B"/>
    <w:rsid w:val="00DC2C2E"/>
    <w:rsid w:val="00DC4AF0"/>
    <w:rsid w:val="00DC7090"/>
    <w:rsid w:val="00DC7886"/>
    <w:rsid w:val="00DC7D29"/>
    <w:rsid w:val="00DD0CF2"/>
    <w:rsid w:val="00DD35FA"/>
    <w:rsid w:val="00DD3786"/>
    <w:rsid w:val="00DE0368"/>
    <w:rsid w:val="00DE1554"/>
    <w:rsid w:val="00DE1AB9"/>
    <w:rsid w:val="00DE2901"/>
    <w:rsid w:val="00DE46E9"/>
    <w:rsid w:val="00DE5262"/>
    <w:rsid w:val="00DE590F"/>
    <w:rsid w:val="00DE6642"/>
    <w:rsid w:val="00DE7836"/>
    <w:rsid w:val="00DE7A12"/>
    <w:rsid w:val="00DE7DC1"/>
    <w:rsid w:val="00DF0402"/>
    <w:rsid w:val="00DF18F9"/>
    <w:rsid w:val="00DF3F7E"/>
    <w:rsid w:val="00DF72DD"/>
    <w:rsid w:val="00DF7648"/>
    <w:rsid w:val="00E00484"/>
    <w:rsid w:val="00E00E29"/>
    <w:rsid w:val="00E02BAB"/>
    <w:rsid w:val="00E04CEB"/>
    <w:rsid w:val="00E054F3"/>
    <w:rsid w:val="00E060BC"/>
    <w:rsid w:val="00E11420"/>
    <w:rsid w:val="00E11F84"/>
    <w:rsid w:val="00E12209"/>
    <w:rsid w:val="00E132FB"/>
    <w:rsid w:val="00E1574B"/>
    <w:rsid w:val="00E170B7"/>
    <w:rsid w:val="00E177DD"/>
    <w:rsid w:val="00E20900"/>
    <w:rsid w:val="00E20C7F"/>
    <w:rsid w:val="00E2396E"/>
    <w:rsid w:val="00E24728"/>
    <w:rsid w:val="00E26347"/>
    <w:rsid w:val="00E276AC"/>
    <w:rsid w:val="00E27B92"/>
    <w:rsid w:val="00E34A35"/>
    <w:rsid w:val="00E37C2F"/>
    <w:rsid w:val="00E41C28"/>
    <w:rsid w:val="00E42595"/>
    <w:rsid w:val="00E46308"/>
    <w:rsid w:val="00E47004"/>
    <w:rsid w:val="00E50A67"/>
    <w:rsid w:val="00E50BD0"/>
    <w:rsid w:val="00E51E17"/>
    <w:rsid w:val="00E52DAB"/>
    <w:rsid w:val="00E539B0"/>
    <w:rsid w:val="00E5494B"/>
    <w:rsid w:val="00E54BE1"/>
    <w:rsid w:val="00E55994"/>
    <w:rsid w:val="00E56A86"/>
    <w:rsid w:val="00E60606"/>
    <w:rsid w:val="00E60C66"/>
    <w:rsid w:val="00E6164D"/>
    <w:rsid w:val="00E618C9"/>
    <w:rsid w:val="00E61A9C"/>
    <w:rsid w:val="00E61CA9"/>
    <w:rsid w:val="00E62774"/>
    <w:rsid w:val="00E6307C"/>
    <w:rsid w:val="00E636FA"/>
    <w:rsid w:val="00E64405"/>
    <w:rsid w:val="00E64587"/>
    <w:rsid w:val="00E6664C"/>
    <w:rsid w:val="00E668D5"/>
    <w:rsid w:val="00E66C50"/>
    <w:rsid w:val="00E679D3"/>
    <w:rsid w:val="00E71208"/>
    <w:rsid w:val="00E71444"/>
    <w:rsid w:val="00E71661"/>
    <w:rsid w:val="00E71C91"/>
    <w:rsid w:val="00E720A1"/>
    <w:rsid w:val="00E75DDA"/>
    <w:rsid w:val="00E773E8"/>
    <w:rsid w:val="00E80789"/>
    <w:rsid w:val="00E811C8"/>
    <w:rsid w:val="00E8325C"/>
    <w:rsid w:val="00E83ADD"/>
    <w:rsid w:val="00E84F38"/>
    <w:rsid w:val="00E85623"/>
    <w:rsid w:val="00E87441"/>
    <w:rsid w:val="00E91914"/>
    <w:rsid w:val="00E91FAE"/>
    <w:rsid w:val="00E93614"/>
    <w:rsid w:val="00E944D2"/>
    <w:rsid w:val="00E9490B"/>
    <w:rsid w:val="00E96E3F"/>
    <w:rsid w:val="00EA270C"/>
    <w:rsid w:val="00EA4974"/>
    <w:rsid w:val="00EA5051"/>
    <w:rsid w:val="00EA532E"/>
    <w:rsid w:val="00EB06D9"/>
    <w:rsid w:val="00EB1398"/>
    <w:rsid w:val="00EB192B"/>
    <w:rsid w:val="00EB19ED"/>
    <w:rsid w:val="00EB1CAB"/>
    <w:rsid w:val="00EB6137"/>
    <w:rsid w:val="00EB6402"/>
    <w:rsid w:val="00EC0F5A"/>
    <w:rsid w:val="00EC4265"/>
    <w:rsid w:val="00EC4CEB"/>
    <w:rsid w:val="00EC659E"/>
    <w:rsid w:val="00ED1FC8"/>
    <w:rsid w:val="00ED2072"/>
    <w:rsid w:val="00ED2232"/>
    <w:rsid w:val="00ED2AE0"/>
    <w:rsid w:val="00ED5553"/>
    <w:rsid w:val="00ED5E36"/>
    <w:rsid w:val="00ED6961"/>
    <w:rsid w:val="00ED7AD4"/>
    <w:rsid w:val="00EE0BD7"/>
    <w:rsid w:val="00EF0B96"/>
    <w:rsid w:val="00EF3486"/>
    <w:rsid w:val="00EF47AF"/>
    <w:rsid w:val="00EF53B6"/>
    <w:rsid w:val="00F00B73"/>
    <w:rsid w:val="00F01A3D"/>
    <w:rsid w:val="00F115CA"/>
    <w:rsid w:val="00F1266A"/>
    <w:rsid w:val="00F14817"/>
    <w:rsid w:val="00F14EBA"/>
    <w:rsid w:val="00F1510F"/>
    <w:rsid w:val="00F1533A"/>
    <w:rsid w:val="00F15E5A"/>
    <w:rsid w:val="00F17F0A"/>
    <w:rsid w:val="00F204E1"/>
    <w:rsid w:val="00F2117A"/>
    <w:rsid w:val="00F23C54"/>
    <w:rsid w:val="00F25472"/>
    <w:rsid w:val="00F2668F"/>
    <w:rsid w:val="00F2742F"/>
    <w:rsid w:val="00F2753B"/>
    <w:rsid w:val="00F31209"/>
    <w:rsid w:val="00F33F8B"/>
    <w:rsid w:val="00F340B2"/>
    <w:rsid w:val="00F36AB3"/>
    <w:rsid w:val="00F43390"/>
    <w:rsid w:val="00F443B2"/>
    <w:rsid w:val="00F458D8"/>
    <w:rsid w:val="00F45B90"/>
    <w:rsid w:val="00F50237"/>
    <w:rsid w:val="00F53596"/>
    <w:rsid w:val="00F55BA8"/>
    <w:rsid w:val="00F55DB1"/>
    <w:rsid w:val="00F56ACA"/>
    <w:rsid w:val="00F600FE"/>
    <w:rsid w:val="00F61D13"/>
    <w:rsid w:val="00F62E4D"/>
    <w:rsid w:val="00F62EBC"/>
    <w:rsid w:val="00F64516"/>
    <w:rsid w:val="00F648E1"/>
    <w:rsid w:val="00F64CB7"/>
    <w:rsid w:val="00F66B34"/>
    <w:rsid w:val="00F675B9"/>
    <w:rsid w:val="00F711C9"/>
    <w:rsid w:val="00F73839"/>
    <w:rsid w:val="00F744D0"/>
    <w:rsid w:val="00F74C59"/>
    <w:rsid w:val="00F75C3A"/>
    <w:rsid w:val="00F82E30"/>
    <w:rsid w:val="00F831CB"/>
    <w:rsid w:val="00F848A3"/>
    <w:rsid w:val="00F84ACF"/>
    <w:rsid w:val="00F85742"/>
    <w:rsid w:val="00F85BF8"/>
    <w:rsid w:val="00F871CE"/>
    <w:rsid w:val="00F87802"/>
    <w:rsid w:val="00F90D7C"/>
    <w:rsid w:val="00F92C0A"/>
    <w:rsid w:val="00F9415B"/>
    <w:rsid w:val="00F941F1"/>
    <w:rsid w:val="00F9750F"/>
    <w:rsid w:val="00FA13C2"/>
    <w:rsid w:val="00FA2DC9"/>
    <w:rsid w:val="00FA7B4C"/>
    <w:rsid w:val="00FA7F91"/>
    <w:rsid w:val="00FB100D"/>
    <w:rsid w:val="00FB121C"/>
    <w:rsid w:val="00FB1CDD"/>
    <w:rsid w:val="00FB2C2F"/>
    <w:rsid w:val="00FB305C"/>
    <w:rsid w:val="00FB70A3"/>
    <w:rsid w:val="00FC2E3D"/>
    <w:rsid w:val="00FC3BDE"/>
    <w:rsid w:val="00FC5492"/>
    <w:rsid w:val="00FD0C14"/>
    <w:rsid w:val="00FD15DA"/>
    <w:rsid w:val="00FD1DBE"/>
    <w:rsid w:val="00FD25A7"/>
    <w:rsid w:val="00FD27B6"/>
    <w:rsid w:val="00FD3689"/>
    <w:rsid w:val="00FD42A3"/>
    <w:rsid w:val="00FD7468"/>
    <w:rsid w:val="00FD7CE0"/>
    <w:rsid w:val="00FE0B3B"/>
    <w:rsid w:val="00FE0DA2"/>
    <w:rsid w:val="00FE1BE2"/>
    <w:rsid w:val="00FE68E2"/>
    <w:rsid w:val="00FE730A"/>
    <w:rsid w:val="00FE74EC"/>
    <w:rsid w:val="00FF00F2"/>
    <w:rsid w:val="00FF0B4B"/>
    <w:rsid w:val="00FF1DD7"/>
    <w:rsid w:val="00FF4453"/>
    <w:rsid w:val="00FF6835"/>
    <w:rsid w:val="00FF6B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E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021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8628E9"/>
    <w:pPr>
      <w:spacing w:line="240" w:lineRule="auto"/>
    </w:pPr>
    <w:rPr>
      <w:rFonts w:ascii="Times New Roman" w:eastAsiaTheme="minorEastAsia" w:hAnsi="Times New Roman" w:cs="Arial"/>
      <w:szCs w:val="20"/>
    </w:rPr>
  </w:style>
  <w:style w:type="paragraph" w:styleId="Akapitzlist">
    <w:name w:val="List Paragraph"/>
    <w:basedOn w:val="Normalny"/>
    <w:uiPriority w:val="99"/>
    <w:semiHidden/>
    <w:rsid w:val="00255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oman.Urbanik@mi.gov.pl" TargetMode="External"/><Relationship Id="rId2" Type="http://schemas.openxmlformats.org/officeDocument/2006/relationships/customXml" Target="../customXml/item2.xml"/><Relationship Id="rId16" Type="http://schemas.openxmlformats.org/officeDocument/2006/relationships/hyperlink" Target="mailto:Lukasz.Mucha@mi.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Olga.Tworek@mi.gov.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089E0-1D00-4D52-8D89-716CB768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15527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2024-03-26T14:03:00Z</dcterms:created>
  <dcterms:modified xsi:type="dcterms:W3CDTF">2024-03-26T14:03:00Z</dcterms:modified>
  <cp:category/>
</cp:coreProperties>
</file>