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71F4" w14:textId="59F463AA" w:rsidR="000202A9" w:rsidRPr="000202A9" w:rsidRDefault="000202A9" w:rsidP="000202A9">
      <w:pPr>
        <w:pStyle w:val="ARTartustawynprozporzdzenia"/>
        <w:jc w:val="right"/>
        <w:rPr>
          <w:rFonts w:ascii="Times New Roman" w:hAnsi="Times New Roman" w:cs="Times New Roman"/>
          <w:sz w:val="22"/>
          <w:szCs w:val="22"/>
        </w:rPr>
      </w:pPr>
      <w:bookmarkStart w:id="0" w:name="ezdPracownikWydzialAtrybut3"/>
      <w:bookmarkEnd w:id="0"/>
      <w:r w:rsidRPr="000202A9">
        <w:rPr>
          <w:rFonts w:ascii="Times New Roman" w:hAnsi="Times New Roman" w:cs="Times New Roman"/>
          <w:sz w:val="22"/>
          <w:szCs w:val="22"/>
        </w:rPr>
        <w:t>2023.09.05</w:t>
      </w:r>
    </w:p>
    <w:p w14:paraId="37563F43" w14:textId="6B0452C3" w:rsidR="009B6D82" w:rsidRDefault="009B6D82" w:rsidP="009B6D82">
      <w:pPr>
        <w:pStyle w:val="ARTartustawynprozporzdzenia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02A9">
        <w:rPr>
          <w:rFonts w:ascii="Times New Roman" w:hAnsi="Times New Roman" w:cs="Times New Roman"/>
          <w:b/>
          <w:bCs/>
          <w:sz w:val="22"/>
          <w:szCs w:val="22"/>
        </w:rPr>
        <w:t>U Z A S A D N I E N I E</w:t>
      </w:r>
    </w:p>
    <w:p w14:paraId="6665F60B" w14:textId="77777777" w:rsidR="000202A9" w:rsidRPr="000202A9" w:rsidRDefault="000202A9" w:rsidP="009B6D82">
      <w:pPr>
        <w:pStyle w:val="ARTartustawynprozporzdzenia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C5BF04" w14:textId="7C30095D" w:rsidR="009B6D82" w:rsidRPr="007A5F42" w:rsidRDefault="009B6D82" w:rsidP="00B96FFE">
      <w:pPr>
        <w:pStyle w:val="ARTartustawynprozporzdzenia"/>
        <w:spacing w:before="0" w:after="80"/>
        <w:ind w:firstLine="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 xml:space="preserve">Projekt rozporządzenia </w:t>
      </w:r>
      <w:r w:rsidR="00126002">
        <w:rPr>
          <w:rFonts w:ascii="Times New Roman" w:hAnsi="Times New Roman" w:cs="Times New Roman"/>
          <w:sz w:val="22"/>
          <w:szCs w:val="22"/>
        </w:rPr>
        <w:t>stanowi</w:t>
      </w:r>
      <w:r w:rsidRPr="007A5F42">
        <w:rPr>
          <w:rFonts w:ascii="Times New Roman" w:hAnsi="Times New Roman" w:cs="Times New Roman"/>
          <w:sz w:val="22"/>
          <w:szCs w:val="22"/>
        </w:rPr>
        <w:t xml:space="preserve"> realizacj</w:t>
      </w:r>
      <w:r w:rsidR="00126002">
        <w:rPr>
          <w:rFonts w:ascii="Times New Roman" w:hAnsi="Times New Roman" w:cs="Times New Roman"/>
          <w:sz w:val="22"/>
          <w:szCs w:val="22"/>
        </w:rPr>
        <w:t>ę</w:t>
      </w:r>
      <w:r w:rsidRPr="007A5F42">
        <w:rPr>
          <w:rFonts w:ascii="Times New Roman" w:hAnsi="Times New Roman" w:cs="Times New Roman"/>
          <w:sz w:val="22"/>
          <w:szCs w:val="22"/>
        </w:rPr>
        <w:t xml:space="preserve"> delegacji ustawowej zawartej w art. 83o ustawy z dnia 20 lutego 2015 r. o odnawialnych źródłach </w:t>
      </w:r>
      <w:r w:rsidRPr="00F65128">
        <w:rPr>
          <w:rFonts w:ascii="Times New Roman" w:hAnsi="Times New Roman" w:cs="Times New Roman"/>
          <w:sz w:val="22"/>
          <w:szCs w:val="22"/>
        </w:rPr>
        <w:t>energii</w:t>
      </w:r>
      <w:r w:rsidR="00F12D87" w:rsidRPr="00F65128">
        <w:rPr>
          <w:rFonts w:ascii="Times New Roman" w:hAnsi="Times New Roman" w:cs="Times New Roman"/>
          <w:sz w:val="22"/>
          <w:szCs w:val="22"/>
        </w:rPr>
        <w:t xml:space="preserve"> </w:t>
      </w:r>
      <w:r w:rsidR="00F12D87" w:rsidRPr="00F6512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(Dz.U. z </w:t>
      </w:r>
      <w:r w:rsidR="00095786" w:rsidRPr="00F65128">
        <w:rPr>
          <w:rFonts w:ascii="Times New Roman" w:eastAsia="Calibri" w:hAnsi="Times New Roman" w:cs="Times New Roman"/>
          <w:color w:val="000000"/>
          <w:sz w:val="22"/>
          <w:szCs w:val="22"/>
        </w:rPr>
        <w:t>202</w:t>
      </w:r>
      <w:r w:rsidR="00D90537">
        <w:rPr>
          <w:rFonts w:ascii="Times New Roman" w:eastAsia="Calibri" w:hAnsi="Times New Roman" w:cs="Times New Roman"/>
          <w:color w:val="000000"/>
          <w:sz w:val="22"/>
          <w:szCs w:val="22"/>
        </w:rPr>
        <w:t>3</w:t>
      </w:r>
      <w:r w:rsidR="00095786" w:rsidRPr="00F6512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F12D87" w:rsidRPr="00F6512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r. poz. </w:t>
      </w:r>
      <w:r w:rsidR="00D90537">
        <w:rPr>
          <w:rFonts w:ascii="Times New Roman" w:eastAsia="Calibri" w:hAnsi="Times New Roman" w:cs="Times New Roman"/>
          <w:color w:val="000000"/>
          <w:sz w:val="22"/>
          <w:szCs w:val="22"/>
        </w:rPr>
        <w:t>1436</w:t>
      </w:r>
      <w:r w:rsidR="00095786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F12D87" w:rsidRPr="00F6512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z późn. zm.)</w:t>
      </w:r>
      <w:r w:rsidRPr="00F65128">
        <w:rPr>
          <w:rFonts w:ascii="Times New Roman" w:hAnsi="Times New Roman" w:cs="Times New Roman"/>
          <w:sz w:val="22"/>
          <w:szCs w:val="22"/>
        </w:rPr>
        <w:t>,</w:t>
      </w:r>
      <w:r w:rsidR="00095786">
        <w:rPr>
          <w:rFonts w:ascii="Times New Roman" w:hAnsi="Times New Roman" w:cs="Times New Roman"/>
          <w:sz w:val="22"/>
          <w:szCs w:val="22"/>
        </w:rPr>
        <w:t xml:space="preserve"> dalej: </w:t>
      </w:r>
      <w:r w:rsidR="00D90537">
        <w:rPr>
          <w:rFonts w:ascii="Times New Roman" w:hAnsi="Times New Roman" w:cs="Times New Roman"/>
          <w:sz w:val="22"/>
          <w:szCs w:val="22"/>
        </w:rPr>
        <w:t>„</w:t>
      </w:r>
      <w:r w:rsidR="00095786">
        <w:rPr>
          <w:rFonts w:ascii="Times New Roman" w:hAnsi="Times New Roman" w:cs="Times New Roman"/>
          <w:sz w:val="22"/>
          <w:szCs w:val="22"/>
        </w:rPr>
        <w:t>ustawa</w:t>
      </w:r>
      <w:r w:rsidR="00D90537">
        <w:rPr>
          <w:rFonts w:ascii="Times New Roman" w:hAnsi="Times New Roman" w:cs="Times New Roman"/>
          <w:sz w:val="22"/>
          <w:szCs w:val="22"/>
        </w:rPr>
        <w:t>”</w:t>
      </w:r>
      <w:r w:rsidR="00095786">
        <w:rPr>
          <w:rFonts w:ascii="Times New Roman" w:hAnsi="Times New Roman" w:cs="Times New Roman"/>
          <w:sz w:val="22"/>
          <w:szCs w:val="22"/>
        </w:rPr>
        <w:t>,</w:t>
      </w:r>
      <w:r w:rsidRPr="00F65128">
        <w:rPr>
          <w:rFonts w:ascii="Times New Roman" w:hAnsi="Times New Roman" w:cs="Times New Roman"/>
          <w:sz w:val="22"/>
          <w:szCs w:val="22"/>
        </w:rPr>
        <w:t xml:space="preserve"> która</w:t>
      </w:r>
      <w:r w:rsidRPr="007A5F42">
        <w:rPr>
          <w:rFonts w:ascii="Times New Roman" w:hAnsi="Times New Roman" w:cs="Times New Roman"/>
          <w:sz w:val="22"/>
          <w:szCs w:val="22"/>
        </w:rPr>
        <w:t xml:space="preserve"> nakłada na ministra do spraw klimatu obowiązek określenia, w drodze rozporządzenia</w:t>
      </w:r>
      <w:r w:rsidR="00126002">
        <w:rPr>
          <w:rFonts w:ascii="Times New Roman" w:hAnsi="Times New Roman" w:cs="Times New Roman"/>
          <w:sz w:val="22"/>
          <w:szCs w:val="22"/>
        </w:rPr>
        <w:t>,</w:t>
      </w:r>
      <w:r w:rsidRPr="007A5F42">
        <w:rPr>
          <w:rFonts w:ascii="Times New Roman" w:hAnsi="Times New Roman" w:cs="Times New Roman"/>
          <w:sz w:val="22"/>
          <w:szCs w:val="22"/>
        </w:rPr>
        <w:t xml:space="preserve"> ceny referencyjnej biometanu, </w:t>
      </w:r>
      <w:r w:rsidRPr="007A5F42">
        <w:rPr>
          <w:rFonts w:ascii="Times New Roman" w:hAnsi="Times New Roman" w:cs="Times New Roman"/>
          <w:bCs/>
          <w:sz w:val="22"/>
          <w:szCs w:val="22"/>
        </w:rPr>
        <w:t>oddzielnie dla instalacji odnawialnego źródła energii służącej do wytwarzania biometanu z biogazu oraz biometanu z biogazu rolniczego,</w:t>
      </w:r>
      <w:r w:rsidRPr="007A5F42">
        <w:rPr>
          <w:rFonts w:ascii="Times New Roman" w:hAnsi="Times New Roman" w:cs="Times New Roman"/>
          <w:sz w:val="22"/>
          <w:szCs w:val="22"/>
        </w:rPr>
        <w:t xml:space="preserve"> </w:t>
      </w:r>
      <w:r w:rsidR="00126002">
        <w:rPr>
          <w:rFonts w:ascii="Times New Roman" w:hAnsi="Times New Roman" w:cs="Times New Roman"/>
          <w:sz w:val="22"/>
          <w:szCs w:val="22"/>
        </w:rPr>
        <w:t xml:space="preserve">wyrażonej </w:t>
      </w:r>
      <w:r w:rsidRPr="007A5F42">
        <w:rPr>
          <w:rFonts w:ascii="Times New Roman" w:hAnsi="Times New Roman" w:cs="Times New Roman"/>
          <w:sz w:val="22"/>
          <w:szCs w:val="22"/>
        </w:rPr>
        <w:t>w złotych za 1</w:t>
      </w:r>
      <w:r w:rsidR="00D90537">
        <w:rPr>
          <w:rFonts w:ascii="Times New Roman" w:hAnsi="Times New Roman" w:cs="Times New Roman"/>
          <w:sz w:val="22"/>
          <w:szCs w:val="22"/>
        </w:rPr>
        <w:t> </w:t>
      </w:r>
      <w:r w:rsidRPr="007A5F42">
        <w:rPr>
          <w:rFonts w:ascii="Times New Roman" w:hAnsi="Times New Roman" w:cs="Times New Roman"/>
          <w:sz w:val="22"/>
          <w:szCs w:val="22"/>
        </w:rPr>
        <w:t>MWh</w:t>
      </w:r>
      <w:r w:rsidR="00126002">
        <w:rPr>
          <w:rFonts w:ascii="Times New Roman" w:hAnsi="Times New Roman" w:cs="Times New Roman"/>
          <w:sz w:val="22"/>
          <w:szCs w:val="22"/>
        </w:rPr>
        <w:t xml:space="preserve"> biometanu wprowadzonego do sieci gazowej</w:t>
      </w:r>
      <w:r w:rsidRPr="007A5F42">
        <w:rPr>
          <w:rFonts w:ascii="Times New Roman" w:hAnsi="Times New Roman" w:cs="Times New Roman"/>
          <w:sz w:val="22"/>
          <w:szCs w:val="22"/>
        </w:rPr>
        <w:t>.</w:t>
      </w:r>
    </w:p>
    <w:p w14:paraId="02225AA7" w14:textId="0905A351" w:rsidR="007C0BD9" w:rsidRPr="007C0BD9" w:rsidRDefault="007C0BD9" w:rsidP="007C0BD9">
      <w:pPr>
        <w:spacing w:after="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Inwestycje w sektorze biometanu będą realizowane m.in. w sytuacji, w której inwestorzy będą w stanie uzyskać odpowiedni zwrot z inwestycji w określonym czasie (zazwyczaj w okresie od ośmiu do dziesięciu lat). W maju 2022 r. ukazał </w:t>
      </w:r>
      <w:r w:rsidRPr="007C0BD9">
        <w:rPr>
          <w:rFonts w:cs="Times New Roman"/>
          <w:sz w:val="22"/>
          <w:szCs w:val="22"/>
        </w:rPr>
        <w:t xml:space="preserve">się Komunikat Komisji Europejskiej </w:t>
      </w:r>
      <w:proofErr w:type="spellStart"/>
      <w:r w:rsidRPr="007C0BD9">
        <w:rPr>
          <w:rFonts w:cs="Times New Roman"/>
          <w:sz w:val="22"/>
          <w:szCs w:val="22"/>
        </w:rPr>
        <w:t>RePowerEU</w:t>
      </w:r>
      <w:proofErr w:type="spellEnd"/>
      <w:r w:rsidRPr="007C0BD9">
        <w:rPr>
          <w:rFonts w:cs="Times New Roman"/>
          <w:sz w:val="22"/>
          <w:szCs w:val="22"/>
        </w:rPr>
        <w:t xml:space="preserve">, którego głównym celem jest zerwanie z zależnością od Rosji w zakresie dostaw surowców energetycznych. Długoterminowy plan ma na celu zapewnienie </w:t>
      </w:r>
      <w:r w:rsidRPr="007C0BD9">
        <w:rPr>
          <w:rFonts w:eastAsia="Calibri" w:cs="Times New Roman"/>
          <w:color w:val="000000" w:themeColor="text1"/>
          <w:kern w:val="24"/>
          <w:sz w:val="22"/>
          <w:szCs w:val="22"/>
        </w:rPr>
        <w:t>dywersyfikacj</w:t>
      </w:r>
      <w:r w:rsidR="00284495">
        <w:rPr>
          <w:rFonts w:eastAsia="Calibri" w:cs="Times New Roman"/>
          <w:color w:val="000000" w:themeColor="text1"/>
          <w:kern w:val="24"/>
          <w:sz w:val="22"/>
          <w:szCs w:val="22"/>
        </w:rPr>
        <w:t>i</w:t>
      </w:r>
      <w:r w:rsidRPr="007C0BD9">
        <w:rPr>
          <w:rFonts w:eastAsia="Calibri" w:cs="Times New Roman"/>
          <w:color w:val="000000" w:themeColor="text1"/>
          <w:kern w:val="24"/>
          <w:sz w:val="22"/>
          <w:szCs w:val="22"/>
        </w:rPr>
        <w:t xml:space="preserve"> źródeł energii, oszczędność energii </w:t>
      </w:r>
      <w:r w:rsidR="00284495">
        <w:rPr>
          <w:rFonts w:eastAsia="Calibri" w:cs="Times New Roman"/>
          <w:color w:val="000000" w:themeColor="text1"/>
          <w:kern w:val="24"/>
          <w:sz w:val="22"/>
          <w:szCs w:val="22"/>
        </w:rPr>
        <w:t>oraz </w:t>
      </w:r>
      <w:r w:rsidRPr="007C0BD9">
        <w:rPr>
          <w:rFonts w:eastAsia="Calibri" w:cs="Times New Roman"/>
          <w:color w:val="000000" w:themeColor="text1"/>
          <w:kern w:val="24"/>
          <w:sz w:val="22"/>
          <w:szCs w:val="22"/>
        </w:rPr>
        <w:t>przyspieszenie realizacji projektów związanych z energ</w:t>
      </w:r>
      <w:r w:rsidR="00284495">
        <w:rPr>
          <w:rFonts w:eastAsia="Calibri" w:cs="Times New Roman"/>
          <w:color w:val="000000" w:themeColor="text1"/>
          <w:kern w:val="24"/>
          <w:sz w:val="22"/>
          <w:szCs w:val="22"/>
        </w:rPr>
        <w:t>etyką</w:t>
      </w:r>
      <w:r w:rsidRPr="007C0BD9">
        <w:rPr>
          <w:rFonts w:eastAsia="Calibri" w:cs="Times New Roman"/>
          <w:color w:val="000000" w:themeColor="text1"/>
          <w:kern w:val="24"/>
          <w:sz w:val="22"/>
          <w:szCs w:val="22"/>
        </w:rPr>
        <w:t xml:space="preserve"> odnawialną. W kontekście procesu uniezależniania się od dostaw gazu ziemnego (UE w momencie ogłaszania planu </w:t>
      </w:r>
      <w:r w:rsidR="00D90537">
        <w:rPr>
          <w:rFonts w:eastAsia="Calibri" w:cs="Times New Roman"/>
          <w:color w:val="000000" w:themeColor="text1"/>
          <w:kern w:val="24"/>
          <w:sz w:val="22"/>
          <w:szCs w:val="22"/>
        </w:rPr>
        <w:t xml:space="preserve">była </w:t>
      </w:r>
      <w:r w:rsidRPr="007C0BD9">
        <w:rPr>
          <w:rFonts w:eastAsia="Calibri" w:cs="Times New Roman"/>
          <w:color w:val="000000" w:themeColor="text1"/>
          <w:kern w:val="24"/>
          <w:sz w:val="22"/>
          <w:szCs w:val="22"/>
        </w:rPr>
        <w:t xml:space="preserve">w 91% uzależniona od importu tego paliwa) jednym z istotnych celów </w:t>
      </w:r>
      <w:r w:rsidR="00730D12">
        <w:rPr>
          <w:rFonts w:eastAsia="Calibri" w:cs="Times New Roman"/>
          <w:color w:val="000000" w:themeColor="text1"/>
          <w:kern w:val="24"/>
          <w:sz w:val="22"/>
          <w:szCs w:val="22"/>
        </w:rPr>
        <w:t xml:space="preserve">planu </w:t>
      </w:r>
      <w:proofErr w:type="spellStart"/>
      <w:r w:rsidR="00730D12">
        <w:rPr>
          <w:rFonts w:eastAsia="Calibri" w:cs="Times New Roman"/>
          <w:color w:val="000000" w:themeColor="text1"/>
          <w:kern w:val="24"/>
          <w:sz w:val="22"/>
          <w:szCs w:val="22"/>
        </w:rPr>
        <w:t>REPowerEU</w:t>
      </w:r>
      <w:proofErr w:type="spellEnd"/>
      <w:r w:rsidR="00730D12">
        <w:rPr>
          <w:rFonts w:eastAsia="Calibri" w:cs="Times New Roman"/>
          <w:color w:val="000000" w:themeColor="text1"/>
          <w:kern w:val="24"/>
          <w:sz w:val="22"/>
          <w:szCs w:val="22"/>
        </w:rPr>
        <w:t xml:space="preserve"> </w:t>
      </w:r>
      <w:r w:rsidRPr="007C0BD9">
        <w:rPr>
          <w:rFonts w:eastAsia="Calibri" w:cs="Times New Roman"/>
          <w:color w:val="000000" w:themeColor="text1"/>
          <w:kern w:val="24"/>
          <w:sz w:val="22"/>
          <w:szCs w:val="22"/>
        </w:rPr>
        <w:t xml:space="preserve">jest </w:t>
      </w:r>
      <w:r w:rsidR="00730D12">
        <w:rPr>
          <w:rFonts w:eastAsia="Calibri" w:cs="Times New Roman"/>
          <w:color w:val="000000" w:themeColor="text1"/>
          <w:kern w:val="24"/>
          <w:sz w:val="22"/>
          <w:szCs w:val="22"/>
        </w:rPr>
        <w:t xml:space="preserve">dążenie do </w:t>
      </w:r>
      <w:r w:rsidRPr="007C0BD9">
        <w:rPr>
          <w:rFonts w:cs="Times New Roman"/>
          <w:sz w:val="22"/>
          <w:szCs w:val="22"/>
        </w:rPr>
        <w:t>zwiększenia produkcji biometanu w celu osiągnięcia poziomu 35 mld m</w:t>
      </w:r>
      <w:r w:rsidRPr="007C0BD9">
        <w:rPr>
          <w:rFonts w:cs="Times New Roman"/>
          <w:sz w:val="22"/>
          <w:szCs w:val="22"/>
          <w:vertAlign w:val="superscript"/>
        </w:rPr>
        <w:t>3</w:t>
      </w:r>
      <w:r w:rsidRPr="007C0BD9">
        <w:rPr>
          <w:rFonts w:cs="Times New Roman"/>
          <w:sz w:val="22"/>
          <w:szCs w:val="22"/>
        </w:rPr>
        <w:t xml:space="preserve"> </w:t>
      </w:r>
      <w:r w:rsidR="00284495">
        <w:rPr>
          <w:rFonts w:cs="Times New Roman"/>
          <w:sz w:val="22"/>
          <w:szCs w:val="22"/>
        </w:rPr>
        <w:t>biometanu</w:t>
      </w:r>
      <w:r w:rsidRPr="007C0BD9">
        <w:rPr>
          <w:rFonts w:cs="Times New Roman"/>
          <w:sz w:val="22"/>
          <w:szCs w:val="22"/>
        </w:rPr>
        <w:t xml:space="preserve"> do 2030</w:t>
      </w:r>
      <w:r w:rsidR="00D90537">
        <w:rPr>
          <w:rFonts w:cs="Times New Roman"/>
          <w:sz w:val="22"/>
          <w:szCs w:val="22"/>
        </w:rPr>
        <w:t xml:space="preserve"> r</w:t>
      </w:r>
      <w:r w:rsidRPr="007C0BD9">
        <w:rPr>
          <w:rFonts w:cs="Times New Roman"/>
          <w:sz w:val="22"/>
          <w:szCs w:val="22"/>
        </w:rPr>
        <w:t>.</w:t>
      </w:r>
      <w:r w:rsidRPr="007C0BD9">
        <w:rPr>
          <w:rFonts w:eastAsia="Calibri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1D5CC7E1" w14:textId="0B427132" w:rsidR="007C0BD9" w:rsidRDefault="007C0BD9" w:rsidP="007C0BD9">
      <w:pPr>
        <w:spacing w:after="8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7C0BD9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Transformacja europejskiego systemu energetycznego ma </w:t>
      </w:r>
      <w:r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również na celu </w:t>
      </w:r>
      <w:r w:rsidRPr="007C0BD9">
        <w:rPr>
          <w:rFonts w:eastAsia="Times New Roman" w:cs="Times New Roman"/>
          <w:color w:val="000000" w:themeColor="text1"/>
          <w:kern w:val="24"/>
          <w:sz w:val="22"/>
          <w:szCs w:val="22"/>
        </w:rPr>
        <w:t>pobudz</w:t>
      </w:r>
      <w:r>
        <w:rPr>
          <w:rFonts w:eastAsia="Times New Roman" w:cs="Times New Roman"/>
          <w:color w:val="000000" w:themeColor="text1"/>
          <w:kern w:val="24"/>
          <w:sz w:val="22"/>
          <w:szCs w:val="22"/>
        </w:rPr>
        <w:t>enie</w:t>
      </w:r>
      <w:r w:rsidRPr="007C0BD9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wzrost</w:t>
      </w:r>
      <w:r>
        <w:rPr>
          <w:rFonts w:eastAsia="Times New Roman" w:cs="Times New Roman"/>
          <w:color w:val="000000" w:themeColor="text1"/>
          <w:kern w:val="24"/>
          <w:sz w:val="22"/>
          <w:szCs w:val="22"/>
        </w:rPr>
        <w:t>u</w:t>
      </w:r>
      <w:r w:rsidRPr="007C0BD9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gospodarcz</w:t>
      </w:r>
      <w:r>
        <w:rPr>
          <w:rFonts w:eastAsia="Times New Roman" w:cs="Times New Roman"/>
          <w:color w:val="000000" w:themeColor="text1"/>
          <w:kern w:val="24"/>
          <w:sz w:val="22"/>
          <w:szCs w:val="22"/>
        </w:rPr>
        <w:t>ego</w:t>
      </w:r>
      <w:r w:rsidRPr="007C0BD9">
        <w:rPr>
          <w:rFonts w:eastAsia="Times New Roman" w:cs="Times New Roman"/>
          <w:color w:val="000000" w:themeColor="text1"/>
          <w:kern w:val="24"/>
          <w:sz w:val="22"/>
          <w:szCs w:val="22"/>
        </w:rPr>
        <w:t>, umocni</w:t>
      </w:r>
      <w:r>
        <w:rPr>
          <w:rFonts w:eastAsia="Times New Roman" w:cs="Times New Roman"/>
          <w:color w:val="000000" w:themeColor="text1"/>
          <w:kern w:val="24"/>
          <w:sz w:val="22"/>
          <w:szCs w:val="22"/>
        </w:rPr>
        <w:t>enie</w:t>
      </w:r>
      <w:r w:rsidRPr="007C0BD9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pozycj</w:t>
      </w:r>
      <w:r>
        <w:rPr>
          <w:rFonts w:eastAsia="Times New Roman" w:cs="Times New Roman"/>
          <w:color w:val="000000" w:themeColor="text1"/>
          <w:kern w:val="24"/>
          <w:sz w:val="22"/>
          <w:szCs w:val="22"/>
        </w:rPr>
        <w:t>i</w:t>
      </w:r>
      <w:r w:rsidRPr="007C0BD9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Europy jako lidera przemysłu oraz </w:t>
      </w:r>
      <w:r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przekierowanie </w:t>
      </w:r>
      <w:r w:rsidRPr="007C0BD9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na ścieżkę prowadzącą </w:t>
      </w:r>
      <w:r w:rsidRPr="00C61DA7">
        <w:rPr>
          <w:rFonts w:eastAsia="Times New Roman" w:cs="Times New Roman"/>
          <w:color w:val="000000" w:themeColor="text1"/>
          <w:kern w:val="24"/>
          <w:sz w:val="22"/>
          <w:szCs w:val="22"/>
        </w:rPr>
        <w:t>do osiągnięcia neutralności klimatycznej do 2050 r.</w:t>
      </w:r>
      <w:r w:rsidR="00C61DA7" w:rsidRPr="00C61DA7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Efektem przyjętych polityk jest obserwowany dynamiczny rozwój sektora biometanu</w:t>
      </w:r>
      <w:r w:rsidR="00677217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w Europie</w:t>
      </w:r>
      <w:r w:rsidR="00C61DA7" w:rsidRPr="00C61DA7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. Zgodnie z analizami </w:t>
      </w:r>
      <w:proofErr w:type="spellStart"/>
      <w:r w:rsidR="00C61DA7" w:rsidRPr="00284495">
        <w:rPr>
          <w:rFonts w:eastAsia="Times New Roman" w:cs="Times New Roman"/>
          <w:i/>
          <w:iCs/>
          <w:color w:val="000000" w:themeColor="text1"/>
          <w:kern w:val="24"/>
          <w:sz w:val="22"/>
          <w:szCs w:val="22"/>
        </w:rPr>
        <w:t>European</w:t>
      </w:r>
      <w:proofErr w:type="spellEnd"/>
      <w:r w:rsidR="00C61DA7" w:rsidRPr="00284495">
        <w:rPr>
          <w:rFonts w:eastAsia="Times New Roman" w:cs="Times New Roman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61DA7" w:rsidRPr="00284495">
        <w:rPr>
          <w:rFonts w:eastAsia="Times New Roman" w:cs="Times New Roman"/>
          <w:i/>
          <w:iCs/>
          <w:color w:val="000000" w:themeColor="text1"/>
          <w:kern w:val="24"/>
          <w:sz w:val="22"/>
          <w:szCs w:val="22"/>
        </w:rPr>
        <w:t>Biogas</w:t>
      </w:r>
      <w:proofErr w:type="spellEnd"/>
      <w:r w:rsidR="00C61DA7" w:rsidRPr="00284495">
        <w:rPr>
          <w:rFonts w:eastAsia="Times New Roman" w:cs="Times New Roman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61DA7" w:rsidRPr="00284495">
        <w:rPr>
          <w:rFonts w:eastAsia="Times New Roman" w:cs="Times New Roman"/>
          <w:i/>
          <w:iCs/>
          <w:color w:val="000000" w:themeColor="text1"/>
          <w:kern w:val="24"/>
          <w:sz w:val="22"/>
          <w:szCs w:val="22"/>
        </w:rPr>
        <w:t>Association</w:t>
      </w:r>
      <w:proofErr w:type="spellEnd"/>
      <w:r w:rsidR="00C61DA7" w:rsidRPr="00C61DA7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284495">
        <w:rPr>
          <w:rFonts w:eastAsia="Times New Roman" w:cs="Times New Roman"/>
          <w:color w:val="000000" w:themeColor="text1"/>
          <w:kern w:val="24"/>
          <w:sz w:val="22"/>
          <w:szCs w:val="22"/>
        </w:rPr>
        <w:t>(EBA)</w:t>
      </w:r>
      <w:r w:rsidR="00730D12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obecnie</w:t>
      </w:r>
      <w:r w:rsidR="00284495">
        <w:rPr>
          <w:rFonts w:eastAsia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C61DA7" w:rsidRPr="00C61DA7">
        <w:rPr>
          <w:rStyle w:val="cf01"/>
          <w:rFonts w:ascii="Times New Roman" w:hAnsi="Times New Roman" w:cs="Times New Roman"/>
          <w:sz w:val="22"/>
          <w:szCs w:val="22"/>
        </w:rPr>
        <w:t xml:space="preserve">inwestorzy 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 xml:space="preserve">realizują </w:t>
      </w:r>
      <w:r w:rsidR="00730D12">
        <w:rPr>
          <w:rStyle w:val="cf01"/>
          <w:rFonts w:ascii="Times New Roman" w:hAnsi="Times New Roman" w:cs="Times New Roman"/>
          <w:sz w:val="22"/>
          <w:szCs w:val="22"/>
        </w:rPr>
        <w:t>lub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 xml:space="preserve"> znajdują się na etapie przygotowań projektów inwestycyjnych na terenie Unii </w:t>
      </w:r>
      <w:r w:rsidR="00C61DA7" w:rsidRPr="00C61DA7">
        <w:rPr>
          <w:rStyle w:val="cf01"/>
          <w:rFonts w:ascii="Times New Roman" w:hAnsi="Times New Roman" w:cs="Times New Roman"/>
          <w:sz w:val="22"/>
          <w:szCs w:val="22"/>
        </w:rPr>
        <w:t xml:space="preserve">o 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 xml:space="preserve">łącznej </w:t>
      </w:r>
      <w:r w:rsidR="00C61DA7" w:rsidRPr="00C61DA7">
        <w:rPr>
          <w:rStyle w:val="cf01"/>
          <w:rFonts w:ascii="Times New Roman" w:hAnsi="Times New Roman" w:cs="Times New Roman"/>
          <w:sz w:val="22"/>
          <w:szCs w:val="22"/>
        </w:rPr>
        <w:t xml:space="preserve">wartości 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>ok.</w:t>
      </w:r>
      <w:r w:rsidR="00C61DA7" w:rsidRPr="00C61DA7">
        <w:rPr>
          <w:rStyle w:val="cf01"/>
          <w:rFonts w:ascii="Times New Roman" w:hAnsi="Times New Roman" w:cs="Times New Roman"/>
          <w:sz w:val="22"/>
          <w:szCs w:val="22"/>
        </w:rPr>
        <w:t xml:space="preserve"> 18 miliardów euro</w:t>
      </w:r>
      <w:r w:rsidR="00284495">
        <w:rPr>
          <w:rStyle w:val="Odwoanieprzypisudolnego"/>
          <w:sz w:val="22"/>
          <w:szCs w:val="22"/>
        </w:rPr>
        <w:footnoteReference w:id="1"/>
      </w:r>
      <w:r w:rsidR="00C61DA7" w:rsidRPr="00C61DA7">
        <w:rPr>
          <w:rStyle w:val="cf01"/>
          <w:rFonts w:ascii="Times New Roman" w:hAnsi="Times New Roman" w:cs="Times New Roman"/>
          <w:sz w:val="22"/>
          <w:szCs w:val="22"/>
        </w:rPr>
        <w:t xml:space="preserve">. 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>Jakkolwiek s</w:t>
      </w:r>
      <w:r w:rsidR="00C61DA7" w:rsidRPr="00C61DA7">
        <w:rPr>
          <w:rStyle w:val="cf01"/>
          <w:rFonts w:ascii="Times New Roman" w:hAnsi="Times New Roman" w:cs="Times New Roman"/>
          <w:sz w:val="22"/>
          <w:szCs w:val="22"/>
        </w:rPr>
        <w:t xml:space="preserve">tanowi to bezprecedensowo wysoki poziom planowanych inwestycji w 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 xml:space="preserve">sektor biometanu, należy zauważyć, że wymaga istotnego zwiększenia w kontekście </w:t>
      </w:r>
      <w:r w:rsidR="00730D12">
        <w:rPr>
          <w:rStyle w:val="cf01"/>
          <w:rFonts w:ascii="Times New Roman" w:hAnsi="Times New Roman" w:cs="Times New Roman"/>
          <w:sz w:val="22"/>
          <w:szCs w:val="22"/>
        </w:rPr>
        <w:t xml:space="preserve">możliwości 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 xml:space="preserve">osiągnięcia celów </w:t>
      </w:r>
      <w:r w:rsidR="00730D12">
        <w:rPr>
          <w:rStyle w:val="cf01"/>
          <w:rFonts w:ascii="Times New Roman" w:hAnsi="Times New Roman" w:cs="Times New Roman"/>
          <w:sz w:val="22"/>
          <w:szCs w:val="22"/>
        </w:rPr>
        <w:t xml:space="preserve">określonych </w:t>
      </w:r>
      <w:proofErr w:type="spellStart"/>
      <w:r w:rsidR="00730D12">
        <w:rPr>
          <w:rStyle w:val="cf01"/>
          <w:rFonts w:ascii="Times New Roman" w:hAnsi="Times New Roman" w:cs="Times New Roman"/>
          <w:sz w:val="22"/>
          <w:szCs w:val="22"/>
        </w:rPr>
        <w:t>REPowerEU</w:t>
      </w:r>
      <w:proofErr w:type="spellEnd"/>
      <w:r w:rsidR="00730D12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>na rok 2030</w:t>
      </w:r>
      <w:r w:rsidR="00730D12">
        <w:rPr>
          <w:rStyle w:val="cf01"/>
          <w:rFonts w:ascii="Times New Roman" w:hAnsi="Times New Roman" w:cs="Times New Roman"/>
          <w:sz w:val="22"/>
          <w:szCs w:val="22"/>
        </w:rPr>
        <w:t>, które w praktyce wymagają dziesięciokrotnego zwiększenia aktualnych mocy produkcyjnych na terenie Unii</w:t>
      </w:r>
      <w:r w:rsidR="00C61DA7">
        <w:rPr>
          <w:rStyle w:val="cf01"/>
          <w:rFonts w:ascii="Times New Roman" w:hAnsi="Times New Roman" w:cs="Times New Roman"/>
          <w:sz w:val="22"/>
          <w:szCs w:val="22"/>
        </w:rPr>
        <w:t>.</w:t>
      </w:r>
    </w:p>
    <w:p w14:paraId="47E0A849" w14:textId="562D9C10" w:rsidR="004E5928" w:rsidRDefault="004E5928" w:rsidP="007C0BD9">
      <w:pPr>
        <w:spacing w:after="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Zwiększenie liczby inwestycji można uzyskać dzięki zapewnieniu stabiln</w:t>
      </w:r>
      <w:r w:rsidR="00D90537">
        <w:rPr>
          <w:rFonts w:cs="Times New Roman"/>
          <w:sz w:val="22"/>
          <w:szCs w:val="22"/>
        </w:rPr>
        <w:t>ości otoczenia politycznego i</w:t>
      </w:r>
      <w:r w:rsidR="00AF5DCC">
        <w:rPr>
          <w:rFonts w:cs="Times New Roman"/>
          <w:sz w:val="22"/>
          <w:szCs w:val="22"/>
        </w:rPr>
        <w:t> </w:t>
      </w:r>
      <w:r w:rsidR="00D90537">
        <w:rPr>
          <w:rFonts w:cs="Times New Roman"/>
          <w:sz w:val="22"/>
          <w:szCs w:val="22"/>
        </w:rPr>
        <w:t xml:space="preserve">prawnego </w:t>
      </w:r>
      <w:r w:rsidRPr="004E5928">
        <w:rPr>
          <w:rFonts w:cs="Times New Roman"/>
          <w:sz w:val="22"/>
          <w:szCs w:val="22"/>
        </w:rPr>
        <w:t xml:space="preserve">dla </w:t>
      </w:r>
      <w:r w:rsidR="008E13E0">
        <w:rPr>
          <w:rFonts w:cs="Times New Roman"/>
          <w:sz w:val="22"/>
          <w:szCs w:val="22"/>
        </w:rPr>
        <w:t xml:space="preserve">rozwoju produkcji </w:t>
      </w:r>
      <w:r w:rsidRPr="004E5928">
        <w:rPr>
          <w:rFonts w:cs="Times New Roman"/>
          <w:sz w:val="22"/>
          <w:szCs w:val="22"/>
        </w:rPr>
        <w:t xml:space="preserve">biometanu </w:t>
      </w:r>
      <w:r>
        <w:rPr>
          <w:rFonts w:cs="Times New Roman"/>
          <w:sz w:val="22"/>
          <w:szCs w:val="22"/>
        </w:rPr>
        <w:t>oraz wdrożeniu</w:t>
      </w:r>
      <w:r w:rsidRPr="004E5928">
        <w:rPr>
          <w:rFonts w:cs="Times New Roman"/>
          <w:sz w:val="22"/>
          <w:szCs w:val="22"/>
        </w:rPr>
        <w:t xml:space="preserve"> skuteczn</w:t>
      </w:r>
      <w:r>
        <w:rPr>
          <w:rFonts w:cs="Times New Roman"/>
          <w:sz w:val="22"/>
          <w:szCs w:val="22"/>
        </w:rPr>
        <w:t>ych</w:t>
      </w:r>
      <w:r w:rsidRPr="004E5928">
        <w:rPr>
          <w:rFonts w:cs="Times New Roman"/>
          <w:sz w:val="22"/>
          <w:szCs w:val="22"/>
        </w:rPr>
        <w:t xml:space="preserve"> zachęt</w:t>
      </w:r>
      <w:r>
        <w:rPr>
          <w:rFonts w:cs="Times New Roman"/>
          <w:sz w:val="22"/>
          <w:szCs w:val="22"/>
        </w:rPr>
        <w:t xml:space="preserve"> dla inwestorów</w:t>
      </w:r>
      <w:r w:rsidRPr="004E5928">
        <w:rPr>
          <w:rFonts w:cs="Times New Roman"/>
          <w:sz w:val="22"/>
          <w:szCs w:val="22"/>
        </w:rPr>
        <w:t xml:space="preserve">. </w:t>
      </w:r>
      <w:r w:rsidR="00730D12">
        <w:rPr>
          <w:rFonts w:cs="Times New Roman"/>
          <w:sz w:val="22"/>
          <w:szCs w:val="22"/>
        </w:rPr>
        <w:t>Należy zauważyć, że po krótkim okresie, w którym ceny gazu znacznie przekraczały 400</w:t>
      </w:r>
      <w:r w:rsidR="008E13E0">
        <w:rPr>
          <w:rFonts w:cs="Times New Roman"/>
          <w:sz w:val="22"/>
          <w:szCs w:val="22"/>
        </w:rPr>
        <w:t xml:space="preserve"> </w:t>
      </w:r>
      <w:r w:rsidR="00730D12">
        <w:rPr>
          <w:rFonts w:cs="Times New Roman"/>
          <w:sz w:val="22"/>
          <w:szCs w:val="22"/>
        </w:rPr>
        <w:t xml:space="preserve">zł/MWh sytuacja </w:t>
      </w:r>
      <w:r w:rsidR="00D90537">
        <w:rPr>
          <w:rFonts w:cs="Times New Roman"/>
          <w:sz w:val="22"/>
          <w:szCs w:val="22"/>
        </w:rPr>
        <w:t>stopniowo</w:t>
      </w:r>
      <w:r w:rsidR="00730D12">
        <w:rPr>
          <w:rFonts w:cs="Times New Roman"/>
          <w:sz w:val="22"/>
          <w:szCs w:val="22"/>
        </w:rPr>
        <w:t xml:space="preserve"> powraca do normy. Oznacza to, że </w:t>
      </w:r>
      <w:r w:rsidR="008E1236">
        <w:rPr>
          <w:rFonts w:cs="Times New Roman"/>
          <w:sz w:val="22"/>
          <w:szCs w:val="22"/>
        </w:rPr>
        <w:t>koszty</w:t>
      </w:r>
      <w:r w:rsidRPr="004E592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wytwarzania</w:t>
      </w:r>
      <w:r w:rsidRPr="004E5928">
        <w:rPr>
          <w:rFonts w:cs="Times New Roman"/>
          <w:sz w:val="22"/>
          <w:szCs w:val="22"/>
        </w:rPr>
        <w:t xml:space="preserve"> biometanu są </w:t>
      </w:r>
      <w:r>
        <w:rPr>
          <w:rFonts w:cs="Times New Roman"/>
          <w:sz w:val="22"/>
          <w:szCs w:val="22"/>
        </w:rPr>
        <w:t xml:space="preserve">wciąż </w:t>
      </w:r>
      <w:r w:rsidRPr="004E5928">
        <w:rPr>
          <w:rFonts w:cs="Times New Roman"/>
          <w:sz w:val="22"/>
          <w:szCs w:val="22"/>
        </w:rPr>
        <w:t xml:space="preserve">wyższe </w:t>
      </w:r>
      <w:r w:rsidRPr="004E5928">
        <w:rPr>
          <w:rFonts w:cs="Times New Roman"/>
          <w:sz w:val="22"/>
          <w:szCs w:val="22"/>
        </w:rPr>
        <w:lastRenderedPageBreak/>
        <w:t>niż cena gazu ziemnego</w:t>
      </w:r>
      <w:r w:rsidR="008E13E0">
        <w:rPr>
          <w:rFonts w:cs="Times New Roman"/>
          <w:sz w:val="22"/>
          <w:szCs w:val="22"/>
        </w:rPr>
        <w:t>,</w:t>
      </w:r>
      <w:r w:rsidR="008E1236">
        <w:rPr>
          <w:rFonts w:cs="Times New Roman"/>
          <w:sz w:val="22"/>
          <w:szCs w:val="22"/>
        </w:rPr>
        <w:t xml:space="preserve"> a to z kolei </w:t>
      </w:r>
      <w:r w:rsidRPr="004E5928">
        <w:rPr>
          <w:rFonts w:cs="Times New Roman"/>
          <w:sz w:val="22"/>
          <w:szCs w:val="22"/>
        </w:rPr>
        <w:t>oznacza</w:t>
      </w:r>
      <w:r>
        <w:rPr>
          <w:rFonts w:cs="Times New Roman"/>
          <w:sz w:val="22"/>
          <w:szCs w:val="22"/>
        </w:rPr>
        <w:t xml:space="preserve"> </w:t>
      </w:r>
      <w:r w:rsidR="008E1236">
        <w:rPr>
          <w:rFonts w:cs="Times New Roman"/>
          <w:sz w:val="22"/>
          <w:szCs w:val="22"/>
        </w:rPr>
        <w:t xml:space="preserve">potrzebę zapewnienia </w:t>
      </w:r>
      <w:r>
        <w:rPr>
          <w:rFonts w:cs="Times New Roman"/>
          <w:sz w:val="22"/>
          <w:szCs w:val="22"/>
        </w:rPr>
        <w:t>stabiln</w:t>
      </w:r>
      <w:r w:rsidR="008E1236">
        <w:rPr>
          <w:rFonts w:cs="Times New Roman"/>
          <w:sz w:val="22"/>
          <w:szCs w:val="22"/>
        </w:rPr>
        <w:t>ych</w:t>
      </w:r>
      <w:r>
        <w:rPr>
          <w:rFonts w:cs="Times New Roman"/>
          <w:sz w:val="22"/>
          <w:szCs w:val="22"/>
        </w:rPr>
        <w:t xml:space="preserve"> instrument</w:t>
      </w:r>
      <w:r w:rsidR="008E1236">
        <w:rPr>
          <w:rFonts w:cs="Times New Roman"/>
          <w:sz w:val="22"/>
          <w:szCs w:val="22"/>
        </w:rPr>
        <w:t>ów</w:t>
      </w:r>
      <w:r>
        <w:rPr>
          <w:rFonts w:cs="Times New Roman"/>
          <w:sz w:val="22"/>
          <w:szCs w:val="22"/>
        </w:rPr>
        <w:t xml:space="preserve"> wsparcia </w:t>
      </w:r>
      <w:r w:rsidR="008E1236">
        <w:rPr>
          <w:rFonts w:cs="Times New Roman"/>
          <w:sz w:val="22"/>
          <w:szCs w:val="22"/>
        </w:rPr>
        <w:t xml:space="preserve">finansowego </w:t>
      </w:r>
      <w:r>
        <w:rPr>
          <w:rFonts w:cs="Times New Roman"/>
          <w:sz w:val="22"/>
          <w:szCs w:val="22"/>
        </w:rPr>
        <w:t>dla tego sektora.</w:t>
      </w:r>
    </w:p>
    <w:p w14:paraId="6E50DA10" w14:textId="70A43A53" w:rsidR="007C0BD9" w:rsidRDefault="007C0BD9" w:rsidP="007C0BD9">
      <w:pPr>
        <w:spacing w:after="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Cena referencyjna biometanu pełni istotną rolę w </w:t>
      </w:r>
      <w:r w:rsidR="004E5928">
        <w:rPr>
          <w:rFonts w:cs="Times New Roman"/>
          <w:sz w:val="22"/>
          <w:szCs w:val="22"/>
        </w:rPr>
        <w:t xml:space="preserve">tym </w:t>
      </w:r>
      <w:r>
        <w:rPr>
          <w:rFonts w:cs="Times New Roman"/>
          <w:sz w:val="22"/>
          <w:szCs w:val="22"/>
        </w:rPr>
        <w:t>kontekście</w:t>
      </w:r>
      <w:r w:rsidR="004E5928">
        <w:rPr>
          <w:rFonts w:cs="Times New Roman"/>
          <w:sz w:val="22"/>
          <w:szCs w:val="22"/>
        </w:rPr>
        <w:t xml:space="preserve">, dając uzasadnienie biznesowe </w:t>
      </w:r>
      <w:r w:rsidR="008E1236">
        <w:rPr>
          <w:rFonts w:cs="Times New Roman"/>
          <w:sz w:val="22"/>
          <w:szCs w:val="22"/>
        </w:rPr>
        <w:t xml:space="preserve">dla planowanych projektów </w:t>
      </w:r>
      <w:r w:rsidR="004E5928">
        <w:rPr>
          <w:rFonts w:cs="Times New Roman"/>
          <w:sz w:val="22"/>
          <w:szCs w:val="22"/>
        </w:rPr>
        <w:t xml:space="preserve">dzięki pokryciu różnicy występującej pomiędzy kosztami produkcji </w:t>
      </w:r>
      <w:r w:rsidR="008E1236">
        <w:rPr>
          <w:rFonts w:cs="Times New Roman"/>
          <w:sz w:val="22"/>
          <w:szCs w:val="22"/>
        </w:rPr>
        <w:t>oraz</w:t>
      </w:r>
      <w:r w:rsidR="00C447D9">
        <w:rPr>
          <w:rFonts w:cs="Times New Roman"/>
          <w:sz w:val="22"/>
          <w:szCs w:val="22"/>
        </w:rPr>
        <w:t xml:space="preserve"> wprowadzenia biometanu do sieci gazowej (z uwzględnieniem marży wytwórcy) a ceną gazu ziemnego. </w:t>
      </w:r>
    </w:p>
    <w:p w14:paraId="6B114E53" w14:textId="480BA766" w:rsidR="007C0BD9" w:rsidRPr="007A5F42" w:rsidRDefault="00C447D9" w:rsidP="007C0BD9">
      <w:pPr>
        <w:spacing w:after="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Jednocześnie c</w:t>
      </w:r>
      <w:r w:rsidR="007C0BD9" w:rsidRPr="007A5F42">
        <w:rPr>
          <w:rFonts w:cs="Times New Roman"/>
          <w:sz w:val="22"/>
          <w:szCs w:val="22"/>
        </w:rPr>
        <w:t xml:space="preserve">ena referencyjna służy do określenia wysokości </w:t>
      </w:r>
      <w:r>
        <w:rPr>
          <w:rFonts w:cs="Times New Roman"/>
          <w:sz w:val="22"/>
          <w:szCs w:val="22"/>
        </w:rPr>
        <w:t xml:space="preserve">maksymalnego </w:t>
      </w:r>
      <w:r w:rsidR="007C0BD9" w:rsidRPr="007A5F42">
        <w:rPr>
          <w:rFonts w:cs="Times New Roman"/>
          <w:sz w:val="22"/>
          <w:szCs w:val="22"/>
        </w:rPr>
        <w:t>wsparcia</w:t>
      </w:r>
      <w:r w:rsidR="000202A9">
        <w:rPr>
          <w:rFonts w:cs="Times New Roman"/>
          <w:sz w:val="22"/>
          <w:szCs w:val="22"/>
        </w:rPr>
        <w:t>,</w:t>
      </w:r>
      <w:r w:rsidR="007C0BD9" w:rsidRPr="007A5F42">
        <w:rPr>
          <w:rFonts w:cs="Times New Roman"/>
          <w:sz w:val="22"/>
          <w:szCs w:val="22"/>
        </w:rPr>
        <w:t xml:space="preserve"> jakie może zostać udzielone podmiotowi będącemu producentem biometanu. Jej określenie ma na celu </w:t>
      </w:r>
      <w:r w:rsidR="007C0BD9">
        <w:rPr>
          <w:rFonts w:cs="Times New Roman"/>
          <w:sz w:val="22"/>
          <w:szCs w:val="22"/>
        </w:rPr>
        <w:t>wyeliminowanie</w:t>
      </w:r>
      <w:r w:rsidR="007C0BD9" w:rsidRPr="007A5F42">
        <w:rPr>
          <w:rFonts w:cs="Times New Roman"/>
          <w:sz w:val="22"/>
          <w:szCs w:val="22"/>
        </w:rPr>
        <w:t xml:space="preserve"> ryzyk</w:t>
      </w:r>
      <w:r w:rsidR="007C0BD9">
        <w:rPr>
          <w:rFonts w:cs="Times New Roman"/>
          <w:sz w:val="22"/>
          <w:szCs w:val="22"/>
        </w:rPr>
        <w:t>a</w:t>
      </w:r>
      <w:r w:rsidR="007C0BD9" w:rsidRPr="007A5F42">
        <w:rPr>
          <w:rFonts w:cs="Times New Roman"/>
          <w:sz w:val="22"/>
          <w:szCs w:val="22"/>
        </w:rPr>
        <w:t xml:space="preserve"> wystąpienia nad</w:t>
      </w:r>
      <w:r w:rsidR="007C0BD9">
        <w:rPr>
          <w:rFonts w:cs="Times New Roman"/>
          <w:sz w:val="22"/>
          <w:szCs w:val="22"/>
        </w:rPr>
        <w:t xml:space="preserve">miernego </w:t>
      </w:r>
      <w:r w:rsidR="007C0BD9" w:rsidRPr="007A5F42">
        <w:rPr>
          <w:rFonts w:cs="Times New Roman"/>
          <w:sz w:val="22"/>
          <w:szCs w:val="22"/>
        </w:rPr>
        <w:t>wsparcia, co skutkowałoby z jednej strony nadzwyczajnie wysokimi zyskami tych podmiotów, z drugiej zaś nadmiernym obciążeniem odbiorców końcowych.</w:t>
      </w:r>
    </w:p>
    <w:p w14:paraId="11F6B19A" w14:textId="359D95DF" w:rsidR="007C0BD9" w:rsidRPr="007A5F42" w:rsidRDefault="007C0BD9" w:rsidP="007C0BD9">
      <w:pPr>
        <w:spacing w:after="80"/>
        <w:jc w:val="both"/>
        <w:rPr>
          <w:rFonts w:cs="Times New Roman"/>
          <w:sz w:val="22"/>
          <w:szCs w:val="22"/>
        </w:rPr>
      </w:pPr>
      <w:r w:rsidRPr="007A5F42">
        <w:rPr>
          <w:rFonts w:cs="Times New Roman"/>
          <w:sz w:val="22"/>
          <w:szCs w:val="22"/>
        </w:rPr>
        <w:t xml:space="preserve">Zgodnie z obowiązującym mechanizmem wsparcia w postaci </w:t>
      </w:r>
      <w:r w:rsidRPr="007A5F42">
        <w:rPr>
          <w:rFonts w:cs="Times New Roman"/>
          <w:i/>
          <w:iCs/>
          <w:sz w:val="22"/>
          <w:szCs w:val="22"/>
        </w:rPr>
        <w:t>feed in premium</w:t>
      </w:r>
      <w:r>
        <w:rPr>
          <w:rFonts w:cs="Times New Roman"/>
          <w:i/>
          <w:iCs/>
          <w:sz w:val="22"/>
          <w:szCs w:val="22"/>
        </w:rPr>
        <w:t>,</w:t>
      </w:r>
      <w:r w:rsidRPr="007A5F42">
        <w:rPr>
          <w:rFonts w:cs="Times New Roman"/>
          <w:sz w:val="22"/>
          <w:szCs w:val="22"/>
        </w:rPr>
        <w:t xml:space="preserve"> w</w:t>
      </w:r>
      <w:r w:rsidRPr="007A5F42">
        <w:rPr>
          <w:rFonts w:eastAsia="Times New Roman" w:cs="Times New Roman"/>
          <w:sz w:val="22"/>
          <w:szCs w:val="22"/>
        </w:rPr>
        <w:t>ytwórca biometanu może dokonać sprzedaży biometanu wprowadzonego do sieci gazowej wybranemu podmiotowi na warunkach rynkowych</w:t>
      </w:r>
      <w:r w:rsidRPr="007A5F42">
        <w:rPr>
          <w:rFonts w:cs="Times New Roman"/>
          <w:sz w:val="22"/>
          <w:szCs w:val="22"/>
        </w:rPr>
        <w:t>, co w praktyce może oznaczać sprzedaż tego paliwa po cenie niższej niż koszty jego wytworzenia. W związku z powyższym</w:t>
      </w:r>
      <w:r>
        <w:rPr>
          <w:rFonts w:cs="Times New Roman"/>
          <w:sz w:val="22"/>
          <w:szCs w:val="22"/>
        </w:rPr>
        <w:t>,</w:t>
      </w:r>
      <w:r w:rsidRPr="007A5F42">
        <w:rPr>
          <w:rFonts w:cs="Times New Roman"/>
          <w:sz w:val="22"/>
          <w:szCs w:val="22"/>
        </w:rPr>
        <w:t xml:space="preserve"> </w:t>
      </w:r>
      <w:r w:rsidRPr="007A5F42">
        <w:rPr>
          <w:rFonts w:eastAsia="Times New Roman" w:cs="Times New Roman"/>
          <w:sz w:val="22"/>
          <w:szCs w:val="22"/>
        </w:rPr>
        <w:t xml:space="preserve">ustawodawca </w:t>
      </w:r>
      <w:r w:rsidR="00D90537">
        <w:rPr>
          <w:rFonts w:eastAsia="Times New Roman" w:cs="Times New Roman"/>
          <w:sz w:val="22"/>
          <w:szCs w:val="22"/>
        </w:rPr>
        <w:t xml:space="preserve">zapewnił stabilność wysokości przychodów </w:t>
      </w:r>
      <w:r w:rsidRPr="007A5F42">
        <w:rPr>
          <w:rFonts w:eastAsia="Times New Roman" w:cs="Times New Roman"/>
          <w:sz w:val="22"/>
          <w:szCs w:val="22"/>
        </w:rPr>
        <w:t xml:space="preserve">dla wytwórców </w:t>
      </w:r>
      <w:r w:rsidR="00D90537">
        <w:rPr>
          <w:rFonts w:eastAsia="Times New Roman" w:cs="Times New Roman"/>
          <w:sz w:val="22"/>
          <w:szCs w:val="22"/>
        </w:rPr>
        <w:t>–</w:t>
      </w:r>
      <w:r w:rsidRPr="007A5F42">
        <w:rPr>
          <w:rFonts w:eastAsia="Times New Roman" w:cs="Times New Roman"/>
          <w:sz w:val="22"/>
          <w:szCs w:val="22"/>
        </w:rPr>
        <w:t xml:space="preserve"> niezależnie od tego, jaką cenę uzyskają sprzedając biometan na warunkach rynkowych, zagwarantowane zostało im prawo do pokrycia tzw. ujemnego salda. Prawo to umożliwia wytwórcy uzyskanie dopłat o wysokości wynikającej z różnicy pomiędzy </w:t>
      </w:r>
      <w:r>
        <w:rPr>
          <w:rFonts w:eastAsia="Times New Roman" w:cs="Times New Roman"/>
          <w:sz w:val="22"/>
          <w:szCs w:val="22"/>
        </w:rPr>
        <w:t xml:space="preserve">średnią </w:t>
      </w:r>
      <w:r w:rsidRPr="007A5F42">
        <w:rPr>
          <w:rFonts w:eastAsia="Times New Roman" w:cs="Times New Roman"/>
          <w:sz w:val="22"/>
          <w:szCs w:val="22"/>
        </w:rPr>
        <w:t>ceną rynkową, po której jest sprzedawany przez wytwórcę biometan</w:t>
      </w:r>
      <w:r>
        <w:rPr>
          <w:rFonts w:eastAsia="Times New Roman" w:cs="Times New Roman"/>
          <w:sz w:val="22"/>
          <w:szCs w:val="22"/>
        </w:rPr>
        <w:t xml:space="preserve"> (nie niższą niż średnia cena rynkowa gazu ziemnego)</w:t>
      </w:r>
      <w:r w:rsidRPr="007A5F42">
        <w:rPr>
          <w:rFonts w:eastAsia="Times New Roman" w:cs="Times New Roman"/>
          <w:sz w:val="22"/>
          <w:szCs w:val="22"/>
        </w:rPr>
        <w:t>, a równowartością ceny referencyjnej ustalonej w rozporządzeniu Ministra Klimatu i Środowiska.</w:t>
      </w:r>
    </w:p>
    <w:p w14:paraId="1481CFEA" w14:textId="2EC902E1" w:rsidR="009B6D82" w:rsidRPr="007A5F42" w:rsidRDefault="009B6D82" w:rsidP="00B96FFE">
      <w:pPr>
        <w:pStyle w:val="ARTartustawynprozporzdzenia"/>
        <w:spacing w:before="0" w:after="80"/>
        <w:ind w:firstLine="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 xml:space="preserve">W </w:t>
      </w:r>
      <w:r w:rsidRPr="007A5F42">
        <w:rPr>
          <w:rStyle w:val="Ppogrubienie"/>
          <w:rFonts w:ascii="Times New Roman" w:hAnsi="Times New Roman" w:cs="Times New Roman"/>
          <w:b w:val="0"/>
          <w:bCs/>
          <w:sz w:val="22"/>
          <w:szCs w:val="22"/>
        </w:rPr>
        <w:t>§ 1 projektu rozporządzenia określono cen</w:t>
      </w:r>
      <w:r w:rsidR="007A5F42" w:rsidRPr="007A5F42">
        <w:rPr>
          <w:rStyle w:val="Ppogrubienie"/>
          <w:rFonts w:ascii="Times New Roman" w:hAnsi="Times New Roman" w:cs="Times New Roman"/>
          <w:b w:val="0"/>
          <w:bCs/>
          <w:sz w:val="22"/>
          <w:szCs w:val="22"/>
        </w:rPr>
        <w:t>ę</w:t>
      </w:r>
      <w:r w:rsidRPr="007A5F42">
        <w:rPr>
          <w:rStyle w:val="Ppogrubienie"/>
          <w:rFonts w:ascii="Times New Roman" w:hAnsi="Times New Roman" w:cs="Times New Roman"/>
          <w:b w:val="0"/>
          <w:bCs/>
          <w:sz w:val="22"/>
          <w:szCs w:val="22"/>
        </w:rPr>
        <w:t xml:space="preserve"> referencyjn</w:t>
      </w:r>
      <w:r w:rsidR="007A5F42" w:rsidRPr="007A5F42">
        <w:rPr>
          <w:rStyle w:val="Ppogrubienie"/>
          <w:rFonts w:ascii="Times New Roman" w:hAnsi="Times New Roman" w:cs="Times New Roman"/>
          <w:b w:val="0"/>
          <w:bCs/>
          <w:sz w:val="22"/>
          <w:szCs w:val="22"/>
        </w:rPr>
        <w:t>ą</w:t>
      </w:r>
      <w:r w:rsidRPr="007A5F42">
        <w:rPr>
          <w:rStyle w:val="Ppogrubienie"/>
          <w:rFonts w:ascii="Times New Roman" w:hAnsi="Times New Roman" w:cs="Times New Roman"/>
          <w:b w:val="0"/>
          <w:bCs/>
          <w:sz w:val="22"/>
          <w:szCs w:val="22"/>
        </w:rPr>
        <w:t xml:space="preserve"> dla biometanu wytworzonego w instalacji </w:t>
      </w:r>
      <w:r w:rsidRPr="007A5F42">
        <w:rPr>
          <w:rFonts w:ascii="Times New Roman" w:hAnsi="Times New Roman" w:cs="Times New Roman"/>
          <w:sz w:val="22"/>
          <w:szCs w:val="22"/>
        </w:rPr>
        <w:t xml:space="preserve">odnawialnego źródła energii do wytwarzania biometanu z biogazu oraz </w:t>
      </w:r>
      <w:r w:rsidR="00095786" w:rsidRPr="00095786">
        <w:rPr>
          <w:rFonts w:ascii="Times New Roman" w:hAnsi="Times New Roman" w:cs="Times New Roman"/>
          <w:bCs/>
          <w:sz w:val="22"/>
          <w:szCs w:val="22"/>
        </w:rPr>
        <w:t xml:space="preserve">w instalacji </w:t>
      </w:r>
      <w:r w:rsidR="00095786" w:rsidRPr="00095786">
        <w:rPr>
          <w:rFonts w:ascii="Times New Roman" w:hAnsi="Times New Roman" w:cs="Times New Roman"/>
          <w:sz w:val="22"/>
          <w:szCs w:val="22"/>
        </w:rPr>
        <w:t xml:space="preserve">odnawialnego źródła energii do wytwarzania biometanu </w:t>
      </w:r>
      <w:r w:rsidRPr="007A5F42">
        <w:rPr>
          <w:rFonts w:ascii="Times New Roman" w:hAnsi="Times New Roman" w:cs="Times New Roman"/>
          <w:sz w:val="22"/>
          <w:szCs w:val="22"/>
        </w:rPr>
        <w:t>z biogazu rolniczego</w:t>
      </w:r>
      <w:r w:rsidR="007A5F42" w:rsidRPr="007A5F42">
        <w:rPr>
          <w:rFonts w:ascii="Times New Roman" w:hAnsi="Times New Roman" w:cs="Times New Roman"/>
          <w:sz w:val="22"/>
          <w:szCs w:val="22"/>
        </w:rPr>
        <w:t>.</w:t>
      </w:r>
      <w:r w:rsidRPr="007A5F42">
        <w:rPr>
          <w:rFonts w:ascii="Times New Roman" w:hAnsi="Times New Roman" w:cs="Times New Roman"/>
          <w:sz w:val="22"/>
          <w:szCs w:val="22"/>
        </w:rPr>
        <w:t xml:space="preserve"> </w:t>
      </w:r>
      <w:r w:rsidRPr="007A5F42">
        <w:rPr>
          <w:rStyle w:val="Ppogrubienie"/>
          <w:rFonts w:ascii="Times New Roman" w:hAnsi="Times New Roman" w:cs="Times New Roman"/>
          <w:b w:val="0"/>
          <w:bCs/>
          <w:sz w:val="22"/>
          <w:szCs w:val="22"/>
        </w:rPr>
        <w:t xml:space="preserve">Zgodnie z przepisami ustawy cena referencyjna biometanu jest równa </w:t>
      </w:r>
      <w:r w:rsidRPr="007A5F42">
        <w:rPr>
          <w:rFonts w:ascii="Times New Roman" w:hAnsi="Times New Roman" w:cs="Times New Roman"/>
          <w:sz w:val="22"/>
          <w:szCs w:val="22"/>
        </w:rPr>
        <w:t>stałej cenie zakupu biometanu, która to podlega corocznej waloryzacji średniorocznym wskaźnikiem cen towarów i usług konsumpcyjnych ogółem z</w:t>
      </w:r>
      <w:r w:rsidR="00AF5DCC">
        <w:rPr>
          <w:rFonts w:ascii="Times New Roman" w:hAnsi="Times New Roman" w:cs="Times New Roman"/>
          <w:sz w:val="22"/>
          <w:szCs w:val="22"/>
        </w:rPr>
        <w:t> </w:t>
      </w:r>
      <w:r w:rsidRPr="007A5F42">
        <w:rPr>
          <w:rFonts w:ascii="Times New Roman" w:hAnsi="Times New Roman" w:cs="Times New Roman"/>
          <w:sz w:val="22"/>
          <w:szCs w:val="22"/>
        </w:rPr>
        <w:t>poprzedniego roku kalendarzowego, określonym w</w:t>
      </w:r>
      <w:r w:rsidR="008F09F3">
        <w:rPr>
          <w:rFonts w:ascii="Times New Roman" w:hAnsi="Times New Roman" w:cs="Times New Roman"/>
          <w:sz w:val="22"/>
          <w:szCs w:val="22"/>
        </w:rPr>
        <w:t> </w:t>
      </w:r>
      <w:r w:rsidRPr="007A5F42">
        <w:rPr>
          <w:rFonts w:ascii="Times New Roman" w:hAnsi="Times New Roman" w:cs="Times New Roman"/>
          <w:sz w:val="22"/>
          <w:szCs w:val="22"/>
        </w:rPr>
        <w:t xml:space="preserve">komunikacie Prezesa Głównego Urzędu Statystycznego, ogłoszonym w Dzienniku Urzędowym Rzeczypospolitej Polskiej </w:t>
      </w:r>
      <w:r w:rsidRPr="007A5F42">
        <w:rPr>
          <w:rFonts w:ascii="Times New Roman" w:hAnsi="Times New Roman" w:cs="Times New Roman"/>
          <w:i/>
          <w:iCs/>
          <w:sz w:val="22"/>
          <w:szCs w:val="22"/>
        </w:rPr>
        <w:t>Monitor Polski</w:t>
      </w:r>
      <w:r w:rsidRPr="007A5F42">
        <w:rPr>
          <w:rFonts w:ascii="Times New Roman" w:hAnsi="Times New Roman" w:cs="Times New Roman"/>
          <w:sz w:val="22"/>
          <w:szCs w:val="22"/>
        </w:rPr>
        <w:t>.</w:t>
      </w:r>
      <w:r w:rsidR="00095786">
        <w:rPr>
          <w:rFonts w:ascii="Times New Roman" w:hAnsi="Times New Roman" w:cs="Times New Roman"/>
          <w:sz w:val="22"/>
          <w:szCs w:val="22"/>
        </w:rPr>
        <w:t xml:space="preserve"> </w:t>
      </w:r>
      <w:r w:rsidRPr="007A5F42">
        <w:rPr>
          <w:rFonts w:ascii="Times New Roman" w:hAnsi="Times New Roman" w:cs="Times New Roman"/>
          <w:sz w:val="22"/>
          <w:szCs w:val="22"/>
        </w:rPr>
        <w:t>Przy ustalaniu wartości ceny referencyjnej wzięto pod uwagę następujące przesłanki:</w:t>
      </w:r>
    </w:p>
    <w:p w14:paraId="6148303E" w14:textId="20B2F48B" w:rsidR="001C6BE8" w:rsidRPr="007A5F42" w:rsidRDefault="001C6BE8" w:rsidP="006C504F">
      <w:pPr>
        <w:pStyle w:val="PKTpunkt"/>
        <w:numPr>
          <w:ilvl w:val="0"/>
          <w:numId w:val="45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>istotne parametry techniczne i ekonomiczne funkcjonowania instalacji odnawialnego źródła energii służącej do wytwarzania biometanu</w:t>
      </w:r>
      <w:r w:rsidR="007A5F42" w:rsidRPr="007A5F42">
        <w:rPr>
          <w:rFonts w:ascii="Times New Roman" w:hAnsi="Times New Roman" w:cs="Times New Roman"/>
          <w:sz w:val="22"/>
          <w:szCs w:val="22"/>
        </w:rPr>
        <w:t>,</w:t>
      </w:r>
    </w:p>
    <w:p w14:paraId="296FAA9E" w14:textId="3AD998D9" w:rsidR="001C6BE8" w:rsidRPr="007A5F42" w:rsidRDefault="001C6BE8" w:rsidP="006C504F">
      <w:pPr>
        <w:pStyle w:val="PKTpunkt"/>
        <w:numPr>
          <w:ilvl w:val="0"/>
          <w:numId w:val="45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>nakłady inwestycyjne ponoszone w okresie przygotowania projektu tej instalacji i jej budowy wraz z</w:t>
      </w:r>
      <w:r w:rsidR="00B96FFE">
        <w:rPr>
          <w:rFonts w:ascii="Times New Roman" w:hAnsi="Times New Roman" w:cs="Times New Roman"/>
          <w:sz w:val="22"/>
          <w:szCs w:val="22"/>
        </w:rPr>
        <w:t> </w:t>
      </w:r>
      <w:r w:rsidRPr="007A5F42">
        <w:rPr>
          <w:rFonts w:ascii="Times New Roman" w:hAnsi="Times New Roman" w:cs="Times New Roman"/>
          <w:sz w:val="22"/>
          <w:szCs w:val="22"/>
        </w:rPr>
        <w:t>niezbędną infrastrukturą techniczną</w:t>
      </w:r>
      <w:r w:rsidR="007A5F42" w:rsidRPr="007A5F42">
        <w:rPr>
          <w:rFonts w:ascii="Times New Roman" w:hAnsi="Times New Roman" w:cs="Times New Roman"/>
          <w:sz w:val="22"/>
          <w:szCs w:val="22"/>
        </w:rPr>
        <w:t>,</w:t>
      </w:r>
    </w:p>
    <w:p w14:paraId="4973D5A3" w14:textId="73D35DE5" w:rsidR="001C6BE8" w:rsidRPr="007A5F42" w:rsidRDefault="001C6BE8" w:rsidP="006C504F">
      <w:pPr>
        <w:pStyle w:val="PKTpunkt"/>
        <w:numPr>
          <w:ilvl w:val="0"/>
          <w:numId w:val="45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>założenia dotyczące technicznych warunków pracy instalacji odnawialnego źródła energii służącej do wytwarzania biometanu, w tym sprawności wytwarzania biometanu, współczynniki zużycia biogazu, biogazu rolniczego lub biometanu na pokrycie potrzeb własnych oraz na pokrycie strat powstających przed wprowadzeniem biometanu do sieci gazowej</w:t>
      </w:r>
      <w:r w:rsidR="007A5F42" w:rsidRPr="007A5F42">
        <w:rPr>
          <w:rFonts w:ascii="Times New Roman" w:hAnsi="Times New Roman" w:cs="Times New Roman"/>
          <w:sz w:val="22"/>
          <w:szCs w:val="22"/>
        </w:rPr>
        <w:t>,</w:t>
      </w:r>
    </w:p>
    <w:p w14:paraId="7BD7B636" w14:textId="5EB36019" w:rsidR="001C6BE8" w:rsidRPr="007A5F42" w:rsidRDefault="001C6BE8" w:rsidP="006C504F">
      <w:pPr>
        <w:pStyle w:val="PKTpunkt"/>
        <w:numPr>
          <w:ilvl w:val="0"/>
          <w:numId w:val="45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lastRenderedPageBreak/>
        <w:t>koszty operacyjne oraz dodatkowe nakłady inwestycyjne ponoszone w okresie eksploatacji instalacji odnawialnego źródła energii służącej do wytwarzania biometanu, w którym ta instalacja podlega wsparciu</w:t>
      </w:r>
      <w:r w:rsidR="007A5F42" w:rsidRPr="007A5F42">
        <w:rPr>
          <w:rFonts w:ascii="Times New Roman" w:hAnsi="Times New Roman" w:cs="Times New Roman"/>
          <w:sz w:val="22"/>
          <w:szCs w:val="22"/>
        </w:rPr>
        <w:t>,</w:t>
      </w:r>
    </w:p>
    <w:p w14:paraId="1D763A51" w14:textId="51974F39" w:rsidR="001C6BE8" w:rsidRPr="007A5F42" w:rsidRDefault="001C6BE8" w:rsidP="006C504F">
      <w:pPr>
        <w:pStyle w:val="PKTpunkt"/>
        <w:numPr>
          <w:ilvl w:val="0"/>
          <w:numId w:val="45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>przewidywane kształtowanie się cen biomasy, energii elektrycznej lub innych paliw</w:t>
      </w:r>
      <w:r w:rsidR="007A5F42" w:rsidRPr="007A5F42">
        <w:rPr>
          <w:rFonts w:ascii="Times New Roman" w:hAnsi="Times New Roman" w:cs="Times New Roman"/>
          <w:sz w:val="22"/>
          <w:szCs w:val="22"/>
        </w:rPr>
        <w:t>,</w:t>
      </w:r>
    </w:p>
    <w:p w14:paraId="5BA80346" w14:textId="544C8E20" w:rsidR="001C6BE8" w:rsidRPr="007A5F42" w:rsidRDefault="001C6BE8" w:rsidP="006C504F">
      <w:pPr>
        <w:pStyle w:val="PKTpunkt"/>
        <w:numPr>
          <w:ilvl w:val="0"/>
          <w:numId w:val="45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>koszty kapitału własnego wytwórcy biometanu</w:t>
      </w:r>
      <w:r w:rsidR="007A5F42" w:rsidRPr="007A5F42">
        <w:rPr>
          <w:rFonts w:ascii="Times New Roman" w:hAnsi="Times New Roman" w:cs="Times New Roman"/>
          <w:sz w:val="22"/>
          <w:szCs w:val="22"/>
        </w:rPr>
        <w:t>,</w:t>
      </w:r>
    </w:p>
    <w:p w14:paraId="57928A11" w14:textId="38A616FF" w:rsidR="001C6BE8" w:rsidRPr="007A5F42" w:rsidRDefault="001C6BE8" w:rsidP="006C504F">
      <w:pPr>
        <w:pStyle w:val="PKTpunkt"/>
        <w:numPr>
          <w:ilvl w:val="0"/>
          <w:numId w:val="45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>wpływ instalacji odnawialnego źródła energii służącej do wytwarzania biometanu na środowisko naturalne, w tym na redukcję emisji zanieczyszczeń atmosferycznych, w szczególności metanu</w:t>
      </w:r>
      <w:r w:rsidR="007A5F42" w:rsidRPr="007A5F42">
        <w:rPr>
          <w:rFonts w:ascii="Times New Roman" w:hAnsi="Times New Roman" w:cs="Times New Roman"/>
          <w:sz w:val="22"/>
          <w:szCs w:val="22"/>
        </w:rPr>
        <w:t>,</w:t>
      </w:r>
    </w:p>
    <w:p w14:paraId="4253BD51" w14:textId="4B4B2726" w:rsidR="001C6BE8" w:rsidRPr="007A5F42" w:rsidRDefault="001C6BE8" w:rsidP="006C504F">
      <w:pPr>
        <w:pStyle w:val="PKTpunkt"/>
        <w:numPr>
          <w:ilvl w:val="0"/>
          <w:numId w:val="45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7A5F42">
        <w:rPr>
          <w:rFonts w:ascii="Times New Roman" w:hAnsi="Times New Roman" w:cs="Times New Roman"/>
          <w:sz w:val="22"/>
          <w:szCs w:val="22"/>
        </w:rPr>
        <w:t>cele gospodarcze i społeczne, w tym udział wykorzystywanych technologii do wytwarzania biometanu w tworzeniu nowych miejsc pracy.</w:t>
      </w:r>
    </w:p>
    <w:p w14:paraId="79528C1C" w14:textId="74EA7A6D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Mając na uwadze powyższe</w:t>
      </w:r>
      <w:r w:rsidR="00930A48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na</w:t>
      </w:r>
      <w:r w:rsidRPr="00B96FFE">
        <w:rPr>
          <w:rFonts w:cs="Times New Roman"/>
          <w:sz w:val="22"/>
          <w:szCs w:val="22"/>
        </w:rPr>
        <w:t xml:space="preserve"> potrzeby wyznaczenia wartości cen referencyjnych dla biometanu przyjęto </w:t>
      </w:r>
      <w:r w:rsidR="00AC536E">
        <w:rPr>
          <w:rFonts w:cs="Times New Roman"/>
          <w:sz w:val="22"/>
          <w:szCs w:val="22"/>
        </w:rPr>
        <w:t>poniższe,</w:t>
      </w:r>
      <w:r w:rsidRPr="00B96FFE">
        <w:rPr>
          <w:rFonts w:cs="Times New Roman"/>
          <w:sz w:val="22"/>
          <w:szCs w:val="22"/>
        </w:rPr>
        <w:t xml:space="preserve"> szczegółowe założenia</w:t>
      </w:r>
      <w:r w:rsidR="00AC536E">
        <w:rPr>
          <w:rFonts w:cs="Times New Roman"/>
          <w:sz w:val="22"/>
          <w:szCs w:val="22"/>
        </w:rPr>
        <w:t>.</w:t>
      </w:r>
    </w:p>
    <w:p w14:paraId="6ED60ADA" w14:textId="77777777" w:rsidR="00B96FFE" w:rsidRPr="00B96FFE" w:rsidRDefault="00B96FFE" w:rsidP="00B96FFE">
      <w:pPr>
        <w:spacing w:after="80"/>
        <w:jc w:val="both"/>
        <w:rPr>
          <w:rFonts w:cs="Times New Roman"/>
          <w:b/>
          <w:bCs/>
          <w:sz w:val="22"/>
          <w:szCs w:val="22"/>
        </w:rPr>
      </w:pPr>
      <w:r w:rsidRPr="00B96FFE">
        <w:rPr>
          <w:rFonts w:cs="Times New Roman"/>
          <w:b/>
          <w:bCs/>
          <w:sz w:val="22"/>
          <w:szCs w:val="22"/>
        </w:rPr>
        <w:t>1. Wolumen sprzedaży biometanu do sieci [MWh/rok]</w:t>
      </w:r>
    </w:p>
    <w:p w14:paraId="246B30A1" w14:textId="5C4171C3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t>Określając ilość biometanu</w:t>
      </w:r>
      <w:r w:rsidR="000202A9">
        <w:rPr>
          <w:rFonts w:cs="Times New Roman"/>
          <w:sz w:val="22"/>
          <w:szCs w:val="22"/>
        </w:rPr>
        <w:t>,</w:t>
      </w:r>
      <w:r w:rsidRPr="00B96FFE">
        <w:rPr>
          <w:rFonts w:cs="Times New Roman"/>
          <w:sz w:val="22"/>
          <w:szCs w:val="22"/>
        </w:rPr>
        <w:t xml:space="preserve"> jaką instalacja o referencyjnej wielkości stanowiącej równoważnik 1 </w:t>
      </w:r>
      <w:proofErr w:type="spellStart"/>
      <w:r w:rsidRPr="00B96FFE">
        <w:rPr>
          <w:rFonts w:cs="Times New Roman"/>
          <w:sz w:val="22"/>
          <w:szCs w:val="22"/>
        </w:rPr>
        <w:t>MWe</w:t>
      </w:r>
      <w:proofErr w:type="spellEnd"/>
      <w:r w:rsidRPr="00B96FFE">
        <w:rPr>
          <w:rFonts w:cs="Times New Roman"/>
          <w:sz w:val="22"/>
          <w:szCs w:val="22"/>
        </w:rPr>
        <w:t xml:space="preserve"> wprowadzi do sieci gazowej w trakcie roku</w:t>
      </w:r>
      <w:r w:rsidR="000202A9">
        <w:rPr>
          <w:rFonts w:cs="Times New Roman"/>
          <w:sz w:val="22"/>
          <w:szCs w:val="22"/>
        </w:rPr>
        <w:t>,</w:t>
      </w:r>
      <w:r w:rsidRPr="00B96FFE">
        <w:rPr>
          <w:rFonts w:cs="Times New Roman"/>
          <w:sz w:val="22"/>
          <w:szCs w:val="22"/>
        </w:rPr>
        <w:t xml:space="preserve"> przyjęto założenie dotyczące:</w:t>
      </w:r>
    </w:p>
    <w:p w14:paraId="3F354577" w14:textId="7E6C3978" w:rsidR="00B96FFE" w:rsidRPr="006C504F" w:rsidRDefault="00B96FFE" w:rsidP="006C504F">
      <w:pPr>
        <w:pStyle w:val="Akapitzlist"/>
        <w:numPr>
          <w:ilvl w:val="0"/>
          <w:numId w:val="47"/>
        </w:numPr>
        <w:spacing w:after="80" w:line="360" w:lineRule="auto"/>
        <w:jc w:val="both"/>
        <w:rPr>
          <w:sz w:val="22"/>
          <w:szCs w:val="22"/>
        </w:rPr>
      </w:pPr>
      <w:r w:rsidRPr="006C504F">
        <w:rPr>
          <w:rFonts w:ascii="Times New Roman" w:hAnsi="Times New Roman"/>
          <w:sz w:val="22"/>
          <w:szCs w:val="22"/>
        </w:rPr>
        <w:t>sprawności instalacji biogazu</w:t>
      </w:r>
      <w:r w:rsidR="00677217">
        <w:rPr>
          <w:rFonts w:ascii="Times New Roman" w:hAnsi="Times New Roman"/>
          <w:sz w:val="22"/>
          <w:szCs w:val="22"/>
        </w:rPr>
        <w:t xml:space="preserve"> oraz instalacji do oczyszczania biogazu do jakości biometanu</w:t>
      </w:r>
      <w:r w:rsidRPr="006C504F">
        <w:rPr>
          <w:rFonts w:ascii="Times New Roman" w:hAnsi="Times New Roman"/>
          <w:sz w:val="22"/>
          <w:szCs w:val="22"/>
        </w:rPr>
        <w:t xml:space="preserve"> (na poziomie 89%), która uwzględnia potrzebę przeprowadzenia okresowych remontów lub wyłączeń serwisowych, jak również uwzględnia ryzyko wystąpienia braku spełnienia parametrów jakościowych biogazu uniemożliwiających wprowadzenie paliwa gazowego do sieci,</w:t>
      </w:r>
    </w:p>
    <w:p w14:paraId="79B6A9D0" w14:textId="6C3B206F" w:rsidR="00B96FFE" w:rsidRPr="00980A20" w:rsidRDefault="00B96FFE" w:rsidP="006C504F">
      <w:pPr>
        <w:pStyle w:val="Akapitzlist"/>
        <w:numPr>
          <w:ilvl w:val="0"/>
          <w:numId w:val="47"/>
        </w:numPr>
        <w:spacing w:after="80" w:line="360" w:lineRule="auto"/>
        <w:jc w:val="both"/>
        <w:rPr>
          <w:sz w:val="22"/>
          <w:szCs w:val="22"/>
        </w:rPr>
      </w:pPr>
      <w:r w:rsidRPr="006C504F">
        <w:rPr>
          <w:rFonts w:ascii="Times New Roman" w:hAnsi="Times New Roman"/>
          <w:sz w:val="22"/>
          <w:szCs w:val="22"/>
        </w:rPr>
        <w:t>wykorzystania wytworzonego biogazu na potrzeby funkcjonowania biogazowni związanego z produkcją energii cieplnej oraz elektrycznej (na poziomie ok. 10%).</w:t>
      </w:r>
    </w:p>
    <w:p w14:paraId="5FD265A9" w14:textId="0124F1DA" w:rsidR="00980A20" w:rsidRPr="00980A20" w:rsidRDefault="00980A20" w:rsidP="00980A20">
      <w:pPr>
        <w:spacing w:after="8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Przyjęte powyżej założenia oznaczają, że </w:t>
      </w:r>
      <w:r w:rsidR="00677217">
        <w:rPr>
          <w:rFonts w:eastAsia="Calibri"/>
          <w:sz w:val="22"/>
          <w:szCs w:val="22"/>
        </w:rPr>
        <w:t xml:space="preserve">referencyjna </w:t>
      </w:r>
      <w:r>
        <w:rPr>
          <w:rFonts w:eastAsia="Calibri"/>
          <w:sz w:val="22"/>
          <w:szCs w:val="22"/>
        </w:rPr>
        <w:t>instalacja wytwarzania biometanu o mocy</w:t>
      </w:r>
      <w:r w:rsidRPr="00980A20">
        <w:rPr>
          <w:rFonts w:cs="Times New Roman"/>
          <w:sz w:val="22"/>
          <w:szCs w:val="22"/>
        </w:rPr>
        <w:t xml:space="preserve"> </w:t>
      </w:r>
      <w:r w:rsidRPr="00B96FFE">
        <w:rPr>
          <w:rFonts w:cs="Times New Roman"/>
          <w:sz w:val="22"/>
          <w:szCs w:val="22"/>
        </w:rPr>
        <w:t xml:space="preserve">stanowiącej równoważnik 1 </w:t>
      </w:r>
      <w:proofErr w:type="spellStart"/>
      <w:r w:rsidRPr="00B96FFE">
        <w:rPr>
          <w:rFonts w:cs="Times New Roman"/>
          <w:sz w:val="22"/>
          <w:szCs w:val="22"/>
        </w:rPr>
        <w:t>MW</w:t>
      </w:r>
      <w:r>
        <w:rPr>
          <w:rFonts w:cs="Times New Roman"/>
          <w:sz w:val="22"/>
          <w:szCs w:val="22"/>
        </w:rPr>
        <w:t>e</w:t>
      </w:r>
      <w:proofErr w:type="spellEnd"/>
      <w:r>
        <w:rPr>
          <w:rFonts w:cs="Times New Roman"/>
          <w:sz w:val="22"/>
          <w:szCs w:val="22"/>
        </w:rPr>
        <w:t>, która teoretycznie powinna wytworzyć ok. 2,2 mln m</w:t>
      </w:r>
      <w:r>
        <w:rPr>
          <w:rFonts w:cs="Times New Roman"/>
          <w:sz w:val="22"/>
          <w:szCs w:val="22"/>
          <w:vertAlign w:val="superscript"/>
        </w:rPr>
        <w:t xml:space="preserve">3 </w:t>
      </w:r>
      <w:r>
        <w:rPr>
          <w:rFonts w:cs="Times New Roman"/>
          <w:sz w:val="22"/>
          <w:szCs w:val="22"/>
        </w:rPr>
        <w:t>biometanu, biorąc pod uwagę sprawność instalacji biogazu oraz konieczność przeznaczenia części wytworzonego biogazu na potrzeby własne, ostatecznie wprowadzi do sieci gazowej ok. 1 738 tys. m</w:t>
      </w:r>
      <w:r>
        <w:rPr>
          <w:rFonts w:cs="Times New Roman"/>
          <w:sz w:val="22"/>
          <w:szCs w:val="22"/>
          <w:vertAlign w:val="superscript"/>
        </w:rPr>
        <w:t xml:space="preserve">3 </w:t>
      </w:r>
      <w:r>
        <w:rPr>
          <w:rFonts w:cs="Times New Roman"/>
          <w:sz w:val="22"/>
          <w:szCs w:val="22"/>
        </w:rPr>
        <w:t xml:space="preserve">biometanu – co stanowi równowartość 6 920 </w:t>
      </w:r>
      <w:proofErr w:type="spellStart"/>
      <w:r>
        <w:rPr>
          <w:rFonts w:cs="Times New Roman"/>
          <w:sz w:val="22"/>
          <w:szCs w:val="22"/>
        </w:rPr>
        <w:t>MWhe</w:t>
      </w:r>
      <w:proofErr w:type="spellEnd"/>
      <w:r>
        <w:rPr>
          <w:rFonts w:cs="Times New Roman"/>
          <w:sz w:val="22"/>
          <w:szCs w:val="22"/>
        </w:rPr>
        <w:t>/rok oraz ok. 18 345 MWh/rok energii zawartej w</w:t>
      </w:r>
      <w:r w:rsidR="00677217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>paliwie gazowym.</w:t>
      </w:r>
    </w:p>
    <w:p w14:paraId="6F9D8A9E" w14:textId="77777777" w:rsidR="00B96FFE" w:rsidRPr="00B96FFE" w:rsidRDefault="00B96FFE" w:rsidP="00B96FFE">
      <w:pPr>
        <w:spacing w:after="80"/>
        <w:jc w:val="both"/>
        <w:rPr>
          <w:rFonts w:cs="Times New Roman"/>
          <w:b/>
          <w:bCs/>
          <w:sz w:val="22"/>
          <w:szCs w:val="22"/>
        </w:rPr>
      </w:pPr>
      <w:r w:rsidRPr="00B96FFE">
        <w:rPr>
          <w:rFonts w:cs="Times New Roman"/>
          <w:b/>
          <w:bCs/>
          <w:sz w:val="22"/>
          <w:szCs w:val="22"/>
        </w:rPr>
        <w:t>2. Koszt paliwa pierwotnego</w:t>
      </w:r>
    </w:p>
    <w:p w14:paraId="09DBCB8F" w14:textId="77777777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t>Pozycja obejmuje koszty zakupu i dostaw surowców do wytwarzania biogazu (biogazu rolniczego) na potrzeby instalacji do wytwarzania biometanu.</w:t>
      </w:r>
    </w:p>
    <w:p w14:paraId="501CDFAD" w14:textId="6B4F99A6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t>W przypadku wytwarzania biometanu z biogazu rolniczego (dot. wytwórców prowadzących działalność gospodarczą w oparciu o wpis do rejestru wytwórców biogazu rolniczego prowadzonego przez Dyrektora Generalnego K</w:t>
      </w:r>
      <w:r w:rsidR="00677217">
        <w:rPr>
          <w:rFonts w:cs="Times New Roman"/>
          <w:sz w:val="22"/>
          <w:szCs w:val="22"/>
        </w:rPr>
        <w:t xml:space="preserve">rajowego </w:t>
      </w:r>
      <w:r w:rsidRPr="00B96FFE">
        <w:rPr>
          <w:rFonts w:cs="Times New Roman"/>
          <w:sz w:val="22"/>
          <w:szCs w:val="22"/>
        </w:rPr>
        <w:t>O</w:t>
      </w:r>
      <w:r w:rsidR="00677217">
        <w:rPr>
          <w:rFonts w:cs="Times New Roman"/>
          <w:sz w:val="22"/>
          <w:szCs w:val="22"/>
        </w:rPr>
        <w:t xml:space="preserve">środka </w:t>
      </w:r>
      <w:r w:rsidRPr="00B96FFE">
        <w:rPr>
          <w:rFonts w:cs="Times New Roman"/>
          <w:sz w:val="22"/>
          <w:szCs w:val="22"/>
        </w:rPr>
        <w:t>W</w:t>
      </w:r>
      <w:r w:rsidR="00677217">
        <w:rPr>
          <w:rFonts w:cs="Times New Roman"/>
          <w:sz w:val="22"/>
          <w:szCs w:val="22"/>
        </w:rPr>
        <w:t xml:space="preserve">sparcia </w:t>
      </w:r>
      <w:r w:rsidRPr="00B96FFE">
        <w:rPr>
          <w:rFonts w:cs="Times New Roman"/>
          <w:sz w:val="22"/>
          <w:szCs w:val="22"/>
        </w:rPr>
        <w:t>R</w:t>
      </w:r>
      <w:r w:rsidR="00677217">
        <w:rPr>
          <w:rFonts w:cs="Times New Roman"/>
          <w:sz w:val="22"/>
          <w:szCs w:val="22"/>
        </w:rPr>
        <w:t>olnictwa</w:t>
      </w:r>
      <w:r w:rsidRPr="00B96FFE">
        <w:rPr>
          <w:rFonts w:cs="Times New Roman"/>
          <w:sz w:val="22"/>
          <w:szCs w:val="22"/>
        </w:rPr>
        <w:t xml:space="preserve">), koszt paliwa pierwotnego określono </w:t>
      </w:r>
      <w:r w:rsidRPr="00B96FFE">
        <w:rPr>
          <w:rFonts w:cs="Times New Roman"/>
          <w:sz w:val="22"/>
          <w:szCs w:val="22"/>
        </w:rPr>
        <w:lastRenderedPageBreak/>
        <w:t xml:space="preserve">z uwzględnieniem </w:t>
      </w:r>
      <w:r w:rsidR="00781A81">
        <w:rPr>
          <w:rFonts w:cs="Times New Roman"/>
          <w:sz w:val="22"/>
          <w:szCs w:val="22"/>
        </w:rPr>
        <w:t>cen określonych</w:t>
      </w:r>
      <w:r w:rsidRPr="00B96FFE">
        <w:rPr>
          <w:rFonts w:cs="Times New Roman"/>
          <w:sz w:val="22"/>
          <w:szCs w:val="22"/>
        </w:rPr>
        <w:t xml:space="preserve"> w rozporządzeniu Ministra Klimatu i Środowiska z dnia 31 października 2022 r. w sprawie ceny referencyjnej energii elektrycznej z odnawialnych źródeł energii oraz okresów obowiązujących wytwórców, którzy w danym roku wygrali aukcję (Dz. U. z 2022 r. poz. 2247), dalej: „</w:t>
      </w:r>
      <w:r w:rsidR="00781A81">
        <w:rPr>
          <w:rFonts w:cs="Times New Roman"/>
          <w:sz w:val="22"/>
          <w:szCs w:val="22"/>
        </w:rPr>
        <w:t>r</w:t>
      </w:r>
      <w:r w:rsidRPr="00B96FFE">
        <w:rPr>
          <w:rFonts w:cs="Times New Roman"/>
          <w:sz w:val="22"/>
          <w:szCs w:val="22"/>
        </w:rPr>
        <w:t>ozporządzenie z 2022 r.”, określonej dla instalacji odnawialnego źródła energii o łącznej mocy zainstalowanej elektrycznej nie mniejszej niż 500 kW i nie większej niż 1MW, wykorzystującej wyłącznie biogaz rolniczy do wytwarzania energii elektrycznej z wysokosprawnej kogeneracji, wraz z</w:t>
      </w:r>
      <w:r w:rsidR="00677217">
        <w:rPr>
          <w:rFonts w:cs="Times New Roman"/>
          <w:sz w:val="22"/>
          <w:szCs w:val="22"/>
        </w:rPr>
        <w:t> </w:t>
      </w:r>
      <w:r w:rsidRPr="00B96FFE">
        <w:rPr>
          <w:rFonts w:cs="Times New Roman"/>
          <w:sz w:val="22"/>
          <w:szCs w:val="22"/>
        </w:rPr>
        <w:t xml:space="preserve">uwzględnieniem </w:t>
      </w:r>
      <w:r w:rsidR="00713545">
        <w:rPr>
          <w:rFonts w:cs="Times New Roman"/>
          <w:sz w:val="22"/>
          <w:szCs w:val="22"/>
        </w:rPr>
        <w:t>ich waloryzacji</w:t>
      </w:r>
      <w:r w:rsidRPr="00B96FFE">
        <w:rPr>
          <w:rFonts w:cs="Times New Roman"/>
          <w:sz w:val="22"/>
          <w:szCs w:val="22"/>
        </w:rPr>
        <w:t>.</w:t>
      </w:r>
    </w:p>
    <w:p w14:paraId="7EBDC88F" w14:textId="55B61ABC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t>Natomiast w przypadku wytwarzania biometanu z biogazu (dot. wytwórców prowadzących działalność gospodarczą w oparciu o wpis do rejestru wytwórców biogazu prowadzonego przez Prezesa Urzędu Regulacji Energetyki), założono że biometan wytwarzany będzie w większości (tzn. co najmniej 75%) z analogicznych surowców, jak w przypadku biogazu rolniczego. Powyższe założenie wynika z</w:t>
      </w:r>
      <w:r>
        <w:rPr>
          <w:rFonts w:cs="Times New Roman"/>
          <w:sz w:val="22"/>
          <w:szCs w:val="22"/>
        </w:rPr>
        <w:t> </w:t>
      </w:r>
      <w:r w:rsidRPr="00B96FFE">
        <w:rPr>
          <w:rFonts w:cs="Times New Roman"/>
          <w:sz w:val="22"/>
          <w:szCs w:val="22"/>
        </w:rPr>
        <w:t>wymogów</w:t>
      </w:r>
      <w:r w:rsidR="000202A9">
        <w:rPr>
          <w:rFonts w:cs="Times New Roman"/>
          <w:sz w:val="22"/>
          <w:szCs w:val="22"/>
        </w:rPr>
        <w:t>,</w:t>
      </w:r>
      <w:r w:rsidRPr="00B96FFE">
        <w:rPr>
          <w:rFonts w:cs="Times New Roman"/>
          <w:sz w:val="22"/>
          <w:szCs w:val="22"/>
        </w:rPr>
        <w:t xml:space="preserve"> jakim podlega </w:t>
      </w:r>
      <w:proofErr w:type="spellStart"/>
      <w:r w:rsidRPr="00B96FFE">
        <w:rPr>
          <w:rFonts w:cs="Times New Roman"/>
          <w:sz w:val="22"/>
          <w:szCs w:val="22"/>
        </w:rPr>
        <w:t>biometan</w:t>
      </w:r>
      <w:proofErr w:type="spellEnd"/>
      <w:r w:rsidRPr="00B96FFE">
        <w:rPr>
          <w:rFonts w:cs="Times New Roman"/>
          <w:sz w:val="22"/>
          <w:szCs w:val="22"/>
        </w:rPr>
        <w:t xml:space="preserve"> w zakresie spełnienia kryteriów zrównoważonego rozwoju, ze szczególnym uwzględnieniem ograniczenia emisji gazów cieplarnianych dla tego rodzaju paliwa gazowego</w:t>
      </w:r>
      <w:r w:rsidR="00FB5343">
        <w:rPr>
          <w:rFonts w:cs="Times New Roman"/>
          <w:sz w:val="22"/>
          <w:szCs w:val="22"/>
        </w:rPr>
        <w:t>, które preferuje surowce odpadowe i pozostałości ze szczególnym uwzględnieniem źródeł rolniczych.</w:t>
      </w:r>
    </w:p>
    <w:p w14:paraId="51C4188C" w14:textId="462C706B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t>Niniejsze założenie potwierdzają dane statystyczne dotyczące źródeł surowców</w:t>
      </w:r>
      <w:r w:rsidR="000202A9">
        <w:rPr>
          <w:rFonts w:cs="Times New Roman"/>
          <w:sz w:val="22"/>
          <w:szCs w:val="22"/>
        </w:rPr>
        <w:t>,</w:t>
      </w:r>
      <w:r w:rsidRPr="00B96FFE">
        <w:rPr>
          <w:rFonts w:cs="Times New Roman"/>
          <w:sz w:val="22"/>
          <w:szCs w:val="22"/>
        </w:rPr>
        <w:t xml:space="preserve"> z jakich wytwarzany jest biometan w krajach Unii Europejskiej. Zgodnie z analizami prowadzonymi przez </w:t>
      </w:r>
      <w:proofErr w:type="spellStart"/>
      <w:r w:rsidRPr="00B96FFE">
        <w:rPr>
          <w:rFonts w:cs="Times New Roman"/>
          <w:i/>
          <w:iCs/>
          <w:sz w:val="22"/>
          <w:szCs w:val="22"/>
        </w:rPr>
        <w:t>European</w:t>
      </w:r>
      <w:proofErr w:type="spellEnd"/>
      <w:r w:rsidRPr="00B96FFE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B96FFE">
        <w:rPr>
          <w:rFonts w:cs="Times New Roman"/>
          <w:i/>
          <w:iCs/>
          <w:sz w:val="22"/>
          <w:szCs w:val="22"/>
        </w:rPr>
        <w:t>Biogas</w:t>
      </w:r>
      <w:proofErr w:type="spellEnd"/>
      <w:r w:rsidRPr="00B96FFE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B96FFE">
        <w:rPr>
          <w:rFonts w:cs="Times New Roman"/>
          <w:i/>
          <w:iCs/>
          <w:sz w:val="22"/>
          <w:szCs w:val="22"/>
        </w:rPr>
        <w:t>Associaton</w:t>
      </w:r>
      <w:proofErr w:type="spellEnd"/>
      <w:r>
        <w:rPr>
          <w:rStyle w:val="Odwoanieprzypisudolnego"/>
          <w:i/>
          <w:iCs/>
          <w:sz w:val="22"/>
          <w:szCs w:val="22"/>
        </w:rPr>
        <w:footnoteReference w:id="2"/>
      </w:r>
      <w:r w:rsidRPr="00B96FFE">
        <w:rPr>
          <w:rFonts w:cs="Times New Roman"/>
          <w:sz w:val="22"/>
          <w:szCs w:val="22"/>
        </w:rPr>
        <w:t xml:space="preserve"> widoczny jest trend</w:t>
      </w:r>
      <w:r w:rsidR="008E13E0">
        <w:rPr>
          <w:rFonts w:cs="Times New Roman"/>
          <w:sz w:val="22"/>
          <w:szCs w:val="22"/>
        </w:rPr>
        <w:t>,</w:t>
      </w:r>
      <w:r w:rsidRPr="00B96FFE">
        <w:rPr>
          <w:rFonts w:cs="Times New Roman"/>
          <w:sz w:val="22"/>
          <w:szCs w:val="22"/>
        </w:rPr>
        <w:t xml:space="preserve"> zgodnie z którym kluczowymi surowcami dla nowopowstających instalacji biometanu są przede wszystkim pozostałości sektora rolnego i rolno-spożywczego, obornik i</w:t>
      </w:r>
      <w:r>
        <w:rPr>
          <w:rFonts w:cs="Times New Roman"/>
          <w:sz w:val="22"/>
          <w:szCs w:val="22"/>
        </w:rPr>
        <w:t> </w:t>
      </w:r>
      <w:r w:rsidRPr="00B96FFE">
        <w:rPr>
          <w:rFonts w:cs="Times New Roman"/>
          <w:sz w:val="22"/>
          <w:szCs w:val="22"/>
        </w:rPr>
        <w:t xml:space="preserve">gnojowica (udział ww. surowców przekracza 80%), następnie niewielkie ilości biodegradowalnych odpadów komunalnych, osadów ściekowych oraz organicznych odpadów przemysłowych. Natomiast wśród instalacji wytwarzania biometanu zrzeszonych w ww. organizacji od 2017 r. występował zmniejszający się trend wykorzystania roślin energetycznych, np. kiszonki kukurydzy – a od roku 2020 nowe instalacje deklarują całkowitą rezygnację z tego surowca.  </w:t>
      </w:r>
    </w:p>
    <w:p w14:paraId="6AEEA3C6" w14:textId="77777777" w:rsidR="00B96FFE" w:rsidRPr="00B96FFE" w:rsidRDefault="00B96FFE" w:rsidP="00B96FFE">
      <w:pPr>
        <w:spacing w:after="80"/>
        <w:jc w:val="both"/>
        <w:rPr>
          <w:rFonts w:cs="Times New Roman"/>
          <w:b/>
          <w:bCs/>
          <w:sz w:val="22"/>
          <w:szCs w:val="22"/>
        </w:rPr>
      </w:pPr>
      <w:r w:rsidRPr="00B96FFE">
        <w:rPr>
          <w:rFonts w:cs="Times New Roman"/>
          <w:b/>
          <w:bCs/>
          <w:sz w:val="22"/>
          <w:szCs w:val="22"/>
        </w:rPr>
        <w:t>3.</w:t>
      </w:r>
      <w:r w:rsidRPr="00B96FFE">
        <w:rPr>
          <w:rFonts w:cs="Times New Roman"/>
          <w:b/>
          <w:bCs/>
          <w:sz w:val="22"/>
          <w:szCs w:val="22"/>
        </w:rPr>
        <w:tab/>
        <w:t xml:space="preserve"> Pozostałe koszty operacyjne (OPEX)</w:t>
      </w:r>
    </w:p>
    <w:p w14:paraId="600DD8DD" w14:textId="31E195B5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t>Pozostałe koszty operacyjne w przypadku instalacji zajmujących się wytwarzaniem biometanu obejmują takie pozycje</w:t>
      </w:r>
      <w:r w:rsidR="000202A9">
        <w:rPr>
          <w:rFonts w:cs="Times New Roman"/>
          <w:sz w:val="22"/>
          <w:szCs w:val="22"/>
        </w:rPr>
        <w:t>,</w:t>
      </w:r>
      <w:r w:rsidRPr="00B96FFE">
        <w:rPr>
          <w:rFonts w:cs="Times New Roman"/>
          <w:sz w:val="22"/>
          <w:szCs w:val="22"/>
        </w:rPr>
        <w:t xml:space="preserve"> jak: utrzymanie urządzeń technologicznych odpowiedzialnych za wytwarzanie biogazu przed jego uzdatnieniem, konserwacja i serwis urządzeń służących do oczyszczania biogazu, utrzymanie przyłącza gazowego (w tym koszty monitorowania jakości biometanu wprowadzanego do sieci gazowej), koszty związane z </w:t>
      </w:r>
      <w:proofErr w:type="spellStart"/>
      <w:r w:rsidRPr="00B96FFE">
        <w:rPr>
          <w:rFonts w:cs="Times New Roman"/>
          <w:sz w:val="22"/>
          <w:szCs w:val="22"/>
        </w:rPr>
        <w:t>pofermentem</w:t>
      </w:r>
      <w:proofErr w:type="spellEnd"/>
      <w:r w:rsidRPr="00B96FFE">
        <w:rPr>
          <w:rFonts w:cs="Times New Roman"/>
          <w:sz w:val="22"/>
          <w:szCs w:val="22"/>
        </w:rPr>
        <w:t xml:space="preserve"> (badania jakości, wywóz, itp.), wynagrodzenia pracowników, usługi obce (obsługa księgowa, ubezpieczenia, itp.), podatki i opłaty (w tym podatek od nieruchomości). </w:t>
      </w:r>
    </w:p>
    <w:p w14:paraId="0E4592E5" w14:textId="33AC921B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lastRenderedPageBreak/>
        <w:t xml:space="preserve">Poszczególne pozycje kosztów są zróżnicowane w zależności od rodzaju zastosowanej instalacji do oczyszczania biogazu, przy czym najpopularniejsze na rynku w 2021 r. zgodnie z danymi </w:t>
      </w:r>
      <w:proofErr w:type="spellStart"/>
      <w:r w:rsidRPr="00B96FFE">
        <w:rPr>
          <w:rFonts w:cs="Times New Roman"/>
          <w:i/>
          <w:iCs/>
          <w:sz w:val="22"/>
          <w:szCs w:val="22"/>
        </w:rPr>
        <w:t>European</w:t>
      </w:r>
      <w:proofErr w:type="spellEnd"/>
      <w:r w:rsidRPr="00B96FFE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B96FFE">
        <w:rPr>
          <w:rFonts w:cs="Times New Roman"/>
          <w:i/>
          <w:iCs/>
          <w:sz w:val="22"/>
          <w:szCs w:val="22"/>
        </w:rPr>
        <w:t>Biogas</w:t>
      </w:r>
      <w:proofErr w:type="spellEnd"/>
      <w:r w:rsidRPr="00B96FFE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B96FFE">
        <w:rPr>
          <w:rFonts w:cs="Times New Roman"/>
          <w:i/>
          <w:iCs/>
          <w:sz w:val="22"/>
          <w:szCs w:val="22"/>
        </w:rPr>
        <w:t>Association</w:t>
      </w:r>
      <w:proofErr w:type="spellEnd"/>
      <w:r w:rsidRPr="00B96FFE">
        <w:rPr>
          <w:rFonts w:cs="Times New Roman"/>
          <w:sz w:val="22"/>
          <w:szCs w:val="22"/>
        </w:rPr>
        <w:t xml:space="preserve"> to: separacja membranowa (zdecydowana większość projektów – 39% ogółu rynku), płuczka wodna (22%), absorpcja chemiczna (18%) i adsorpcja zmiennociśnieniowa (12%), absorpcja fizyczna i separacja kriogeniczna (po ok. 1% udziału w rynku) - ponieważ wybór technologii ma decydujące znaczenie </w:t>
      </w:r>
      <w:r w:rsidR="008E13E0">
        <w:rPr>
          <w:rFonts w:cs="Times New Roman"/>
          <w:sz w:val="22"/>
          <w:szCs w:val="22"/>
        </w:rPr>
        <w:t xml:space="preserve">dla </w:t>
      </w:r>
      <w:r w:rsidRPr="00B96FFE">
        <w:rPr>
          <w:rFonts w:cs="Times New Roman"/>
          <w:sz w:val="22"/>
          <w:szCs w:val="22"/>
        </w:rPr>
        <w:t>rodzaj</w:t>
      </w:r>
      <w:r w:rsidR="008E13E0">
        <w:rPr>
          <w:rFonts w:cs="Times New Roman"/>
          <w:sz w:val="22"/>
          <w:szCs w:val="22"/>
        </w:rPr>
        <w:t>ów</w:t>
      </w:r>
      <w:r w:rsidRPr="00B96FFE">
        <w:rPr>
          <w:rFonts w:cs="Times New Roman"/>
          <w:sz w:val="22"/>
          <w:szCs w:val="22"/>
        </w:rPr>
        <w:t xml:space="preserve"> i poziom</w:t>
      </w:r>
      <w:r w:rsidR="008E13E0">
        <w:rPr>
          <w:rFonts w:cs="Times New Roman"/>
          <w:sz w:val="22"/>
          <w:szCs w:val="22"/>
        </w:rPr>
        <w:t>u</w:t>
      </w:r>
      <w:r w:rsidRPr="00B96FFE">
        <w:rPr>
          <w:rFonts w:cs="Times New Roman"/>
          <w:sz w:val="22"/>
          <w:szCs w:val="22"/>
        </w:rPr>
        <w:t xml:space="preserve"> kosztów operacyjnych.</w:t>
      </w:r>
    </w:p>
    <w:p w14:paraId="1E21114B" w14:textId="02EC4708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t>Na potrzeby określenia poziomu pozostałych kosztów operacyjnych przyjęto, iż będzie on zbliżony do kosztu operacyjnego dla instalacji odnawialnego źródła energii o łącznej mocy zainstalowanej elektrycznej nie mniejszej niż 500 kW i nie większej niż 1MW, wykorzystujących wyłącznie biogaz rolniczy do wytwarzania energii elektrycznej z wysokosprawnej kogeneracji – określonego w</w:t>
      </w:r>
      <w:r>
        <w:rPr>
          <w:rFonts w:cs="Times New Roman"/>
          <w:sz w:val="22"/>
          <w:szCs w:val="22"/>
        </w:rPr>
        <w:t> </w:t>
      </w:r>
      <w:r w:rsidR="00781A81">
        <w:rPr>
          <w:rFonts w:cs="Times New Roman"/>
          <w:sz w:val="22"/>
          <w:szCs w:val="22"/>
        </w:rPr>
        <w:t>r</w:t>
      </w:r>
      <w:r w:rsidRPr="00B96FFE">
        <w:rPr>
          <w:rFonts w:cs="Times New Roman"/>
          <w:sz w:val="22"/>
          <w:szCs w:val="22"/>
        </w:rPr>
        <w:t xml:space="preserve">ozporządzeniu z 2022 r. z uwzględnieniem </w:t>
      </w:r>
      <w:r w:rsidR="00713545">
        <w:rPr>
          <w:rFonts w:cs="Times New Roman"/>
          <w:sz w:val="22"/>
          <w:szCs w:val="22"/>
        </w:rPr>
        <w:t>ich waloryzacji</w:t>
      </w:r>
      <w:r w:rsidRPr="00B96FFE">
        <w:rPr>
          <w:rFonts w:cs="Times New Roman"/>
          <w:sz w:val="22"/>
          <w:szCs w:val="22"/>
        </w:rPr>
        <w:t>.</w:t>
      </w:r>
    </w:p>
    <w:p w14:paraId="75A12343" w14:textId="43ECCB2F" w:rsidR="00B96FFE" w:rsidRPr="00B96FFE" w:rsidRDefault="00B96FFE" w:rsidP="00B96FFE">
      <w:pPr>
        <w:spacing w:after="80"/>
        <w:jc w:val="both"/>
        <w:rPr>
          <w:rFonts w:cs="Times New Roman"/>
          <w:b/>
          <w:bCs/>
          <w:sz w:val="22"/>
          <w:szCs w:val="22"/>
        </w:rPr>
      </w:pPr>
      <w:r w:rsidRPr="00B96FFE">
        <w:rPr>
          <w:rFonts w:cs="Times New Roman"/>
          <w:b/>
          <w:bCs/>
          <w:sz w:val="22"/>
          <w:szCs w:val="22"/>
        </w:rPr>
        <w:t>3. Dodatkowe założenia</w:t>
      </w:r>
    </w:p>
    <w:p w14:paraId="41D2CA4F" w14:textId="77777777" w:rsidR="00B96FFE" w:rsidRPr="00B96FFE" w:rsidRDefault="00B96FFE" w:rsidP="00B96FFE">
      <w:pPr>
        <w:spacing w:after="80"/>
        <w:jc w:val="both"/>
        <w:rPr>
          <w:rFonts w:cs="Times New Roman"/>
          <w:sz w:val="22"/>
          <w:szCs w:val="22"/>
        </w:rPr>
      </w:pPr>
      <w:r w:rsidRPr="00B96FFE">
        <w:rPr>
          <w:rFonts w:cs="Times New Roman"/>
          <w:sz w:val="22"/>
          <w:szCs w:val="22"/>
        </w:rPr>
        <w:t>Na potrzeby wyznaczenia ceny referencyjnej założono ponadto:</w:t>
      </w:r>
    </w:p>
    <w:p w14:paraId="4EA81409" w14:textId="790C9C4D" w:rsidR="00B96FFE" w:rsidRPr="009474E1" w:rsidRDefault="00B96FFE" w:rsidP="006C504F">
      <w:pPr>
        <w:pStyle w:val="Akapitzlist"/>
        <w:numPr>
          <w:ilvl w:val="0"/>
          <w:numId w:val="47"/>
        </w:numPr>
        <w:spacing w:after="80" w:line="360" w:lineRule="auto"/>
        <w:jc w:val="both"/>
        <w:rPr>
          <w:sz w:val="22"/>
          <w:szCs w:val="22"/>
        </w:rPr>
      </w:pPr>
      <w:r w:rsidRPr="006C504F">
        <w:rPr>
          <w:rFonts w:ascii="Times New Roman" w:hAnsi="Times New Roman"/>
          <w:sz w:val="22"/>
          <w:szCs w:val="22"/>
        </w:rPr>
        <w:t>wartość rezydualną na poziomie 15% kosztów inwestycji,</w:t>
      </w:r>
    </w:p>
    <w:p w14:paraId="21158738" w14:textId="73D51EB8" w:rsidR="00B96FFE" w:rsidRPr="009474E1" w:rsidRDefault="00B96FFE" w:rsidP="006C504F">
      <w:pPr>
        <w:pStyle w:val="Akapitzlist"/>
        <w:numPr>
          <w:ilvl w:val="0"/>
          <w:numId w:val="47"/>
        </w:numPr>
        <w:spacing w:after="80" w:line="360" w:lineRule="auto"/>
        <w:jc w:val="both"/>
        <w:rPr>
          <w:sz w:val="22"/>
          <w:szCs w:val="22"/>
        </w:rPr>
      </w:pPr>
      <w:r w:rsidRPr="006C504F">
        <w:rPr>
          <w:rFonts w:ascii="Times New Roman" w:hAnsi="Times New Roman"/>
          <w:sz w:val="22"/>
          <w:szCs w:val="22"/>
        </w:rPr>
        <w:t>stopę dyskontową realną – 5,3%,</w:t>
      </w:r>
    </w:p>
    <w:p w14:paraId="51F1430A" w14:textId="520876A6" w:rsidR="00B96FFE" w:rsidRPr="009474E1" w:rsidRDefault="00B96FFE" w:rsidP="006C504F">
      <w:pPr>
        <w:pStyle w:val="Akapitzlist"/>
        <w:numPr>
          <w:ilvl w:val="0"/>
          <w:numId w:val="47"/>
        </w:numPr>
        <w:spacing w:after="80" w:line="360" w:lineRule="auto"/>
        <w:jc w:val="both"/>
        <w:rPr>
          <w:sz w:val="22"/>
          <w:szCs w:val="22"/>
        </w:rPr>
      </w:pPr>
      <w:r w:rsidRPr="006C504F">
        <w:rPr>
          <w:rFonts w:ascii="Times New Roman" w:hAnsi="Times New Roman"/>
          <w:sz w:val="22"/>
          <w:szCs w:val="22"/>
        </w:rPr>
        <w:t>piętnastoletnią amortyzację podatkową,</w:t>
      </w:r>
    </w:p>
    <w:p w14:paraId="2FA5AC5A" w14:textId="29BC973F" w:rsidR="00B96FFE" w:rsidRPr="009474E1" w:rsidRDefault="00B96FFE" w:rsidP="006C504F">
      <w:pPr>
        <w:pStyle w:val="Akapitzlist"/>
        <w:numPr>
          <w:ilvl w:val="0"/>
          <w:numId w:val="47"/>
        </w:numPr>
        <w:spacing w:after="80" w:line="360" w:lineRule="auto"/>
        <w:jc w:val="both"/>
        <w:rPr>
          <w:sz w:val="22"/>
          <w:szCs w:val="22"/>
        </w:rPr>
      </w:pPr>
      <w:r w:rsidRPr="006C504F">
        <w:rPr>
          <w:rFonts w:ascii="Times New Roman" w:hAnsi="Times New Roman"/>
          <w:sz w:val="22"/>
          <w:szCs w:val="22"/>
        </w:rPr>
        <w:t>podatek dochodowy (CIT) – 19%,</w:t>
      </w:r>
    </w:p>
    <w:p w14:paraId="01D1CABF" w14:textId="4167FCF8" w:rsidR="00B96FFE" w:rsidRPr="009474E1" w:rsidRDefault="00B96FFE" w:rsidP="006C504F">
      <w:pPr>
        <w:pStyle w:val="Akapitzlist"/>
        <w:numPr>
          <w:ilvl w:val="0"/>
          <w:numId w:val="47"/>
        </w:numPr>
        <w:spacing w:after="80" w:line="360" w:lineRule="auto"/>
        <w:jc w:val="both"/>
        <w:rPr>
          <w:sz w:val="22"/>
          <w:szCs w:val="22"/>
        </w:rPr>
      </w:pPr>
      <w:r w:rsidRPr="006C504F">
        <w:rPr>
          <w:rFonts w:ascii="Times New Roman" w:hAnsi="Times New Roman"/>
          <w:sz w:val="22"/>
          <w:szCs w:val="22"/>
        </w:rPr>
        <w:t>poziom inflacji: 202</w:t>
      </w:r>
      <w:r w:rsidR="00677217">
        <w:rPr>
          <w:rFonts w:ascii="Times New Roman" w:hAnsi="Times New Roman"/>
          <w:sz w:val="22"/>
          <w:szCs w:val="22"/>
        </w:rPr>
        <w:t>4</w:t>
      </w:r>
      <w:r w:rsidRPr="006C504F">
        <w:rPr>
          <w:rFonts w:ascii="Times New Roman" w:hAnsi="Times New Roman"/>
          <w:sz w:val="22"/>
          <w:szCs w:val="22"/>
        </w:rPr>
        <w:t xml:space="preserve"> r. – </w:t>
      </w:r>
      <w:r w:rsidR="00677217">
        <w:rPr>
          <w:rFonts w:ascii="Times New Roman" w:hAnsi="Times New Roman"/>
          <w:sz w:val="22"/>
          <w:szCs w:val="22"/>
        </w:rPr>
        <w:t>6,6</w:t>
      </w:r>
      <w:r w:rsidRPr="006C504F">
        <w:rPr>
          <w:rFonts w:ascii="Times New Roman" w:hAnsi="Times New Roman"/>
          <w:sz w:val="22"/>
          <w:szCs w:val="22"/>
        </w:rPr>
        <w:t>%, 202</w:t>
      </w:r>
      <w:r w:rsidR="00713545">
        <w:rPr>
          <w:rFonts w:ascii="Times New Roman" w:hAnsi="Times New Roman"/>
          <w:sz w:val="22"/>
          <w:szCs w:val="22"/>
        </w:rPr>
        <w:t>5</w:t>
      </w:r>
      <w:r w:rsidRPr="006C504F">
        <w:rPr>
          <w:rFonts w:ascii="Times New Roman" w:hAnsi="Times New Roman"/>
          <w:sz w:val="22"/>
          <w:szCs w:val="22"/>
        </w:rPr>
        <w:t xml:space="preserve"> r. </w:t>
      </w:r>
      <w:r w:rsidR="00713545" w:rsidRPr="006C504F">
        <w:rPr>
          <w:rFonts w:ascii="Times New Roman" w:hAnsi="Times New Roman"/>
          <w:sz w:val="22"/>
          <w:szCs w:val="22"/>
        </w:rPr>
        <w:t xml:space="preserve">– </w:t>
      </w:r>
      <w:r w:rsidR="00713545">
        <w:rPr>
          <w:rFonts w:ascii="Times New Roman" w:hAnsi="Times New Roman"/>
          <w:sz w:val="22"/>
          <w:szCs w:val="22"/>
        </w:rPr>
        <w:t xml:space="preserve">3,6%, a </w:t>
      </w:r>
      <w:r w:rsidRPr="006C504F">
        <w:rPr>
          <w:rFonts w:ascii="Times New Roman" w:hAnsi="Times New Roman"/>
          <w:sz w:val="22"/>
          <w:szCs w:val="22"/>
        </w:rPr>
        <w:t>w kolejnych latach 2,5%,</w:t>
      </w:r>
    </w:p>
    <w:p w14:paraId="12E0DEE2" w14:textId="68895C3C" w:rsidR="00B96FFE" w:rsidRPr="009474E1" w:rsidRDefault="00B96FFE" w:rsidP="006C504F">
      <w:pPr>
        <w:pStyle w:val="Akapitzlist"/>
        <w:numPr>
          <w:ilvl w:val="0"/>
          <w:numId w:val="47"/>
        </w:numPr>
        <w:spacing w:after="80" w:line="360" w:lineRule="auto"/>
        <w:jc w:val="both"/>
        <w:rPr>
          <w:sz w:val="22"/>
          <w:szCs w:val="22"/>
        </w:rPr>
      </w:pPr>
      <w:r w:rsidRPr="006C504F">
        <w:rPr>
          <w:rFonts w:ascii="Times New Roman" w:hAnsi="Times New Roman"/>
          <w:sz w:val="22"/>
          <w:szCs w:val="22"/>
        </w:rPr>
        <w:t>20</w:t>
      </w:r>
      <w:r w:rsidR="008E13E0" w:rsidRPr="006C504F">
        <w:rPr>
          <w:rFonts w:ascii="Times New Roman" w:hAnsi="Times New Roman"/>
          <w:sz w:val="22"/>
          <w:szCs w:val="22"/>
        </w:rPr>
        <w:t xml:space="preserve"> </w:t>
      </w:r>
      <w:r w:rsidRPr="006C504F">
        <w:rPr>
          <w:rFonts w:ascii="Times New Roman" w:hAnsi="Times New Roman"/>
          <w:sz w:val="22"/>
          <w:szCs w:val="22"/>
        </w:rPr>
        <w:t>letni okres wsparcia.</w:t>
      </w:r>
    </w:p>
    <w:p w14:paraId="6A1C182A" w14:textId="50C72CFC" w:rsidR="002C6CB2" w:rsidRPr="003967FF" w:rsidRDefault="008E1236" w:rsidP="002C6CB2">
      <w:pPr>
        <w:spacing w:after="80"/>
        <w:jc w:val="both"/>
        <w:rPr>
          <w:rFonts w:cs="Times New Roman"/>
          <w:sz w:val="22"/>
          <w:szCs w:val="22"/>
        </w:rPr>
      </w:pPr>
      <w:r w:rsidRPr="008E1236">
        <w:rPr>
          <w:rFonts w:cs="Times New Roman"/>
          <w:sz w:val="22"/>
          <w:szCs w:val="22"/>
        </w:rPr>
        <w:t xml:space="preserve">Koszty </w:t>
      </w:r>
      <w:r w:rsidRPr="003967FF">
        <w:rPr>
          <w:rFonts w:cs="Times New Roman"/>
          <w:sz w:val="22"/>
          <w:szCs w:val="22"/>
        </w:rPr>
        <w:t>związane z procesem wytwarzania biometanu istotnie różnią się nie tylko w czasie. Mogą one również różnić się w zależności od konkretnej mieszanki surowców wykorzystanych do produkcji biogazu</w:t>
      </w:r>
      <w:r w:rsidR="008E13E0">
        <w:rPr>
          <w:rFonts w:cs="Times New Roman"/>
          <w:sz w:val="22"/>
          <w:szCs w:val="22"/>
        </w:rPr>
        <w:t>,</w:t>
      </w:r>
      <w:r w:rsidRPr="003967FF">
        <w:rPr>
          <w:rFonts w:cs="Times New Roman"/>
          <w:sz w:val="22"/>
          <w:szCs w:val="22"/>
        </w:rPr>
        <w:t xml:space="preserve"> jak również są ściśle uzależnione od wielkości instalacji - koszty biometanu wytwarzanego w</w:t>
      </w:r>
      <w:r w:rsidR="006C5379">
        <w:rPr>
          <w:rFonts w:cs="Times New Roman"/>
          <w:sz w:val="22"/>
          <w:szCs w:val="22"/>
        </w:rPr>
        <w:t> </w:t>
      </w:r>
      <w:r w:rsidRPr="003967FF">
        <w:rPr>
          <w:rFonts w:cs="Times New Roman"/>
          <w:sz w:val="22"/>
          <w:szCs w:val="22"/>
        </w:rPr>
        <w:t xml:space="preserve">dużych instalacjach są znacznie niższe niż w instalacjach małych, a także całkowite koszty operacyjne w zakładach (małych lub dużych) zależą od konkretnej mieszanki surowców, z których </w:t>
      </w:r>
      <w:r w:rsidR="00322413">
        <w:rPr>
          <w:rFonts w:cs="Times New Roman"/>
          <w:sz w:val="22"/>
          <w:szCs w:val="22"/>
        </w:rPr>
        <w:t xml:space="preserve">one </w:t>
      </w:r>
      <w:r w:rsidRPr="003967FF">
        <w:rPr>
          <w:rFonts w:cs="Times New Roman"/>
          <w:sz w:val="22"/>
          <w:szCs w:val="22"/>
        </w:rPr>
        <w:t>korzystają.</w:t>
      </w:r>
    </w:p>
    <w:p w14:paraId="36DBF0AA" w14:textId="3DA97E21" w:rsidR="003967FF" w:rsidRPr="00FB5343" w:rsidRDefault="002C6CB2" w:rsidP="00FB5343">
      <w:pPr>
        <w:spacing w:after="80"/>
        <w:jc w:val="both"/>
        <w:rPr>
          <w:rFonts w:cs="Times New Roman"/>
          <w:sz w:val="22"/>
          <w:szCs w:val="22"/>
        </w:rPr>
      </w:pPr>
      <w:r w:rsidRPr="003967FF">
        <w:rPr>
          <w:rFonts w:cs="Times New Roman"/>
          <w:sz w:val="22"/>
          <w:szCs w:val="22"/>
        </w:rPr>
        <w:t>Określając poziom wsparcia</w:t>
      </w:r>
      <w:r w:rsidR="00322413">
        <w:rPr>
          <w:rFonts w:cs="Times New Roman"/>
          <w:sz w:val="22"/>
          <w:szCs w:val="22"/>
        </w:rPr>
        <w:t>,</w:t>
      </w:r>
      <w:r w:rsidRPr="003967FF">
        <w:rPr>
          <w:rFonts w:cs="Times New Roman"/>
          <w:sz w:val="22"/>
          <w:szCs w:val="22"/>
        </w:rPr>
        <w:t xml:space="preserve"> państwa członkowskie są zobowiązane uwzględniać wskazane powyżej różnice oraz potencjalne wahania kosztów. </w:t>
      </w:r>
      <w:r w:rsidR="003967FF" w:rsidRPr="00FB5343">
        <w:rPr>
          <w:color w:val="000000"/>
          <w:sz w:val="22"/>
          <w:szCs w:val="22"/>
        </w:rPr>
        <w:t xml:space="preserve">W przypadku cen referencyjnych </w:t>
      </w:r>
      <w:r w:rsidR="00854509" w:rsidRPr="00FB5343">
        <w:rPr>
          <w:color w:val="000000"/>
          <w:sz w:val="22"/>
          <w:szCs w:val="22"/>
        </w:rPr>
        <w:t xml:space="preserve">dla biometanu, </w:t>
      </w:r>
      <w:r w:rsidR="003967FF" w:rsidRPr="00FB5343">
        <w:rPr>
          <w:color w:val="000000"/>
          <w:sz w:val="22"/>
          <w:szCs w:val="22"/>
        </w:rPr>
        <w:t xml:space="preserve">określonych w niniejszym rozporządzeniu przyjęto część założeń wykorzystanych przy określaniu cen referencyjnych dla biogazu w </w:t>
      </w:r>
      <w:r w:rsidR="00781A81">
        <w:rPr>
          <w:rFonts w:cs="Times New Roman"/>
          <w:sz w:val="22"/>
          <w:szCs w:val="22"/>
        </w:rPr>
        <w:t>r</w:t>
      </w:r>
      <w:r w:rsidR="003967FF" w:rsidRPr="003967FF">
        <w:rPr>
          <w:rFonts w:cs="Times New Roman"/>
          <w:sz w:val="22"/>
          <w:szCs w:val="22"/>
        </w:rPr>
        <w:t xml:space="preserve">ozporządzeniu z 2022 r., mając na uwadze, że niektóre procesy (np. wytwarzanie biogazu) są bardzo zbliżone w obu technologiach oraz </w:t>
      </w:r>
      <w:r w:rsidR="003967FF" w:rsidRPr="00FB5343">
        <w:rPr>
          <w:color w:val="000000"/>
          <w:sz w:val="22"/>
          <w:szCs w:val="22"/>
        </w:rPr>
        <w:t xml:space="preserve">z uwagi na brak odpowiednich projektów referencyjnych, na podstawie których możliwa byłaby indywidualna ocena parametrów inwestycyjnych w odniesieniu do technologii wytwarzania biometanu. W kolejnych latach planuje się natomiast bardziej indywidualne podejście do kształtowania cen referencyjnych, na podstawie danych </w:t>
      </w:r>
      <w:r w:rsidR="00F24502">
        <w:rPr>
          <w:color w:val="000000"/>
          <w:sz w:val="22"/>
          <w:szCs w:val="22"/>
        </w:rPr>
        <w:t xml:space="preserve">pochodzących </w:t>
      </w:r>
      <w:r w:rsidR="003967FF" w:rsidRPr="00FB5343">
        <w:rPr>
          <w:color w:val="000000"/>
          <w:sz w:val="22"/>
          <w:szCs w:val="22"/>
        </w:rPr>
        <w:t>z</w:t>
      </w:r>
      <w:r w:rsidR="00F24502">
        <w:rPr>
          <w:color w:val="000000"/>
          <w:sz w:val="22"/>
          <w:szCs w:val="22"/>
        </w:rPr>
        <w:t>e zrealizowanych</w:t>
      </w:r>
      <w:r w:rsidR="003967FF" w:rsidRPr="00FB5343">
        <w:rPr>
          <w:color w:val="000000"/>
          <w:sz w:val="22"/>
          <w:szCs w:val="22"/>
        </w:rPr>
        <w:t xml:space="preserve"> projektów.</w:t>
      </w:r>
    </w:p>
    <w:p w14:paraId="6905DD0B" w14:textId="62666241" w:rsidR="003967FF" w:rsidRPr="003967FF" w:rsidRDefault="003967FF" w:rsidP="002C6CB2">
      <w:pPr>
        <w:spacing w:after="80"/>
        <w:jc w:val="both"/>
        <w:rPr>
          <w:rFonts w:cs="Times New Roman"/>
          <w:sz w:val="22"/>
          <w:szCs w:val="22"/>
        </w:rPr>
      </w:pPr>
      <w:r w:rsidRPr="003967FF">
        <w:rPr>
          <w:rFonts w:cs="Times New Roman"/>
          <w:sz w:val="22"/>
          <w:szCs w:val="22"/>
        </w:rPr>
        <w:t xml:space="preserve">Brak dostępu do wiarygodnych danych w zakresie </w:t>
      </w:r>
      <w:r>
        <w:rPr>
          <w:rFonts w:cs="Times New Roman"/>
          <w:sz w:val="22"/>
          <w:szCs w:val="22"/>
        </w:rPr>
        <w:t xml:space="preserve">zmiennych kształtujących koszty wytwarzania biometanu jest szerszym wyzwaniem. Jak wynika z analiz prowadzonych w ramach prac </w:t>
      </w:r>
      <w:proofErr w:type="spellStart"/>
      <w:r w:rsidRPr="00FB5343">
        <w:rPr>
          <w:rFonts w:cs="Times New Roman"/>
          <w:i/>
          <w:iCs/>
          <w:sz w:val="22"/>
          <w:szCs w:val="22"/>
        </w:rPr>
        <w:t>Biomethane</w:t>
      </w:r>
      <w:proofErr w:type="spellEnd"/>
      <w:r w:rsidRPr="00FB5343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FB5343">
        <w:rPr>
          <w:rFonts w:cs="Times New Roman"/>
          <w:i/>
          <w:iCs/>
          <w:sz w:val="22"/>
          <w:szCs w:val="22"/>
        </w:rPr>
        <w:lastRenderedPageBreak/>
        <w:t>Industrial</w:t>
      </w:r>
      <w:proofErr w:type="spellEnd"/>
      <w:r w:rsidRPr="00FB5343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FB5343">
        <w:rPr>
          <w:rFonts w:cs="Times New Roman"/>
          <w:i/>
          <w:iCs/>
          <w:sz w:val="22"/>
          <w:szCs w:val="22"/>
        </w:rPr>
        <w:t>Partnership</w:t>
      </w:r>
      <w:proofErr w:type="spellEnd"/>
      <w:r>
        <w:rPr>
          <w:rStyle w:val="Odwoanieprzypisudolnego"/>
          <w:i/>
          <w:iCs/>
          <w:sz w:val="22"/>
          <w:szCs w:val="22"/>
        </w:rPr>
        <w:footnoteReference w:id="3"/>
      </w:r>
      <w:r w:rsidR="0023241E">
        <w:rPr>
          <w:rFonts w:cs="Times New Roman"/>
          <w:i/>
          <w:iCs/>
          <w:sz w:val="22"/>
          <w:szCs w:val="22"/>
        </w:rPr>
        <w:t xml:space="preserve">, </w:t>
      </w:r>
      <w:r w:rsidR="0023241E" w:rsidRPr="00FB5343">
        <w:rPr>
          <w:rFonts w:cs="Times New Roman"/>
          <w:sz w:val="22"/>
          <w:szCs w:val="22"/>
        </w:rPr>
        <w:t>wiarygodne</w:t>
      </w:r>
      <w:r w:rsidR="0023241E">
        <w:rPr>
          <w:rFonts w:cs="Times New Roman"/>
          <w:i/>
          <w:iCs/>
          <w:sz w:val="22"/>
          <w:szCs w:val="22"/>
        </w:rPr>
        <w:t xml:space="preserve"> </w:t>
      </w:r>
      <w:r w:rsidR="0023241E">
        <w:rPr>
          <w:rFonts w:cs="Times New Roman"/>
          <w:sz w:val="22"/>
          <w:szCs w:val="22"/>
        </w:rPr>
        <w:t xml:space="preserve">oraz aktualne dane w tym zakresie są niemal niedostępne. Działania mające na celu </w:t>
      </w:r>
      <w:r w:rsidR="00322413">
        <w:rPr>
          <w:rFonts w:cs="Times New Roman"/>
          <w:sz w:val="22"/>
          <w:szCs w:val="22"/>
        </w:rPr>
        <w:t xml:space="preserve">opracowanie </w:t>
      </w:r>
      <w:r w:rsidR="0023241E">
        <w:rPr>
          <w:rFonts w:cs="Times New Roman"/>
          <w:sz w:val="22"/>
          <w:szCs w:val="22"/>
        </w:rPr>
        <w:t xml:space="preserve">bardziej przejrzystego obrazu kosztów dla poszczególnych wielkości instalacji oraz </w:t>
      </w:r>
      <w:proofErr w:type="spellStart"/>
      <w:r w:rsidR="0023241E">
        <w:rPr>
          <w:rFonts w:cs="Times New Roman"/>
          <w:sz w:val="22"/>
          <w:szCs w:val="22"/>
        </w:rPr>
        <w:t>mixów</w:t>
      </w:r>
      <w:proofErr w:type="spellEnd"/>
      <w:r w:rsidR="0023241E">
        <w:rPr>
          <w:rFonts w:cs="Times New Roman"/>
          <w:sz w:val="22"/>
          <w:szCs w:val="22"/>
        </w:rPr>
        <w:t xml:space="preserve"> stosowanych substratów są obecnie podejmowane w ramach jednej z</w:t>
      </w:r>
      <w:r w:rsidR="006C5379">
        <w:rPr>
          <w:rFonts w:cs="Times New Roman"/>
          <w:sz w:val="22"/>
          <w:szCs w:val="22"/>
        </w:rPr>
        <w:t> </w:t>
      </w:r>
      <w:r w:rsidR="0023241E">
        <w:rPr>
          <w:rFonts w:cs="Times New Roman"/>
          <w:sz w:val="22"/>
          <w:szCs w:val="22"/>
        </w:rPr>
        <w:t xml:space="preserve">grup zadaniowych – </w:t>
      </w:r>
      <w:proofErr w:type="spellStart"/>
      <w:r w:rsidR="0023241E">
        <w:rPr>
          <w:rFonts w:cs="Times New Roman"/>
          <w:sz w:val="22"/>
          <w:szCs w:val="22"/>
        </w:rPr>
        <w:t>Task</w:t>
      </w:r>
      <w:proofErr w:type="spellEnd"/>
      <w:r w:rsidR="0023241E">
        <w:rPr>
          <w:rFonts w:cs="Times New Roman"/>
          <w:sz w:val="22"/>
          <w:szCs w:val="22"/>
        </w:rPr>
        <w:t xml:space="preserve"> Force 4.</w:t>
      </w:r>
      <w:r>
        <w:rPr>
          <w:rFonts w:cs="Times New Roman"/>
          <w:sz w:val="22"/>
          <w:szCs w:val="22"/>
        </w:rPr>
        <w:t xml:space="preserve">  </w:t>
      </w:r>
    </w:p>
    <w:p w14:paraId="0E708AE3" w14:textId="66EADCBF" w:rsidR="008E1236" w:rsidRDefault="008E1236" w:rsidP="002C6CB2">
      <w:pPr>
        <w:spacing w:after="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efekcie</w:t>
      </w:r>
      <w:r w:rsidR="00930A48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w Unii Europejskiej funkcjonuje </w:t>
      </w:r>
      <w:r w:rsidR="002C6CB2">
        <w:rPr>
          <w:rFonts w:cs="Times New Roman"/>
          <w:sz w:val="22"/>
          <w:szCs w:val="22"/>
        </w:rPr>
        <w:t xml:space="preserve">obecnie </w:t>
      </w:r>
      <w:r>
        <w:rPr>
          <w:rFonts w:cs="Times New Roman"/>
          <w:sz w:val="22"/>
          <w:szCs w:val="22"/>
        </w:rPr>
        <w:t>szereg różnego rodzaju instrumentów wsparcia (</w:t>
      </w:r>
      <w:proofErr w:type="spellStart"/>
      <w:r w:rsidR="002C6CB2">
        <w:rPr>
          <w:color w:val="000000"/>
          <w:spacing w:val="-2"/>
          <w:sz w:val="22"/>
          <w:szCs w:val="22"/>
          <w:lang w:eastAsia="en-US"/>
        </w:rPr>
        <w:t>feed</w:t>
      </w:r>
      <w:proofErr w:type="spellEnd"/>
      <w:r w:rsidR="002C6CB2">
        <w:rPr>
          <w:color w:val="000000"/>
          <w:spacing w:val="-2"/>
          <w:sz w:val="22"/>
          <w:szCs w:val="22"/>
          <w:lang w:eastAsia="en-US"/>
        </w:rPr>
        <w:t>-in-</w:t>
      </w:r>
      <w:proofErr w:type="spellStart"/>
      <w:r w:rsidR="002C6CB2">
        <w:rPr>
          <w:color w:val="000000"/>
          <w:spacing w:val="-2"/>
          <w:sz w:val="22"/>
          <w:szCs w:val="22"/>
          <w:lang w:eastAsia="en-US"/>
        </w:rPr>
        <w:t>premium</w:t>
      </w:r>
      <w:proofErr w:type="spellEnd"/>
      <w:r w:rsidR="002C6CB2">
        <w:rPr>
          <w:color w:val="000000"/>
          <w:spacing w:val="-2"/>
          <w:sz w:val="22"/>
          <w:szCs w:val="22"/>
          <w:lang w:eastAsia="en-US"/>
        </w:rPr>
        <w:t xml:space="preserve">, </w:t>
      </w:r>
      <w:proofErr w:type="spellStart"/>
      <w:r w:rsidR="002C6CB2">
        <w:rPr>
          <w:color w:val="000000"/>
          <w:spacing w:val="-2"/>
          <w:sz w:val="22"/>
          <w:szCs w:val="22"/>
          <w:lang w:eastAsia="en-US"/>
        </w:rPr>
        <w:t>feed</w:t>
      </w:r>
      <w:proofErr w:type="spellEnd"/>
      <w:r w:rsidR="002C6CB2">
        <w:rPr>
          <w:color w:val="000000"/>
          <w:spacing w:val="-2"/>
          <w:sz w:val="22"/>
          <w:szCs w:val="22"/>
          <w:lang w:eastAsia="en-US"/>
        </w:rPr>
        <w:t>-in-</w:t>
      </w:r>
      <w:proofErr w:type="spellStart"/>
      <w:r w:rsidR="002C6CB2">
        <w:rPr>
          <w:color w:val="000000"/>
          <w:spacing w:val="-2"/>
          <w:sz w:val="22"/>
          <w:szCs w:val="22"/>
          <w:lang w:eastAsia="en-US"/>
        </w:rPr>
        <w:t>tariff</w:t>
      </w:r>
      <w:proofErr w:type="spellEnd"/>
      <w:r w:rsidR="002C6CB2">
        <w:rPr>
          <w:color w:val="000000"/>
          <w:spacing w:val="-2"/>
          <w:sz w:val="22"/>
          <w:szCs w:val="22"/>
          <w:lang w:eastAsia="en-US"/>
        </w:rPr>
        <w:t>, systemy aukcyjne oraz kontrakty różnicowe</w:t>
      </w:r>
      <w:r>
        <w:rPr>
          <w:rFonts w:cs="Times New Roman"/>
          <w:sz w:val="22"/>
          <w:szCs w:val="22"/>
        </w:rPr>
        <w:t>), które są zaadresowane do różnych rodzajów instalacji (różniących się wykorzystanym surowcem, wielkością lub przeznaczenie</w:t>
      </w:r>
      <w:r w:rsidR="002C6CB2">
        <w:rPr>
          <w:rFonts w:cs="Times New Roman"/>
          <w:sz w:val="22"/>
          <w:szCs w:val="22"/>
        </w:rPr>
        <w:t>m</w:t>
      </w:r>
      <w:r>
        <w:rPr>
          <w:rFonts w:cs="Times New Roman"/>
          <w:sz w:val="22"/>
          <w:szCs w:val="22"/>
        </w:rPr>
        <w:t xml:space="preserve"> biometanu) i przede wszystkim </w:t>
      </w:r>
      <w:r w:rsidR="002C6CB2">
        <w:rPr>
          <w:rFonts w:cs="Times New Roman"/>
          <w:sz w:val="22"/>
          <w:szCs w:val="22"/>
        </w:rPr>
        <w:t>zróżnicowanych</w:t>
      </w:r>
      <w:r>
        <w:rPr>
          <w:rFonts w:cs="Times New Roman"/>
          <w:sz w:val="22"/>
          <w:szCs w:val="22"/>
        </w:rPr>
        <w:t xml:space="preserve"> pod kątem poziomu proponowanego wsparcia. </w:t>
      </w:r>
    </w:p>
    <w:p w14:paraId="2D4B23BA" w14:textId="6494DAA0" w:rsidR="00E615C9" w:rsidRDefault="0023241E" w:rsidP="00B96FFE">
      <w:pPr>
        <w:spacing w:after="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Niezależnie od powyższego</w:t>
      </w:r>
      <w:r w:rsidR="00854509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warto zwrócić uwagę, że na rynkach, na których sektor biometanu rozwija się prężnie od kilku lat dostępnych jest szereg analiz branżowych lub eksperckich, które w sposób ogólny (zagregowany) prezentują obraz kształtowania się kosztów związanych z wytwarzaniem biometanu.</w:t>
      </w:r>
      <w:r w:rsidR="00E615C9">
        <w:rPr>
          <w:rFonts w:cs="Times New Roman"/>
          <w:sz w:val="22"/>
          <w:szCs w:val="22"/>
        </w:rPr>
        <w:t xml:space="preserve"> </w:t>
      </w:r>
      <w:r w:rsidR="00E615C9" w:rsidRPr="00E615C9">
        <w:rPr>
          <w:rFonts w:cs="Times New Roman"/>
          <w:sz w:val="22"/>
          <w:szCs w:val="22"/>
        </w:rPr>
        <w:t>Przykładowo</w:t>
      </w:r>
      <w:r w:rsidR="00930A48">
        <w:rPr>
          <w:rFonts w:cs="Times New Roman"/>
          <w:sz w:val="22"/>
          <w:szCs w:val="22"/>
        </w:rPr>
        <w:t>,</w:t>
      </w:r>
      <w:r w:rsidR="00E615C9" w:rsidRPr="00E615C9">
        <w:rPr>
          <w:rFonts w:cs="Times New Roman"/>
          <w:sz w:val="22"/>
          <w:szCs w:val="22"/>
        </w:rPr>
        <w:t xml:space="preserve"> </w:t>
      </w:r>
      <w:proofErr w:type="spellStart"/>
      <w:r w:rsidR="00E615C9" w:rsidRPr="00FB5343">
        <w:rPr>
          <w:i/>
          <w:iCs/>
          <w:sz w:val="22"/>
          <w:szCs w:val="22"/>
        </w:rPr>
        <w:t>European</w:t>
      </w:r>
      <w:proofErr w:type="spellEnd"/>
      <w:r w:rsidR="00E615C9" w:rsidRPr="00FB5343">
        <w:rPr>
          <w:i/>
          <w:iCs/>
          <w:sz w:val="22"/>
          <w:szCs w:val="22"/>
        </w:rPr>
        <w:t xml:space="preserve"> </w:t>
      </w:r>
      <w:proofErr w:type="spellStart"/>
      <w:r w:rsidR="00E615C9" w:rsidRPr="00FB5343">
        <w:rPr>
          <w:i/>
          <w:iCs/>
          <w:sz w:val="22"/>
          <w:szCs w:val="22"/>
        </w:rPr>
        <w:t>Biogas</w:t>
      </w:r>
      <w:proofErr w:type="spellEnd"/>
      <w:r w:rsidR="00E615C9" w:rsidRPr="00FB5343">
        <w:rPr>
          <w:i/>
          <w:iCs/>
          <w:sz w:val="22"/>
          <w:szCs w:val="22"/>
        </w:rPr>
        <w:t xml:space="preserve"> </w:t>
      </w:r>
      <w:proofErr w:type="spellStart"/>
      <w:r w:rsidR="00E615C9" w:rsidRPr="00FB5343">
        <w:rPr>
          <w:i/>
          <w:iCs/>
          <w:sz w:val="22"/>
          <w:szCs w:val="22"/>
        </w:rPr>
        <w:t>Association</w:t>
      </w:r>
      <w:proofErr w:type="spellEnd"/>
      <w:r w:rsidR="00E615C9">
        <w:rPr>
          <w:i/>
          <w:iCs/>
          <w:sz w:val="22"/>
          <w:szCs w:val="22"/>
        </w:rPr>
        <w:t xml:space="preserve"> </w:t>
      </w:r>
      <w:r w:rsidR="00E615C9">
        <w:rPr>
          <w:sz w:val="22"/>
          <w:szCs w:val="22"/>
        </w:rPr>
        <w:t>szacuje, iż koszty wytwarzania biometanu wahają się pomiędzy 55 euro/MWh do 110 euro/MWh</w:t>
      </w:r>
      <w:r w:rsidR="00E615C9">
        <w:rPr>
          <w:rStyle w:val="Odwoanieprzypisudolnego"/>
          <w:sz w:val="22"/>
          <w:szCs w:val="22"/>
        </w:rPr>
        <w:footnoteReference w:id="4"/>
      </w:r>
      <w:r w:rsidR="00E615C9">
        <w:rPr>
          <w:sz w:val="22"/>
          <w:szCs w:val="22"/>
        </w:rPr>
        <w:t xml:space="preserve">. Natomiast Międzynarodowa Agencja Energii Odnawialnej IRENA szacuje, że </w:t>
      </w:r>
      <w:r w:rsidR="003009EC">
        <w:rPr>
          <w:sz w:val="22"/>
          <w:szCs w:val="22"/>
        </w:rPr>
        <w:t>koszty oscylują pomiędzy 0,22 USD a 0,50 USD za m</w:t>
      </w:r>
      <w:r w:rsidR="003009EC">
        <w:rPr>
          <w:sz w:val="22"/>
          <w:szCs w:val="22"/>
          <w:vertAlign w:val="superscript"/>
        </w:rPr>
        <w:t>3</w:t>
      </w:r>
      <w:r w:rsidR="003009EC">
        <w:rPr>
          <w:rFonts w:cs="Times New Roman"/>
          <w:sz w:val="22"/>
          <w:szCs w:val="22"/>
        </w:rPr>
        <w:t xml:space="preserve"> biometanu</w:t>
      </w:r>
      <w:r w:rsidR="003009EC">
        <w:rPr>
          <w:rStyle w:val="Odwoanieprzypisudolnego"/>
          <w:sz w:val="22"/>
          <w:szCs w:val="22"/>
        </w:rPr>
        <w:footnoteReference w:id="5"/>
      </w:r>
      <w:r w:rsidR="003009EC">
        <w:rPr>
          <w:rFonts w:cs="Times New Roman"/>
          <w:sz w:val="22"/>
          <w:szCs w:val="22"/>
        </w:rPr>
        <w:t>.</w:t>
      </w:r>
    </w:p>
    <w:p w14:paraId="2BF45040" w14:textId="4017B69B" w:rsidR="009B6D82" w:rsidRPr="003D0E60" w:rsidRDefault="009B6D82" w:rsidP="00B96FFE">
      <w:pPr>
        <w:spacing w:after="80"/>
        <w:jc w:val="both"/>
        <w:rPr>
          <w:rFonts w:cs="Times New Roman"/>
          <w:sz w:val="22"/>
          <w:szCs w:val="22"/>
        </w:rPr>
      </w:pPr>
      <w:r w:rsidRPr="007A5F42">
        <w:rPr>
          <w:rFonts w:cs="Times New Roman"/>
          <w:sz w:val="22"/>
          <w:szCs w:val="22"/>
        </w:rPr>
        <w:t>Wskazan</w:t>
      </w:r>
      <w:r w:rsidR="007A5F42">
        <w:rPr>
          <w:rFonts w:cs="Times New Roman"/>
          <w:sz w:val="22"/>
          <w:szCs w:val="22"/>
        </w:rPr>
        <w:t xml:space="preserve">a </w:t>
      </w:r>
      <w:r w:rsidRPr="007A5F42">
        <w:rPr>
          <w:rFonts w:cs="Times New Roman"/>
          <w:sz w:val="22"/>
          <w:szCs w:val="22"/>
        </w:rPr>
        <w:t>w § 1 projektu wartoś</w:t>
      </w:r>
      <w:r w:rsidR="007A5F42">
        <w:rPr>
          <w:rFonts w:cs="Times New Roman"/>
          <w:sz w:val="22"/>
          <w:szCs w:val="22"/>
        </w:rPr>
        <w:t>ć</w:t>
      </w:r>
      <w:r w:rsidRPr="007A5F42">
        <w:rPr>
          <w:rFonts w:cs="Times New Roman"/>
          <w:sz w:val="22"/>
          <w:szCs w:val="22"/>
        </w:rPr>
        <w:t xml:space="preserve"> ceny referencyjnej biometanu wytworzonego z biogazu lub z biogazu rolniczego</w:t>
      </w:r>
      <w:r w:rsidR="003009EC">
        <w:rPr>
          <w:rFonts w:cs="Times New Roman"/>
          <w:sz w:val="22"/>
          <w:szCs w:val="22"/>
        </w:rPr>
        <w:t xml:space="preserve"> mieści się w obu ww. zakresach cenowych.</w:t>
      </w:r>
      <w:r w:rsidRPr="007A5F42">
        <w:rPr>
          <w:rFonts w:cs="Times New Roman"/>
          <w:sz w:val="22"/>
          <w:szCs w:val="22"/>
        </w:rPr>
        <w:t xml:space="preserve"> </w:t>
      </w:r>
      <w:r w:rsidR="003009EC">
        <w:rPr>
          <w:rFonts w:cs="Times New Roman"/>
          <w:sz w:val="22"/>
          <w:szCs w:val="22"/>
        </w:rPr>
        <w:t>Ponadto</w:t>
      </w:r>
      <w:r w:rsidR="00930A48">
        <w:rPr>
          <w:rFonts w:cs="Times New Roman"/>
          <w:sz w:val="22"/>
          <w:szCs w:val="22"/>
        </w:rPr>
        <w:t>,</w:t>
      </w:r>
      <w:r w:rsidR="003009EC">
        <w:rPr>
          <w:rFonts w:cs="Times New Roman"/>
          <w:sz w:val="22"/>
          <w:szCs w:val="22"/>
        </w:rPr>
        <w:t xml:space="preserve"> w</w:t>
      </w:r>
      <w:r w:rsidRPr="007A5F42">
        <w:rPr>
          <w:rFonts w:cs="Times New Roman"/>
          <w:sz w:val="22"/>
          <w:szCs w:val="22"/>
        </w:rPr>
        <w:t xml:space="preserve"> opinii projektodawcy </w:t>
      </w:r>
      <w:r w:rsidR="003009EC">
        <w:rPr>
          <w:rFonts w:cs="Times New Roman"/>
          <w:sz w:val="22"/>
          <w:szCs w:val="22"/>
        </w:rPr>
        <w:t xml:space="preserve">jej wysokość </w:t>
      </w:r>
      <w:r w:rsidRPr="007A5F42">
        <w:rPr>
          <w:rFonts w:cs="Times New Roman"/>
          <w:sz w:val="22"/>
          <w:szCs w:val="22"/>
        </w:rPr>
        <w:t xml:space="preserve">zapewni </w:t>
      </w:r>
      <w:r w:rsidR="003009EC">
        <w:rPr>
          <w:rFonts w:cs="Times New Roman"/>
          <w:sz w:val="22"/>
          <w:szCs w:val="22"/>
        </w:rPr>
        <w:t xml:space="preserve">adekwatny </w:t>
      </w:r>
      <w:r w:rsidR="00F65128">
        <w:rPr>
          <w:rFonts w:cs="Times New Roman"/>
          <w:sz w:val="22"/>
          <w:szCs w:val="22"/>
        </w:rPr>
        <w:t xml:space="preserve">poziom </w:t>
      </w:r>
      <w:r w:rsidRPr="007A5F42">
        <w:rPr>
          <w:rFonts w:cs="Times New Roman"/>
          <w:sz w:val="22"/>
          <w:szCs w:val="22"/>
        </w:rPr>
        <w:t>pomoc</w:t>
      </w:r>
      <w:r w:rsidR="00F65128">
        <w:rPr>
          <w:rFonts w:cs="Times New Roman"/>
          <w:sz w:val="22"/>
          <w:szCs w:val="22"/>
        </w:rPr>
        <w:t>y</w:t>
      </w:r>
      <w:r w:rsidRPr="007A5F42">
        <w:rPr>
          <w:rFonts w:cs="Times New Roman"/>
          <w:sz w:val="22"/>
          <w:szCs w:val="22"/>
        </w:rPr>
        <w:t xml:space="preserve"> </w:t>
      </w:r>
      <w:r w:rsidR="00F65128">
        <w:rPr>
          <w:rFonts w:cs="Times New Roman"/>
          <w:sz w:val="22"/>
          <w:szCs w:val="22"/>
        </w:rPr>
        <w:t>niezbędnej do podjęcia pozytywnej decyzji o</w:t>
      </w:r>
      <w:r w:rsidRPr="007A5F42">
        <w:rPr>
          <w:rFonts w:cs="Times New Roman"/>
          <w:sz w:val="22"/>
          <w:szCs w:val="22"/>
        </w:rPr>
        <w:t xml:space="preserve"> </w:t>
      </w:r>
      <w:r w:rsidR="00F65128" w:rsidRPr="007A5F42">
        <w:rPr>
          <w:rFonts w:cs="Times New Roman"/>
          <w:sz w:val="22"/>
          <w:szCs w:val="22"/>
        </w:rPr>
        <w:t>realizacj</w:t>
      </w:r>
      <w:r w:rsidR="00F65128">
        <w:rPr>
          <w:rFonts w:cs="Times New Roman"/>
          <w:sz w:val="22"/>
          <w:szCs w:val="22"/>
        </w:rPr>
        <w:t>i</w:t>
      </w:r>
      <w:r w:rsidR="00F65128" w:rsidRPr="007A5F42">
        <w:rPr>
          <w:rFonts w:cs="Times New Roman"/>
          <w:sz w:val="22"/>
          <w:szCs w:val="22"/>
        </w:rPr>
        <w:t xml:space="preserve"> </w:t>
      </w:r>
      <w:r w:rsidRPr="007A5F42">
        <w:rPr>
          <w:rFonts w:cs="Times New Roman"/>
          <w:sz w:val="22"/>
          <w:szCs w:val="22"/>
        </w:rPr>
        <w:t>inwestycji w zakresie instalacji odnawialnego źródła energii do wytwarzania biometanu</w:t>
      </w:r>
      <w:r w:rsidR="00E004F1">
        <w:rPr>
          <w:rFonts w:cs="Times New Roman"/>
          <w:sz w:val="22"/>
          <w:szCs w:val="22"/>
        </w:rPr>
        <w:t>,</w:t>
      </w:r>
      <w:r w:rsidRPr="007A5F42">
        <w:rPr>
          <w:rFonts w:cs="Times New Roman"/>
          <w:sz w:val="22"/>
          <w:szCs w:val="22"/>
        </w:rPr>
        <w:t xml:space="preserve"> przyczyniając się do realizacji zakładanych celów gospodarczych i</w:t>
      </w:r>
      <w:r w:rsidR="008F09F3">
        <w:rPr>
          <w:rFonts w:cs="Times New Roman"/>
          <w:sz w:val="22"/>
          <w:szCs w:val="22"/>
        </w:rPr>
        <w:t> </w:t>
      </w:r>
      <w:r w:rsidRPr="007A5F42">
        <w:rPr>
          <w:rFonts w:cs="Times New Roman"/>
          <w:sz w:val="22"/>
          <w:szCs w:val="22"/>
        </w:rPr>
        <w:t xml:space="preserve">społecznych, w tym poprzez tworzenie nowych </w:t>
      </w:r>
      <w:r w:rsidRPr="003D0E60">
        <w:rPr>
          <w:rFonts w:cs="Times New Roman"/>
          <w:sz w:val="22"/>
          <w:szCs w:val="22"/>
        </w:rPr>
        <w:t>miejsc pracy.</w:t>
      </w:r>
      <w:r w:rsidR="003D0E60" w:rsidRPr="003D0E60">
        <w:rPr>
          <w:rFonts w:cs="Times New Roman"/>
          <w:sz w:val="22"/>
          <w:szCs w:val="22"/>
        </w:rPr>
        <w:t xml:space="preserve"> </w:t>
      </w:r>
    </w:p>
    <w:p w14:paraId="33DDFE1A" w14:textId="2A587C40" w:rsidR="009B6D82" w:rsidRPr="007A5F42" w:rsidRDefault="009B6D82" w:rsidP="00B96FFE">
      <w:pPr>
        <w:spacing w:after="80"/>
        <w:jc w:val="both"/>
        <w:rPr>
          <w:rFonts w:cs="Times New Roman"/>
          <w:sz w:val="22"/>
          <w:szCs w:val="22"/>
        </w:rPr>
      </w:pPr>
      <w:r w:rsidRPr="007A5F42">
        <w:rPr>
          <w:rFonts w:cs="Times New Roman"/>
          <w:sz w:val="22"/>
          <w:szCs w:val="22"/>
        </w:rPr>
        <w:t xml:space="preserve">W </w:t>
      </w:r>
      <w:r w:rsidRPr="007A5F42">
        <w:rPr>
          <w:rStyle w:val="Ppogrubienie"/>
          <w:rFonts w:cs="Times New Roman"/>
          <w:b w:val="0"/>
          <w:bCs/>
          <w:sz w:val="22"/>
          <w:szCs w:val="22"/>
        </w:rPr>
        <w:t>§ 2 projektu rozporządzenia określono</w:t>
      </w:r>
      <w:r w:rsidR="00E004F1">
        <w:rPr>
          <w:rStyle w:val="Ppogrubienie"/>
          <w:rFonts w:cs="Times New Roman"/>
          <w:b w:val="0"/>
          <w:bCs/>
          <w:sz w:val="22"/>
          <w:szCs w:val="22"/>
        </w:rPr>
        <w:t xml:space="preserve">, </w:t>
      </w:r>
      <w:r w:rsidR="00322413">
        <w:rPr>
          <w:rStyle w:val="Ppogrubienie"/>
          <w:rFonts w:cs="Times New Roman"/>
          <w:b w:val="0"/>
          <w:bCs/>
          <w:sz w:val="22"/>
          <w:szCs w:val="22"/>
        </w:rPr>
        <w:t>ż</w:t>
      </w:r>
      <w:r w:rsidR="00E004F1">
        <w:rPr>
          <w:rStyle w:val="Ppogrubienie"/>
          <w:rFonts w:cs="Times New Roman"/>
          <w:b w:val="0"/>
          <w:bCs/>
          <w:sz w:val="22"/>
          <w:szCs w:val="22"/>
        </w:rPr>
        <w:t xml:space="preserve">e rozporządzenie wejdzie w życie </w:t>
      </w:r>
      <w:r w:rsidRPr="007A5F42">
        <w:rPr>
          <w:rStyle w:val="Ppogrubienie"/>
          <w:rFonts w:cs="Times New Roman"/>
          <w:b w:val="0"/>
          <w:bCs/>
          <w:sz w:val="22"/>
          <w:szCs w:val="22"/>
        </w:rPr>
        <w:t xml:space="preserve"> </w:t>
      </w:r>
      <w:r w:rsidR="00E004F1">
        <w:rPr>
          <w:rStyle w:val="Ppogrubienie"/>
          <w:rFonts w:cs="Times New Roman"/>
          <w:b w:val="0"/>
          <w:bCs/>
          <w:sz w:val="22"/>
          <w:szCs w:val="22"/>
        </w:rPr>
        <w:t xml:space="preserve">po upływie </w:t>
      </w:r>
      <w:r w:rsidRPr="007A5F42">
        <w:rPr>
          <w:rFonts w:cs="Times New Roman"/>
          <w:sz w:val="22"/>
          <w:szCs w:val="22"/>
        </w:rPr>
        <w:t>14 dni od dnia ogłoszenia w Dzienniku Ustaw.</w:t>
      </w:r>
    </w:p>
    <w:p w14:paraId="6669ED9B" w14:textId="70804F3F" w:rsidR="009B6D82" w:rsidRPr="007A5F42" w:rsidRDefault="009B6D82" w:rsidP="00B96FFE">
      <w:pPr>
        <w:spacing w:after="80"/>
        <w:jc w:val="both"/>
        <w:rPr>
          <w:rFonts w:cs="Times New Roman"/>
          <w:sz w:val="22"/>
          <w:szCs w:val="22"/>
        </w:rPr>
      </w:pPr>
      <w:r w:rsidRPr="007A5F42">
        <w:rPr>
          <w:rFonts w:cs="Times New Roman"/>
          <w:sz w:val="22"/>
          <w:szCs w:val="22"/>
        </w:rPr>
        <w:t>Ponieważ program wsparcia, o którym mowa w art. 83l ust. 2 ustawy</w:t>
      </w:r>
      <w:r w:rsidR="00E004F1">
        <w:rPr>
          <w:rFonts w:cs="Times New Roman"/>
          <w:sz w:val="22"/>
          <w:szCs w:val="22"/>
        </w:rPr>
        <w:t>,</w:t>
      </w:r>
      <w:r w:rsidRPr="007A5F42">
        <w:rPr>
          <w:rFonts w:cs="Times New Roman"/>
          <w:sz w:val="22"/>
          <w:szCs w:val="22"/>
        </w:rPr>
        <w:t xml:space="preserve"> spełnia warunki ustanowione w</w:t>
      </w:r>
      <w:r w:rsidR="00AF5DCC">
        <w:rPr>
          <w:rFonts w:cs="Times New Roman"/>
          <w:sz w:val="22"/>
          <w:szCs w:val="22"/>
        </w:rPr>
        <w:t> </w:t>
      </w:r>
      <w:r w:rsidRPr="007A5F42">
        <w:rPr>
          <w:rFonts w:cs="Times New Roman"/>
          <w:sz w:val="22"/>
          <w:szCs w:val="22"/>
        </w:rPr>
        <w:t xml:space="preserve">rozporządzeniu Komisji (UE) </w:t>
      </w:r>
      <w:r w:rsidR="00E004F1">
        <w:rPr>
          <w:rFonts w:cs="Times New Roman"/>
          <w:sz w:val="22"/>
          <w:szCs w:val="22"/>
        </w:rPr>
        <w:t>nr</w:t>
      </w:r>
      <w:r w:rsidR="00E004F1" w:rsidRPr="007A5F42">
        <w:rPr>
          <w:rFonts w:cs="Times New Roman"/>
          <w:sz w:val="22"/>
          <w:szCs w:val="22"/>
        </w:rPr>
        <w:t xml:space="preserve"> </w:t>
      </w:r>
      <w:r w:rsidRPr="007A5F42">
        <w:rPr>
          <w:rFonts w:cs="Times New Roman"/>
          <w:sz w:val="22"/>
          <w:szCs w:val="22"/>
        </w:rPr>
        <w:t>651/2014 uznającym niektóre rodzaje pomocy za zgodne z rynkiem wewnętrznym w zastosowaniu art. 107 i 108 Traktatu, wyłączony jest z obowiązku zgłoszenia ustanowionego w art. 108 ust. 3 Traktatu o</w:t>
      </w:r>
      <w:r w:rsidR="006C5379">
        <w:rPr>
          <w:rFonts w:cs="Times New Roman"/>
          <w:sz w:val="22"/>
          <w:szCs w:val="22"/>
        </w:rPr>
        <w:t> </w:t>
      </w:r>
      <w:r w:rsidRPr="007A5F42">
        <w:rPr>
          <w:rFonts w:cs="Times New Roman"/>
          <w:sz w:val="22"/>
          <w:szCs w:val="22"/>
        </w:rPr>
        <w:t>Funkcjonowaniu Unii Europejskiej (TFUE). Zasada ta dotyczy również przedmiotowego projektu rozporządzenia.</w:t>
      </w:r>
    </w:p>
    <w:p w14:paraId="08CD3C10" w14:textId="77777777" w:rsidR="009B6D82" w:rsidRPr="007A5F42" w:rsidRDefault="009B6D82" w:rsidP="00B96FFE">
      <w:pPr>
        <w:spacing w:after="80"/>
        <w:jc w:val="both"/>
        <w:rPr>
          <w:rFonts w:cs="Times New Roman"/>
          <w:i/>
          <w:iCs/>
          <w:sz w:val="22"/>
          <w:szCs w:val="22"/>
        </w:rPr>
      </w:pPr>
      <w:r w:rsidRPr="007A5F42">
        <w:rPr>
          <w:rFonts w:cs="Times New Roman"/>
          <w:sz w:val="22"/>
          <w:szCs w:val="22"/>
        </w:rPr>
        <w:t>Projekt rozporządzenia jest zgodny z prawem Unii Europejskiej.</w:t>
      </w:r>
    </w:p>
    <w:p w14:paraId="4485E2BE" w14:textId="77777777" w:rsidR="009B6D82" w:rsidRPr="007A5F42" w:rsidRDefault="009B6D82" w:rsidP="00B96FFE">
      <w:pPr>
        <w:spacing w:after="80"/>
        <w:jc w:val="both"/>
        <w:rPr>
          <w:rFonts w:cs="Times New Roman"/>
          <w:sz w:val="22"/>
          <w:szCs w:val="22"/>
        </w:rPr>
      </w:pPr>
      <w:r w:rsidRPr="007A5F42">
        <w:rPr>
          <w:rFonts w:cs="Times New Roman"/>
          <w:sz w:val="22"/>
          <w:szCs w:val="22"/>
        </w:rPr>
        <w:t xml:space="preserve">Projekt rozporządzenia nie podlega procedurze notyfikacji aktów prawnych, określonej w przepisach rozporządzenia Rady Ministrów z dnia 23 grudnia 2002 r. w sprawie sposobu funkcjonowania </w:t>
      </w:r>
      <w:r w:rsidRPr="007A5F42">
        <w:rPr>
          <w:rFonts w:cs="Times New Roman"/>
          <w:sz w:val="22"/>
          <w:szCs w:val="22"/>
        </w:rPr>
        <w:lastRenderedPageBreak/>
        <w:t>krajowego systemu notyfikacji norm i aktów prawnych (Dz. U. poz. 2039, z późn. zm.).</w:t>
      </w:r>
    </w:p>
    <w:p w14:paraId="5F585DF3" w14:textId="77777777" w:rsidR="009B6D82" w:rsidRPr="007A5F42" w:rsidRDefault="009B6D82" w:rsidP="00B96FFE">
      <w:pPr>
        <w:spacing w:after="80"/>
        <w:jc w:val="both"/>
        <w:rPr>
          <w:rFonts w:cs="Times New Roman"/>
          <w:sz w:val="22"/>
          <w:szCs w:val="22"/>
        </w:rPr>
      </w:pPr>
      <w:r w:rsidRPr="007A5F42">
        <w:rPr>
          <w:rFonts w:cs="Times New Roman"/>
          <w:sz w:val="22"/>
          <w:szCs w:val="22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5C1925B1" w14:textId="77777777" w:rsidR="009B6D82" w:rsidRDefault="009B6D82" w:rsidP="00B96FFE">
      <w:pPr>
        <w:spacing w:after="80"/>
        <w:jc w:val="both"/>
        <w:rPr>
          <w:rFonts w:cs="Times New Roman"/>
          <w:sz w:val="22"/>
          <w:szCs w:val="22"/>
        </w:rPr>
      </w:pPr>
      <w:r w:rsidRPr="007A5F42">
        <w:rPr>
          <w:rFonts w:cs="Times New Roman"/>
          <w:sz w:val="22"/>
          <w:szCs w:val="22"/>
        </w:rPr>
        <w:t>Projekt nie wywiera wpływu na funkcjonowanie mikro i małych przedsiębiorców.</w:t>
      </w:r>
    </w:p>
    <w:p w14:paraId="2AE7E410" w14:textId="77777777" w:rsidR="00894308" w:rsidRDefault="00894308" w:rsidP="00B96FFE">
      <w:pPr>
        <w:spacing w:after="80"/>
        <w:jc w:val="both"/>
        <w:rPr>
          <w:rFonts w:cs="Times New Roman"/>
          <w:sz w:val="22"/>
          <w:szCs w:val="22"/>
        </w:rPr>
      </w:pPr>
    </w:p>
    <w:p w14:paraId="2FA40B0B" w14:textId="77777777" w:rsidR="00894308" w:rsidRPr="007A5F42" w:rsidRDefault="00894308" w:rsidP="00B96FFE">
      <w:pPr>
        <w:spacing w:after="80"/>
        <w:jc w:val="both"/>
        <w:rPr>
          <w:rFonts w:cs="Times New Roman"/>
          <w:sz w:val="22"/>
          <w:szCs w:val="22"/>
        </w:rPr>
      </w:pPr>
    </w:p>
    <w:sectPr w:rsidR="00894308" w:rsidRPr="007A5F4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9251" w14:textId="77777777" w:rsidR="000C2654" w:rsidRDefault="000C2654">
      <w:r>
        <w:separator/>
      </w:r>
    </w:p>
  </w:endnote>
  <w:endnote w:type="continuationSeparator" w:id="0">
    <w:p w14:paraId="20EF3747" w14:textId="77777777" w:rsidR="000C2654" w:rsidRDefault="000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88B4" w14:textId="77777777" w:rsidR="000C2654" w:rsidRDefault="000C2654">
      <w:r>
        <w:separator/>
      </w:r>
    </w:p>
  </w:footnote>
  <w:footnote w:type="continuationSeparator" w:id="0">
    <w:p w14:paraId="6AA15B5A" w14:textId="77777777" w:rsidR="000C2654" w:rsidRDefault="000C2654">
      <w:r>
        <w:continuationSeparator/>
      </w:r>
    </w:p>
  </w:footnote>
  <w:footnote w:id="1">
    <w:p w14:paraId="5BB49102" w14:textId="31F00E60" w:rsidR="00284495" w:rsidRPr="006C504F" w:rsidRDefault="00284495">
      <w:pPr>
        <w:pStyle w:val="Tekstprzypisudolnego"/>
        <w:rPr>
          <w:i/>
          <w:iCs/>
          <w:sz w:val="18"/>
          <w:szCs w:val="18"/>
          <w:lang w:val="en-US"/>
        </w:rPr>
      </w:pPr>
      <w:r w:rsidRPr="00730D12">
        <w:rPr>
          <w:rStyle w:val="Odwoanieprzypisudolnego"/>
          <w:i/>
          <w:iCs/>
          <w:sz w:val="18"/>
          <w:szCs w:val="18"/>
        </w:rPr>
        <w:footnoteRef/>
      </w:r>
      <w:r w:rsidRPr="006C504F">
        <w:rPr>
          <w:i/>
          <w:iCs/>
          <w:sz w:val="18"/>
          <w:szCs w:val="18"/>
          <w:lang w:val="en-US"/>
        </w:rPr>
        <w:t xml:space="preserve"> </w:t>
      </w:r>
      <w:r w:rsidRPr="006C504F">
        <w:rPr>
          <w:sz w:val="18"/>
          <w:szCs w:val="18"/>
          <w:lang w:val="en-US"/>
        </w:rPr>
        <w:t xml:space="preserve">Na </w:t>
      </w:r>
      <w:proofErr w:type="spellStart"/>
      <w:r w:rsidRPr="006C504F">
        <w:rPr>
          <w:sz w:val="18"/>
          <w:szCs w:val="18"/>
          <w:lang w:val="en-US"/>
        </w:rPr>
        <w:t>podstawie</w:t>
      </w:r>
      <w:proofErr w:type="spellEnd"/>
      <w:r w:rsidRPr="006C504F">
        <w:rPr>
          <w:i/>
          <w:iCs/>
          <w:sz w:val="18"/>
          <w:szCs w:val="18"/>
          <w:lang w:val="en-US"/>
        </w:rPr>
        <w:t xml:space="preserve"> „1st EBA Biomethane Investment Outlook” (2023 r.).</w:t>
      </w:r>
    </w:p>
  </w:footnote>
  <w:footnote w:id="2">
    <w:p w14:paraId="1B9FCBA6" w14:textId="16197D3A" w:rsidR="00B96FFE" w:rsidRPr="006C504F" w:rsidRDefault="00B96FFE" w:rsidP="00FB5343">
      <w:pPr>
        <w:pStyle w:val="Tekstprzypisudolnego"/>
        <w:spacing w:line="240" w:lineRule="auto"/>
        <w:rPr>
          <w:sz w:val="18"/>
          <w:szCs w:val="18"/>
          <w:lang w:val="en-US"/>
        </w:rPr>
      </w:pPr>
      <w:r w:rsidRPr="00B96FFE">
        <w:rPr>
          <w:rStyle w:val="Odwoanieprzypisudolnego"/>
          <w:sz w:val="18"/>
          <w:szCs w:val="18"/>
        </w:rPr>
        <w:footnoteRef/>
      </w:r>
      <w:r w:rsidRPr="006C504F">
        <w:rPr>
          <w:sz w:val="18"/>
          <w:szCs w:val="18"/>
          <w:lang w:val="en-US"/>
        </w:rPr>
        <w:t xml:space="preserve"> </w:t>
      </w:r>
      <w:r w:rsidRPr="006C504F">
        <w:rPr>
          <w:i/>
          <w:iCs/>
          <w:sz w:val="18"/>
          <w:szCs w:val="18"/>
          <w:lang w:val="en-US"/>
        </w:rPr>
        <w:t>EBA Statistical Report 2022 r.</w:t>
      </w:r>
      <w:r w:rsidRPr="006C504F">
        <w:rPr>
          <w:sz w:val="18"/>
          <w:szCs w:val="18"/>
          <w:lang w:val="en-US"/>
        </w:rPr>
        <w:t xml:space="preserve"> – </w:t>
      </w:r>
      <w:proofErr w:type="spellStart"/>
      <w:r w:rsidRPr="006C504F">
        <w:rPr>
          <w:sz w:val="18"/>
          <w:szCs w:val="18"/>
          <w:lang w:val="en-US"/>
        </w:rPr>
        <w:t>Opracowany</w:t>
      </w:r>
      <w:proofErr w:type="spellEnd"/>
      <w:r w:rsidRPr="006C504F">
        <w:rPr>
          <w:sz w:val="18"/>
          <w:szCs w:val="18"/>
          <w:lang w:val="en-US"/>
        </w:rPr>
        <w:t xml:space="preserve"> </w:t>
      </w:r>
      <w:proofErr w:type="spellStart"/>
      <w:r w:rsidRPr="006C504F">
        <w:rPr>
          <w:sz w:val="18"/>
          <w:szCs w:val="18"/>
          <w:lang w:val="en-US"/>
        </w:rPr>
        <w:t>przez</w:t>
      </w:r>
      <w:proofErr w:type="spellEnd"/>
      <w:r w:rsidRPr="006C504F">
        <w:rPr>
          <w:sz w:val="18"/>
          <w:szCs w:val="18"/>
          <w:lang w:val="en-US"/>
        </w:rPr>
        <w:t xml:space="preserve"> </w:t>
      </w:r>
      <w:r w:rsidRPr="006C504F">
        <w:rPr>
          <w:i/>
          <w:iCs/>
          <w:sz w:val="18"/>
          <w:szCs w:val="18"/>
          <w:lang w:val="en-US"/>
        </w:rPr>
        <w:t>European Bioga</w:t>
      </w:r>
      <w:r w:rsidR="00975323" w:rsidRPr="006C504F">
        <w:rPr>
          <w:i/>
          <w:iCs/>
          <w:sz w:val="18"/>
          <w:szCs w:val="18"/>
          <w:lang w:val="en-US"/>
        </w:rPr>
        <w:t>s</w:t>
      </w:r>
      <w:r w:rsidRPr="006C504F">
        <w:rPr>
          <w:i/>
          <w:iCs/>
          <w:sz w:val="18"/>
          <w:szCs w:val="18"/>
          <w:lang w:val="en-US"/>
        </w:rPr>
        <w:t xml:space="preserve"> Association</w:t>
      </w:r>
      <w:r w:rsidR="00975323" w:rsidRPr="006C504F">
        <w:rPr>
          <w:sz w:val="18"/>
          <w:szCs w:val="18"/>
          <w:lang w:val="en-US"/>
        </w:rPr>
        <w:t xml:space="preserve"> (</w:t>
      </w:r>
      <w:r w:rsidRPr="006C504F">
        <w:rPr>
          <w:sz w:val="18"/>
          <w:szCs w:val="18"/>
          <w:lang w:val="en-US"/>
        </w:rPr>
        <w:t>https://www.europeanbiogas.eu/__trashed-3/</w:t>
      </w:r>
      <w:r w:rsidR="00975323" w:rsidRPr="006C504F">
        <w:rPr>
          <w:sz w:val="18"/>
          <w:szCs w:val="18"/>
          <w:lang w:val="en-US"/>
        </w:rPr>
        <w:t>)</w:t>
      </w:r>
    </w:p>
  </w:footnote>
  <w:footnote w:id="3">
    <w:p w14:paraId="59B50B68" w14:textId="55442AA7" w:rsidR="003967FF" w:rsidRPr="00FB5343" w:rsidRDefault="003967FF" w:rsidP="00FB5343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FB5343">
        <w:rPr>
          <w:i/>
          <w:iCs/>
          <w:sz w:val="18"/>
          <w:szCs w:val="18"/>
        </w:rPr>
        <w:t>Biomethane</w:t>
      </w:r>
      <w:proofErr w:type="spellEnd"/>
      <w:r w:rsidRPr="00FB5343">
        <w:rPr>
          <w:i/>
          <w:iCs/>
          <w:sz w:val="18"/>
          <w:szCs w:val="18"/>
        </w:rPr>
        <w:t xml:space="preserve"> </w:t>
      </w:r>
      <w:proofErr w:type="spellStart"/>
      <w:r w:rsidRPr="00FB5343">
        <w:rPr>
          <w:i/>
          <w:iCs/>
          <w:sz w:val="18"/>
          <w:szCs w:val="18"/>
        </w:rPr>
        <w:t>Industrial</w:t>
      </w:r>
      <w:proofErr w:type="spellEnd"/>
      <w:r w:rsidRPr="00FB5343">
        <w:rPr>
          <w:i/>
          <w:iCs/>
          <w:sz w:val="18"/>
          <w:szCs w:val="18"/>
        </w:rPr>
        <w:t xml:space="preserve"> </w:t>
      </w:r>
      <w:proofErr w:type="spellStart"/>
      <w:r w:rsidRPr="00FB5343">
        <w:rPr>
          <w:i/>
          <w:iCs/>
          <w:sz w:val="18"/>
          <w:szCs w:val="18"/>
        </w:rPr>
        <w:t>Partnership</w:t>
      </w:r>
      <w:proofErr w:type="spellEnd"/>
      <w:r w:rsidRPr="00FB5343">
        <w:rPr>
          <w:i/>
          <w:iCs/>
          <w:sz w:val="18"/>
          <w:szCs w:val="18"/>
        </w:rPr>
        <w:t xml:space="preserve"> </w:t>
      </w:r>
      <w:r w:rsidRPr="00FB5343">
        <w:rPr>
          <w:sz w:val="18"/>
          <w:szCs w:val="18"/>
        </w:rPr>
        <w:t xml:space="preserve">to uruchomione we wrześniu 2022 r. partnerstwo </w:t>
      </w:r>
      <w:r w:rsidR="00975323" w:rsidRPr="00FB5343">
        <w:rPr>
          <w:sz w:val="18"/>
          <w:szCs w:val="18"/>
        </w:rPr>
        <w:t xml:space="preserve">publiczno-prywatne </w:t>
      </w:r>
      <w:r w:rsidRPr="00FB5343">
        <w:rPr>
          <w:sz w:val="18"/>
          <w:szCs w:val="18"/>
        </w:rPr>
        <w:t>na rzecz biometanu</w:t>
      </w:r>
      <w:r w:rsidR="00975323" w:rsidRPr="00FB5343">
        <w:rPr>
          <w:sz w:val="18"/>
          <w:szCs w:val="18"/>
        </w:rPr>
        <w:t xml:space="preserve"> utworzone pomiędzy Komisją Europejską, państwami członkowskimi UE oraz przedsiębiorcami. </w:t>
      </w:r>
    </w:p>
  </w:footnote>
  <w:footnote w:id="4">
    <w:p w14:paraId="37A551DE" w14:textId="09D5C396" w:rsidR="00E615C9" w:rsidRPr="00AF5DCC" w:rsidRDefault="00E615C9" w:rsidP="00FB5343">
      <w:pPr>
        <w:pStyle w:val="Tekstprzypisudolnego"/>
        <w:spacing w:line="240" w:lineRule="auto"/>
        <w:rPr>
          <w:lang w:val="en-US"/>
        </w:rPr>
      </w:pPr>
      <w:r>
        <w:rPr>
          <w:rStyle w:val="Odwoanieprzypisudolnego"/>
        </w:rPr>
        <w:footnoteRef/>
      </w:r>
      <w:r w:rsidRPr="00AF5DCC">
        <w:rPr>
          <w:lang w:val="en-US"/>
        </w:rPr>
        <w:t xml:space="preserve"> </w:t>
      </w:r>
      <w:r w:rsidRPr="00AF5DCC">
        <w:rPr>
          <w:i/>
          <w:iCs/>
          <w:sz w:val="18"/>
          <w:szCs w:val="18"/>
          <w:lang w:val="en-US"/>
        </w:rPr>
        <w:t>EBA Statistical Report 2022 r.</w:t>
      </w:r>
    </w:p>
  </w:footnote>
  <w:footnote w:id="5">
    <w:p w14:paraId="1AB94F6B" w14:textId="26B43537" w:rsidR="003009EC" w:rsidRPr="00AF5DCC" w:rsidRDefault="003009EC" w:rsidP="00FB5343">
      <w:pPr>
        <w:pStyle w:val="Tekstprzypisudolnego"/>
        <w:spacing w:line="240" w:lineRule="auto"/>
        <w:rPr>
          <w:lang w:val="en-US"/>
        </w:rPr>
      </w:pPr>
      <w:r>
        <w:rPr>
          <w:rStyle w:val="Odwoanieprzypisudolnego"/>
        </w:rPr>
        <w:footnoteRef/>
      </w:r>
      <w:r w:rsidRPr="00AF5DCC">
        <w:rPr>
          <w:lang w:val="en-US"/>
        </w:rPr>
        <w:t xml:space="preserve"> </w:t>
      </w:r>
      <w:r w:rsidRPr="00AF5DCC">
        <w:rPr>
          <w:sz w:val="18"/>
          <w:szCs w:val="18"/>
          <w:lang w:val="en-US"/>
        </w:rPr>
        <w:t>IRENA newsroom.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FA6E" w14:textId="77777777" w:rsidR="00142D67" w:rsidRPr="00B371CC" w:rsidRDefault="00142D6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5225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533D5"/>
    <w:multiLevelType w:val="hybridMultilevel"/>
    <w:tmpl w:val="4E986DD4"/>
    <w:lvl w:ilvl="0" w:tplc="D090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A5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C4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A0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4A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63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C0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9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42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327FA3"/>
    <w:multiLevelType w:val="hybridMultilevel"/>
    <w:tmpl w:val="C5E22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2A41E7"/>
    <w:multiLevelType w:val="hybridMultilevel"/>
    <w:tmpl w:val="E9EE058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FC64FB"/>
    <w:multiLevelType w:val="hybridMultilevel"/>
    <w:tmpl w:val="19C03432"/>
    <w:lvl w:ilvl="0" w:tplc="B9626B0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4B3D1B8F"/>
    <w:multiLevelType w:val="multilevel"/>
    <w:tmpl w:val="486CE680"/>
    <w:styleLink w:val="Styl1"/>
    <w:lvl w:ilvl="0">
      <w:start w:val="1"/>
      <w:numFmt w:val="none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8B15AD"/>
    <w:multiLevelType w:val="hybridMultilevel"/>
    <w:tmpl w:val="E592BE38"/>
    <w:lvl w:ilvl="0" w:tplc="4F5E27B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 w15:restartNumberingAfterBreak="0">
    <w:nsid w:val="569F4E6A"/>
    <w:multiLevelType w:val="hybridMultilevel"/>
    <w:tmpl w:val="E9864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7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9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A76C92"/>
    <w:multiLevelType w:val="hybridMultilevel"/>
    <w:tmpl w:val="D750CC0A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74400A8C"/>
    <w:multiLevelType w:val="hybridMultilevel"/>
    <w:tmpl w:val="0C2E8A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0409A4"/>
    <w:multiLevelType w:val="hybridMultilevel"/>
    <w:tmpl w:val="31760984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470949">
    <w:abstractNumId w:val="32"/>
  </w:num>
  <w:num w:numId="2" w16cid:durableId="1454788481">
    <w:abstractNumId w:val="31"/>
  </w:num>
  <w:num w:numId="3" w16cid:durableId="13643315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5930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839182">
    <w:abstractNumId w:val="33"/>
  </w:num>
  <w:num w:numId="6" w16cid:durableId="204341843">
    <w:abstractNumId w:val="25"/>
  </w:num>
  <w:num w:numId="7" w16cid:durableId="1314986303">
    <w:abstractNumId w:val="19"/>
  </w:num>
  <w:num w:numId="8" w16cid:durableId="882908675">
    <w:abstractNumId w:val="44"/>
  </w:num>
  <w:num w:numId="9" w16cid:durableId="405418181">
    <w:abstractNumId w:val="38"/>
  </w:num>
  <w:num w:numId="10" w16cid:durableId="538402018">
    <w:abstractNumId w:val="15"/>
  </w:num>
  <w:num w:numId="11" w16cid:durableId="392197368">
    <w:abstractNumId w:val="10"/>
  </w:num>
  <w:num w:numId="12" w16cid:durableId="568542062">
    <w:abstractNumId w:val="16"/>
  </w:num>
  <w:num w:numId="13" w16cid:durableId="376708809">
    <w:abstractNumId w:val="29"/>
  </w:num>
  <w:num w:numId="14" w16cid:durableId="1121652239">
    <w:abstractNumId w:val="17"/>
  </w:num>
  <w:num w:numId="15" w16cid:durableId="206335795">
    <w:abstractNumId w:val="8"/>
  </w:num>
  <w:num w:numId="16" w16cid:durableId="1039551659">
    <w:abstractNumId w:val="3"/>
  </w:num>
  <w:num w:numId="17" w16cid:durableId="47345911">
    <w:abstractNumId w:val="2"/>
  </w:num>
  <w:num w:numId="18" w16cid:durableId="373386374">
    <w:abstractNumId w:val="1"/>
  </w:num>
  <w:num w:numId="19" w16cid:durableId="340934784">
    <w:abstractNumId w:val="0"/>
  </w:num>
  <w:num w:numId="20" w16cid:durableId="711463114">
    <w:abstractNumId w:val="9"/>
  </w:num>
  <w:num w:numId="21" w16cid:durableId="1162308930">
    <w:abstractNumId w:val="7"/>
  </w:num>
  <w:num w:numId="22" w16cid:durableId="1531455409">
    <w:abstractNumId w:val="6"/>
  </w:num>
  <w:num w:numId="23" w16cid:durableId="1899200473">
    <w:abstractNumId w:val="5"/>
  </w:num>
  <w:num w:numId="24" w16cid:durableId="15430735">
    <w:abstractNumId w:val="4"/>
  </w:num>
  <w:num w:numId="25" w16cid:durableId="1527673477">
    <w:abstractNumId w:val="40"/>
  </w:num>
  <w:num w:numId="26" w16cid:durableId="619645888">
    <w:abstractNumId w:val="28"/>
  </w:num>
  <w:num w:numId="27" w16cid:durableId="2121409744">
    <w:abstractNumId w:val="45"/>
  </w:num>
  <w:num w:numId="28" w16cid:durableId="1983148412">
    <w:abstractNumId w:val="39"/>
  </w:num>
  <w:num w:numId="29" w16cid:durableId="1738626143">
    <w:abstractNumId w:val="20"/>
  </w:num>
  <w:num w:numId="30" w16cid:durableId="2124377025">
    <w:abstractNumId w:val="11"/>
  </w:num>
  <w:num w:numId="31" w16cid:durableId="504790003">
    <w:abstractNumId w:val="37"/>
  </w:num>
  <w:num w:numId="32" w16cid:durableId="2102993003">
    <w:abstractNumId w:val="22"/>
  </w:num>
  <w:num w:numId="33" w16cid:durableId="1336759883">
    <w:abstractNumId w:val="18"/>
  </w:num>
  <w:num w:numId="34" w16cid:durableId="1249536807">
    <w:abstractNumId w:val="24"/>
  </w:num>
  <w:num w:numId="35" w16cid:durableId="79835234">
    <w:abstractNumId w:val="30"/>
  </w:num>
  <w:num w:numId="36" w16cid:durableId="1638683679">
    <w:abstractNumId w:val="27"/>
  </w:num>
  <w:num w:numId="37" w16cid:durableId="2021079714">
    <w:abstractNumId w:val="14"/>
  </w:num>
  <w:num w:numId="38" w16cid:durableId="92406711">
    <w:abstractNumId w:val="36"/>
  </w:num>
  <w:num w:numId="39" w16cid:durableId="1009334373">
    <w:abstractNumId w:val="34"/>
  </w:num>
  <w:num w:numId="40" w16cid:durableId="1129593809">
    <w:abstractNumId w:val="23"/>
  </w:num>
  <w:num w:numId="41" w16cid:durableId="1666915">
    <w:abstractNumId w:val="42"/>
  </w:num>
  <w:num w:numId="42" w16cid:durableId="1866937446">
    <w:abstractNumId w:val="12"/>
  </w:num>
  <w:num w:numId="43" w16cid:durableId="1762137687">
    <w:abstractNumId w:val="13"/>
  </w:num>
  <w:num w:numId="44" w16cid:durableId="429545018">
    <w:abstractNumId w:val="21"/>
  </w:num>
  <w:num w:numId="45" w16cid:durableId="1112626077">
    <w:abstractNumId w:val="43"/>
  </w:num>
  <w:num w:numId="46" w16cid:durableId="1289357508">
    <w:abstractNumId w:val="46"/>
  </w:num>
  <w:num w:numId="47" w16cid:durableId="737478288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linkStyle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7F"/>
    <w:rsid w:val="000006C0"/>
    <w:rsid w:val="000012DA"/>
    <w:rsid w:val="00001996"/>
    <w:rsid w:val="0000246E"/>
    <w:rsid w:val="00002BA7"/>
    <w:rsid w:val="00003862"/>
    <w:rsid w:val="00003CC9"/>
    <w:rsid w:val="00005C0A"/>
    <w:rsid w:val="00006D7F"/>
    <w:rsid w:val="0000700A"/>
    <w:rsid w:val="00007A59"/>
    <w:rsid w:val="000114E0"/>
    <w:rsid w:val="000119CB"/>
    <w:rsid w:val="00012340"/>
    <w:rsid w:val="00012A35"/>
    <w:rsid w:val="00012F11"/>
    <w:rsid w:val="00013C55"/>
    <w:rsid w:val="000141BF"/>
    <w:rsid w:val="00016099"/>
    <w:rsid w:val="00016436"/>
    <w:rsid w:val="00016C70"/>
    <w:rsid w:val="00017706"/>
    <w:rsid w:val="00017DC2"/>
    <w:rsid w:val="000202A9"/>
    <w:rsid w:val="0002137B"/>
    <w:rsid w:val="00021522"/>
    <w:rsid w:val="000218FF"/>
    <w:rsid w:val="00023471"/>
    <w:rsid w:val="000239C0"/>
    <w:rsid w:val="00023F13"/>
    <w:rsid w:val="00024B06"/>
    <w:rsid w:val="00027DC2"/>
    <w:rsid w:val="00030165"/>
    <w:rsid w:val="00030634"/>
    <w:rsid w:val="00030733"/>
    <w:rsid w:val="000309F5"/>
    <w:rsid w:val="00030A75"/>
    <w:rsid w:val="00030C76"/>
    <w:rsid w:val="000319C1"/>
    <w:rsid w:val="00031A8B"/>
    <w:rsid w:val="00031BCA"/>
    <w:rsid w:val="00032722"/>
    <w:rsid w:val="000330FA"/>
    <w:rsid w:val="0003362F"/>
    <w:rsid w:val="000344AF"/>
    <w:rsid w:val="00034FA1"/>
    <w:rsid w:val="000369C1"/>
    <w:rsid w:val="00036B63"/>
    <w:rsid w:val="000374EE"/>
    <w:rsid w:val="0003762C"/>
    <w:rsid w:val="00037E1A"/>
    <w:rsid w:val="00040C93"/>
    <w:rsid w:val="00041654"/>
    <w:rsid w:val="00042E29"/>
    <w:rsid w:val="00043495"/>
    <w:rsid w:val="00043E1D"/>
    <w:rsid w:val="0004451D"/>
    <w:rsid w:val="00045AF0"/>
    <w:rsid w:val="0004692C"/>
    <w:rsid w:val="00046A75"/>
    <w:rsid w:val="00047312"/>
    <w:rsid w:val="000479BD"/>
    <w:rsid w:val="00047EB9"/>
    <w:rsid w:val="00047EE1"/>
    <w:rsid w:val="00050764"/>
    <w:rsid w:val="000508BD"/>
    <w:rsid w:val="000517AB"/>
    <w:rsid w:val="00051FD7"/>
    <w:rsid w:val="0005339C"/>
    <w:rsid w:val="00053A3F"/>
    <w:rsid w:val="00054D15"/>
    <w:rsid w:val="000552D9"/>
    <w:rsid w:val="0005571B"/>
    <w:rsid w:val="00057AB3"/>
    <w:rsid w:val="00060076"/>
    <w:rsid w:val="000601F7"/>
    <w:rsid w:val="00060432"/>
    <w:rsid w:val="00060D87"/>
    <w:rsid w:val="000615A5"/>
    <w:rsid w:val="00061C86"/>
    <w:rsid w:val="00061C9B"/>
    <w:rsid w:val="000626DF"/>
    <w:rsid w:val="000643AB"/>
    <w:rsid w:val="00064B3D"/>
    <w:rsid w:val="00064E4C"/>
    <w:rsid w:val="0006578C"/>
    <w:rsid w:val="00065DFC"/>
    <w:rsid w:val="00065FA2"/>
    <w:rsid w:val="00066901"/>
    <w:rsid w:val="00066F8A"/>
    <w:rsid w:val="00067CC2"/>
    <w:rsid w:val="0007032D"/>
    <w:rsid w:val="00070927"/>
    <w:rsid w:val="00071BEE"/>
    <w:rsid w:val="000722ED"/>
    <w:rsid w:val="000736CD"/>
    <w:rsid w:val="000740EE"/>
    <w:rsid w:val="000743D7"/>
    <w:rsid w:val="0007533B"/>
    <w:rsid w:val="0007545D"/>
    <w:rsid w:val="000760BF"/>
    <w:rsid w:val="0007613E"/>
    <w:rsid w:val="00076777"/>
    <w:rsid w:val="000769C1"/>
    <w:rsid w:val="00076BFC"/>
    <w:rsid w:val="00076FFA"/>
    <w:rsid w:val="000814A7"/>
    <w:rsid w:val="00081B5F"/>
    <w:rsid w:val="0008211F"/>
    <w:rsid w:val="00082C28"/>
    <w:rsid w:val="00082D71"/>
    <w:rsid w:val="00083222"/>
    <w:rsid w:val="00083EB3"/>
    <w:rsid w:val="000845EB"/>
    <w:rsid w:val="0008557B"/>
    <w:rsid w:val="00085CE7"/>
    <w:rsid w:val="00086819"/>
    <w:rsid w:val="000873BE"/>
    <w:rsid w:val="00087FBB"/>
    <w:rsid w:val="0009028E"/>
    <w:rsid w:val="000906EE"/>
    <w:rsid w:val="00090AD3"/>
    <w:rsid w:val="00090BA3"/>
    <w:rsid w:val="00091652"/>
    <w:rsid w:val="00091BA2"/>
    <w:rsid w:val="000921D9"/>
    <w:rsid w:val="000944EF"/>
    <w:rsid w:val="000956C6"/>
    <w:rsid w:val="00095786"/>
    <w:rsid w:val="00096E6D"/>
    <w:rsid w:val="0009732D"/>
    <w:rsid w:val="000973F0"/>
    <w:rsid w:val="000A1296"/>
    <w:rsid w:val="000A141B"/>
    <w:rsid w:val="000A1C27"/>
    <w:rsid w:val="000A1DAD"/>
    <w:rsid w:val="000A2649"/>
    <w:rsid w:val="000A323B"/>
    <w:rsid w:val="000A426C"/>
    <w:rsid w:val="000A54C6"/>
    <w:rsid w:val="000A5C8C"/>
    <w:rsid w:val="000A6114"/>
    <w:rsid w:val="000A795C"/>
    <w:rsid w:val="000A7C9C"/>
    <w:rsid w:val="000B298D"/>
    <w:rsid w:val="000B2EC3"/>
    <w:rsid w:val="000B33CF"/>
    <w:rsid w:val="000B5B2D"/>
    <w:rsid w:val="000B5B45"/>
    <w:rsid w:val="000B5DCE"/>
    <w:rsid w:val="000B6E78"/>
    <w:rsid w:val="000B75C9"/>
    <w:rsid w:val="000B7E76"/>
    <w:rsid w:val="000C05BA"/>
    <w:rsid w:val="000C0E8F"/>
    <w:rsid w:val="000C22E8"/>
    <w:rsid w:val="000C2654"/>
    <w:rsid w:val="000C3919"/>
    <w:rsid w:val="000C4BC4"/>
    <w:rsid w:val="000C5B46"/>
    <w:rsid w:val="000C71E6"/>
    <w:rsid w:val="000C7609"/>
    <w:rsid w:val="000D0110"/>
    <w:rsid w:val="000D0544"/>
    <w:rsid w:val="000D070D"/>
    <w:rsid w:val="000D08D5"/>
    <w:rsid w:val="000D2468"/>
    <w:rsid w:val="000D28DB"/>
    <w:rsid w:val="000D2AB6"/>
    <w:rsid w:val="000D304B"/>
    <w:rsid w:val="000D3083"/>
    <w:rsid w:val="000D318A"/>
    <w:rsid w:val="000D3943"/>
    <w:rsid w:val="000D6173"/>
    <w:rsid w:val="000D6C69"/>
    <w:rsid w:val="000D6D59"/>
    <w:rsid w:val="000D6F83"/>
    <w:rsid w:val="000D76DF"/>
    <w:rsid w:val="000E0C69"/>
    <w:rsid w:val="000E122E"/>
    <w:rsid w:val="000E21AF"/>
    <w:rsid w:val="000E2599"/>
    <w:rsid w:val="000E25CC"/>
    <w:rsid w:val="000E2B88"/>
    <w:rsid w:val="000E3694"/>
    <w:rsid w:val="000E3DA7"/>
    <w:rsid w:val="000E458F"/>
    <w:rsid w:val="000E4771"/>
    <w:rsid w:val="000E490F"/>
    <w:rsid w:val="000E6241"/>
    <w:rsid w:val="000F008F"/>
    <w:rsid w:val="000F1774"/>
    <w:rsid w:val="000F2BE3"/>
    <w:rsid w:val="000F328B"/>
    <w:rsid w:val="000F3D0D"/>
    <w:rsid w:val="000F440F"/>
    <w:rsid w:val="000F5F98"/>
    <w:rsid w:val="000F6009"/>
    <w:rsid w:val="000F6ED4"/>
    <w:rsid w:val="000F7398"/>
    <w:rsid w:val="000F7A6E"/>
    <w:rsid w:val="00100044"/>
    <w:rsid w:val="00100BAD"/>
    <w:rsid w:val="00100EB6"/>
    <w:rsid w:val="001012E3"/>
    <w:rsid w:val="00101C6F"/>
    <w:rsid w:val="0010424A"/>
    <w:rsid w:val="001042BA"/>
    <w:rsid w:val="001046FC"/>
    <w:rsid w:val="00106D03"/>
    <w:rsid w:val="00106D40"/>
    <w:rsid w:val="00107381"/>
    <w:rsid w:val="001073CE"/>
    <w:rsid w:val="001076EF"/>
    <w:rsid w:val="00110465"/>
    <w:rsid w:val="00110628"/>
    <w:rsid w:val="0011063D"/>
    <w:rsid w:val="0011145D"/>
    <w:rsid w:val="00111922"/>
    <w:rsid w:val="0011203E"/>
    <w:rsid w:val="001122C8"/>
    <w:rsid w:val="0011245A"/>
    <w:rsid w:val="001130ED"/>
    <w:rsid w:val="00113801"/>
    <w:rsid w:val="0011493E"/>
    <w:rsid w:val="00114B0C"/>
    <w:rsid w:val="00115B72"/>
    <w:rsid w:val="00115F78"/>
    <w:rsid w:val="001209EC"/>
    <w:rsid w:val="00120A9E"/>
    <w:rsid w:val="00124D4D"/>
    <w:rsid w:val="00125104"/>
    <w:rsid w:val="00125706"/>
    <w:rsid w:val="00125A9C"/>
    <w:rsid w:val="00125DF5"/>
    <w:rsid w:val="00126002"/>
    <w:rsid w:val="001270A2"/>
    <w:rsid w:val="00127290"/>
    <w:rsid w:val="00127733"/>
    <w:rsid w:val="00130EE7"/>
    <w:rsid w:val="00131237"/>
    <w:rsid w:val="00131BE3"/>
    <w:rsid w:val="001329AC"/>
    <w:rsid w:val="001337D0"/>
    <w:rsid w:val="0013380D"/>
    <w:rsid w:val="00134887"/>
    <w:rsid w:val="001348E5"/>
    <w:rsid w:val="00134CA0"/>
    <w:rsid w:val="00135582"/>
    <w:rsid w:val="00135B29"/>
    <w:rsid w:val="001369D7"/>
    <w:rsid w:val="0013722D"/>
    <w:rsid w:val="0014026F"/>
    <w:rsid w:val="00142D67"/>
    <w:rsid w:val="00142DBD"/>
    <w:rsid w:val="001443E5"/>
    <w:rsid w:val="00147A47"/>
    <w:rsid w:val="00147AA1"/>
    <w:rsid w:val="00150EAB"/>
    <w:rsid w:val="00150F95"/>
    <w:rsid w:val="001520CF"/>
    <w:rsid w:val="00152394"/>
    <w:rsid w:val="0015264B"/>
    <w:rsid w:val="001526CF"/>
    <w:rsid w:val="00154054"/>
    <w:rsid w:val="0015492C"/>
    <w:rsid w:val="001558E9"/>
    <w:rsid w:val="00155D3D"/>
    <w:rsid w:val="001562C9"/>
    <w:rsid w:val="001563B6"/>
    <w:rsid w:val="0015667C"/>
    <w:rsid w:val="00157110"/>
    <w:rsid w:val="0015742A"/>
    <w:rsid w:val="00157473"/>
    <w:rsid w:val="00157DA1"/>
    <w:rsid w:val="00161825"/>
    <w:rsid w:val="00163147"/>
    <w:rsid w:val="0016367C"/>
    <w:rsid w:val="00164C57"/>
    <w:rsid w:val="00164C9D"/>
    <w:rsid w:val="00165457"/>
    <w:rsid w:val="001657CB"/>
    <w:rsid w:val="001678F5"/>
    <w:rsid w:val="00170351"/>
    <w:rsid w:val="00170905"/>
    <w:rsid w:val="00171876"/>
    <w:rsid w:val="00172199"/>
    <w:rsid w:val="00172F7A"/>
    <w:rsid w:val="00173150"/>
    <w:rsid w:val="00173390"/>
    <w:rsid w:val="001736F0"/>
    <w:rsid w:val="00173BB3"/>
    <w:rsid w:val="001740D0"/>
    <w:rsid w:val="00174C36"/>
    <w:rsid w:val="00174D73"/>
    <w:rsid w:val="00174F2C"/>
    <w:rsid w:val="00176B9D"/>
    <w:rsid w:val="0017729E"/>
    <w:rsid w:val="00177824"/>
    <w:rsid w:val="0018050A"/>
    <w:rsid w:val="00180B7B"/>
    <w:rsid w:val="00180F2A"/>
    <w:rsid w:val="001811EE"/>
    <w:rsid w:val="00181925"/>
    <w:rsid w:val="001825C1"/>
    <w:rsid w:val="00182813"/>
    <w:rsid w:val="00184B91"/>
    <w:rsid w:val="00184D4A"/>
    <w:rsid w:val="001854C1"/>
    <w:rsid w:val="00185949"/>
    <w:rsid w:val="00185CFA"/>
    <w:rsid w:val="00186A6D"/>
    <w:rsid w:val="00186EC1"/>
    <w:rsid w:val="00190935"/>
    <w:rsid w:val="00191E1F"/>
    <w:rsid w:val="00192CE8"/>
    <w:rsid w:val="0019473B"/>
    <w:rsid w:val="001952B1"/>
    <w:rsid w:val="0019565E"/>
    <w:rsid w:val="00196E39"/>
    <w:rsid w:val="00197649"/>
    <w:rsid w:val="001A01FB"/>
    <w:rsid w:val="001A0383"/>
    <w:rsid w:val="001A10E9"/>
    <w:rsid w:val="001A183D"/>
    <w:rsid w:val="001A2097"/>
    <w:rsid w:val="001A2B65"/>
    <w:rsid w:val="001A3415"/>
    <w:rsid w:val="001A3CD3"/>
    <w:rsid w:val="001A5BEF"/>
    <w:rsid w:val="001A6198"/>
    <w:rsid w:val="001A7F15"/>
    <w:rsid w:val="001B0B1E"/>
    <w:rsid w:val="001B1ED4"/>
    <w:rsid w:val="001B3260"/>
    <w:rsid w:val="001B342E"/>
    <w:rsid w:val="001B3F1A"/>
    <w:rsid w:val="001C0A06"/>
    <w:rsid w:val="001C171F"/>
    <w:rsid w:val="001C1832"/>
    <w:rsid w:val="001C188C"/>
    <w:rsid w:val="001C2762"/>
    <w:rsid w:val="001C407A"/>
    <w:rsid w:val="001C4240"/>
    <w:rsid w:val="001C54AA"/>
    <w:rsid w:val="001C6BE8"/>
    <w:rsid w:val="001C745E"/>
    <w:rsid w:val="001D09A8"/>
    <w:rsid w:val="001D1783"/>
    <w:rsid w:val="001D17A7"/>
    <w:rsid w:val="001D29FD"/>
    <w:rsid w:val="001D454D"/>
    <w:rsid w:val="001D5011"/>
    <w:rsid w:val="001D532C"/>
    <w:rsid w:val="001D53CD"/>
    <w:rsid w:val="001D55A3"/>
    <w:rsid w:val="001D564F"/>
    <w:rsid w:val="001D5AF5"/>
    <w:rsid w:val="001E125E"/>
    <w:rsid w:val="001E1976"/>
    <w:rsid w:val="001E1E73"/>
    <w:rsid w:val="001E35BC"/>
    <w:rsid w:val="001E3897"/>
    <w:rsid w:val="001E4E0C"/>
    <w:rsid w:val="001E4E72"/>
    <w:rsid w:val="001E526D"/>
    <w:rsid w:val="001E5655"/>
    <w:rsid w:val="001E6D94"/>
    <w:rsid w:val="001F0156"/>
    <w:rsid w:val="001F09BF"/>
    <w:rsid w:val="001F0EDC"/>
    <w:rsid w:val="001F119D"/>
    <w:rsid w:val="001F122D"/>
    <w:rsid w:val="001F1832"/>
    <w:rsid w:val="001F220F"/>
    <w:rsid w:val="001F25A0"/>
    <w:rsid w:val="001F25B3"/>
    <w:rsid w:val="001F3508"/>
    <w:rsid w:val="001F3554"/>
    <w:rsid w:val="001F552B"/>
    <w:rsid w:val="001F6616"/>
    <w:rsid w:val="001F766A"/>
    <w:rsid w:val="00200164"/>
    <w:rsid w:val="00202BD4"/>
    <w:rsid w:val="0020491B"/>
    <w:rsid w:val="00204A97"/>
    <w:rsid w:val="002052C5"/>
    <w:rsid w:val="002059E3"/>
    <w:rsid w:val="00205E6D"/>
    <w:rsid w:val="0020617D"/>
    <w:rsid w:val="0021127F"/>
    <w:rsid w:val="00211340"/>
    <w:rsid w:val="002114EF"/>
    <w:rsid w:val="00212B4D"/>
    <w:rsid w:val="00215120"/>
    <w:rsid w:val="0021569D"/>
    <w:rsid w:val="002166AD"/>
    <w:rsid w:val="00217871"/>
    <w:rsid w:val="00221ED8"/>
    <w:rsid w:val="00222499"/>
    <w:rsid w:val="002231EA"/>
    <w:rsid w:val="00223FDF"/>
    <w:rsid w:val="00225780"/>
    <w:rsid w:val="00225EE1"/>
    <w:rsid w:val="00226FE9"/>
    <w:rsid w:val="002279C0"/>
    <w:rsid w:val="0023051A"/>
    <w:rsid w:val="0023241E"/>
    <w:rsid w:val="00232DAE"/>
    <w:rsid w:val="002332EF"/>
    <w:rsid w:val="002348FA"/>
    <w:rsid w:val="002349BE"/>
    <w:rsid w:val="0023526B"/>
    <w:rsid w:val="00235C7C"/>
    <w:rsid w:val="002365FE"/>
    <w:rsid w:val="0023727E"/>
    <w:rsid w:val="002378E4"/>
    <w:rsid w:val="00241FF3"/>
    <w:rsid w:val="00242081"/>
    <w:rsid w:val="00243777"/>
    <w:rsid w:val="002441CD"/>
    <w:rsid w:val="0024545B"/>
    <w:rsid w:val="00246A33"/>
    <w:rsid w:val="002478C7"/>
    <w:rsid w:val="002501A3"/>
    <w:rsid w:val="002501B8"/>
    <w:rsid w:val="00250F46"/>
    <w:rsid w:val="0025166C"/>
    <w:rsid w:val="0025269D"/>
    <w:rsid w:val="0025277B"/>
    <w:rsid w:val="00252C10"/>
    <w:rsid w:val="0025320F"/>
    <w:rsid w:val="00254AFD"/>
    <w:rsid w:val="002555D4"/>
    <w:rsid w:val="00255B25"/>
    <w:rsid w:val="00255CDE"/>
    <w:rsid w:val="00256D67"/>
    <w:rsid w:val="00260E61"/>
    <w:rsid w:val="00261A16"/>
    <w:rsid w:val="00261A5D"/>
    <w:rsid w:val="002634AF"/>
    <w:rsid w:val="00263522"/>
    <w:rsid w:val="00263731"/>
    <w:rsid w:val="002643DF"/>
    <w:rsid w:val="00264884"/>
    <w:rsid w:val="00264C8E"/>
    <w:rsid w:val="00264E37"/>
    <w:rsid w:val="00264EC6"/>
    <w:rsid w:val="00265F33"/>
    <w:rsid w:val="00270FA9"/>
    <w:rsid w:val="00271013"/>
    <w:rsid w:val="00271245"/>
    <w:rsid w:val="00271EB0"/>
    <w:rsid w:val="00272658"/>
    <w:rsid w:val="00272A3D"/>
    <w:rsid w:val="00273FE4"/>
    <w:rsid w:val="00274FDD"/>
    <w:rsid w:val="00275347"/>
    <w:rsid w:val="00275348"/>
    <w:rsid w:val="00275815"/>
    <w:rsid w:val="00275A16"/>
    <w:rsid w:val="002765B4"/>
    <w:rsid w:val="00276A94"/>
    <w:rsid w:val="002778A5"/>
    <w:rsid w:val="00277EE3"/>
    <w:rsid w:val="00277F39"/>
    <w:rsid w:val="00282B88"/>
    <w:rsid w:val="002831EE"/>
    <w:rsid w:val="00284495"/>
    <w:rsid w:val="00284CF9"/>
    <w:rsid w:val="00285039"/>
    <w:rsid w:val="00287F21"/>
    <w:rsid w:val="00291708"/>
    <w:rsid w:val="00291C2C"/>
    <w:rsid w:val="00292BA0"/>
    <w:rsid w:val="0029405D"/>
    <w:rsid w:val="0029465C"/>
    <w:rsid w:val="00294FA6"/>
    <w:rsid w:val="00295454"/>
    <w:rsid w:val="002958AD"/>
    <w:rsid w:val="00295A6F"/>
    <w:rsid w:val="0029757E"/>
    <w:rsid w:val="00297CB1"/>
    <w:rsid w:val="002A0AED"/>
    <w:rsid w:val="002A195A"/>
    <w:rsid w:val="002A20C4"/>
    <w:rsid w:val="002A4551"/>
    <w:rsid w:val="002A570F"/>
    <w:rsid w:val="002A62B0"/>
    <w:rsid w:val="002A66CF"/>
    <w:rsid w:val="002A7292"/>
    <w:rsid w:val="002A7358"/>
    <w:rsid w:val="002A7902"/>
    <w:rsid w:val="002B0F6B"/>
    <w:rsid w:val="002B1104"/>
    <w:rsid w:val="002B23B8"/>
    <w:rsid w:val="002B4429"/>
    <w:rsid w:val="002B58B5"/>
    <w:rsid w:val="002B68A6"/>
    <w:rsid w:val="002B72C5"/>
    <w:rsid w:val="002B769C"/>
    <w:rsid w:val="002B771E"/>
    <w:rsid w:val="002B7EA2"/>
    <w:rsid w:val="002B7FAF"/>
    <w:rsid w:val="002C098E"/>
    <w:rsid w:val="002C266E"/>
    <w:rsid w:val="002C35E5"/>
    <w:rsid w:val="002C5172"/>
    <w:rsid w:val="002C5D04"/>
    <w:rsid w:val="002C67B6"/>
    <w:rsid w:val="002C6CB2"/>
    <w:rsid w:val="002C6F21"/>
    <w:rsid w:val="002C7020"/>
    <w:rsid w:val="002C7519"/>
    <w:rsid w:val="002D0C4F"/>
    <w:rsid w:val="002D1364"/>
    <w:rsid w:val="002D3B99"/>
    <w:rsid w:val="002D3F8C"/>
    <w:rsid w:val="002D4D30"/>
    <w:rsid w:val="002D5000"/>
    <w:rsid w:val="002D598D"/>
    <w:rsid w:val="002D708A"/>
    <w:rsid w:val="002D7188"/>
    <w:rsid w:val="002D7C36"/>
    <w:rsid w:val="002E122A"/>
    <w:rsid w:val="002E1DE3"/>
    <w:rsid w:val="002E2AB6"/>
    <w:rsid w:val="002E3424"/>
    <w:rsid w:val="002E3C28"/>
    <w:rsid w:val="002E3F34"/>
    <w:rsid w:val="002E48BD"/>
    <w:rsid w:val="002E5F79"/>
    <w:rsid w:val="002E64FA"/>
    <w:rsid w:val="002E653F"/>
    <w:rsid w:val="002F05C9"/>
    <w:rsid w:val="002F0A00"/>
    <w:rsid w:val="002F0CFA"/>
    <w:rsid w:val="002F0D2F"/>
    <w:rsid w:val="002F1A79"/>
    <w:rsid w:val="002F37D9"/>
    <w:rsid w:val="002F669F"/>
    <w:rsid w:val="002F6EE0"/>
    <w:rsid w:val="002F71CA"/>
    <w:rsid w:val="002F77EB"/>
    <w:rsid w:val="003009EC"/>
    <w:rsid w:val="003019A0"/>
    <w:rsid w:val="00301C97"/>
    <w:rsid w:val="00302E74"/>
    <w:rsid w:val="00303427"/>
    <w:rsid w:val="00304AD4"/>
    <w:rsid w:val="0030777C"/>
    <w:rsid w:val="0031004C"/>
    <w:rsid w:val="003105F6"/>
    <w:rsid w:val="00310C80"/>
    <w:rsid w:val="00310F49"/>
    <w:rsid w:val="00311297"/>
    <w:rsid w:val="003113BE"/>
    <w:rsid w:val="003122CA"/>
    <w:rsid w:val="0031249A"/>
    <w:rsid w:val="0031269D"/>
    <w:rsid w:val="00312E02"/>
    <w:rsid w:val="00313E16"/>
    <w:rsid w:val="003148FD"/>
    <w:rsid w:val="003152DA"/>
    <w:rsid w:val="00316128"/>
    <w:rsid w:val="0031793B"/>
    <w:rsid w:val="00321080"/>
    <w:rsid w:val="00322413"/>
    <w:rsid w:val="00322D45"/>
    <w:rsid w:val="003236BE"/>
    <w:rsid w:val="00323E25"/>
    <w:rsid w:val="00323E4F"/>
    <w:rsid w:val="0032408F"/>
    <w:rsid w:val="003240C3"/>
    <w:rsid w:val="0032569A"/>
    <w:rsid w:val="00325A1F"/>
    <w:rsid w:val="00326431"/>
    <w:rsid w:val="00326733"/>
    <w:rsid w:val="003268F9"/>
    <w:rsid w:val="003275A0"/>
    <w:rsid w:val="00327AA7"/>
    <w:rsid w:val="00330BAF"/>
    <w:rsid w:val="00330C23"/>
    <w:rsid w:val="00330D24"/>
    <w:rsid w:val="00331812"/>
    <w:rsid w:val="00332993"/>
    <w:rsid w:val="00333729"/>
    <w:rsid w:val="00333743"/>
    <w:rsid w:val="003341C1"/>
    <w:rsid w:val="00334E3A"/>
    <w:rsid w:val="003361DD"/>
    <w:rsid w:val="00336582"/>
    <w:rsid w:val="003366CF"/>
    <w:rsid w:val="00337B66"/>
    <w:rsid w:val="00337BE3"/>
    <w:rsid w:val="00337F8A"/>
    <w:rsid w:val="00341A6A"/>
    <w:rsid w:val="00343249"/>
    <w:rsid w:val="00344BB0"/>
    <w:rsid w:val="00345B9C"/>
    <w:rsid w:val="00346125"/>
    <w:rsid w:val="00347129"/>
    <w:rsid w:val="0034764D"/>
    <w:rsid w:val="00350E4B"/>
    <w:rsid w:val="00351906"/>
    <w:rsid w:val="00351E41"/>
    <w:rsid w:val="003528F5"/>
    <w:rsid w:val="00352DAE"/>
    <w:rsid w:val="0035307A"/>
    <w:rsid w:val="00354EB9"/>
    <w:rsid w:val="0035665D"/>
    <w:rsid w:val="003602AE"/>
    <w:rsid w:val="00360929"/>
    <w:rsid w:val="00360A3B"/>
    <w:rsid w:val="0036188E"/>
    <w:rsid w:val="003647D5"/>
    <w:rsid w:val="0036505B"/>
    <w:rsid w:val="00365224"/>
    <w:rsid w:val="00366ADE"/>
    <w:rsid w:val="003674B0"/>
    <w:rsid w:val="00367FBC"/>
    <w:rsid w:val="003712F3"/>
    <w:rsid w:val="003716A9"/>
    <w:rsid w:val="0037352E"/>
    <w:rsid w:val="003750B6"/>
    <w:rsid w:val="003763E0"/>
    <w:rsid w:val="00376722"/>
    <w:rsid w:val="0037727C"/>
    <w:rsid w:val="00377E70"/>
    <w:rsid w:val="00380061"/>
    <w:rsid w:val="00380904"/>
    <w:rsid w:val="0038126C"/>
    <w:rsid w:val="003823EE"/>
    <w:rsid w:val="0038253B"/>
    <w:rsid w:val="00382960"/>
    <w:rsid w:val="0038399B"/>
    <w:rsid w:val="0038463B"/>
    <w:rsid w:val="003846F7"/>
    <w:rsid w:val="003851ED"/>
    <w:rsid w:val="003853B3"/>
    <w:rsid w:val="003853C8"/>
    <w:rsid w:val="00385436"/>
    <w:rsid w:val="00385706"/>
    <w:rsid w:val="00385B39"/>
    <w:rsid w:val="00385FCA"/>
    <w:rsid w:val="00386785"/>
    <w:rsid w:val="00387BFD"/>
    <w:rsid w:val="00390E89"/>
    <w:rsid w:val="00391B1A"/>
    <w:rsid w:val="00392ADB"/>
    <w:rsid w:val="00394423"/>
    <w:rsid w:val="00395585"/>
    <w:rsid w:val="003955C7"/>
    <w:rsid w:val="003967FF"/>
    <w:rsid w:val="00396942"/>
    <w:rsid w:val="00396B49"/>
    <w:rsid w:val="00396E3E"/>
    <w:rsid w:val="003A0319"/>
    <w:rsid w:val="003A1519"/>
    <w:rsid w:val="003A224A"/>
    <w:rsid w:val="003A306E"/>
    <w:rsid w:val="003A3BB6"/>
    <w:rsid w:val="003A4BDC"/>
    <w:rsid w:val="003A5A73"/>
    <w:rsid w:val="003A60DC"/>
    <w:rsid w:val="003A6A46"/>
    <w:rsid w:val="003A76BE"/>
    <w:rsid w:val="003A77C2"/>
    <w:rsid w:val="003A7A63"/>
    <w:rsid w:val="003B000C"/>
    <w:rsid w:val="003B0F1D"/>
    <w:rsid w:val="003B189D"/>
    <w:rsid w:val="003B2505"/>
    <w:rsid w:val="003B2C6E"/>
    <w:rsid w:val="003B2ED7"/>
    <w:rsid w:val="003B30AE"/>
    <w:rsid w:val="003B3415"/>
    <w:rsid w:val="003B3BDB"/>
    <w:rsid w:val="003B4A57"/>
    <w:rsid w:val="003B4CB0"/>
    <w:rsid w:val="003B4FFD"/>
    <w:rsid w:val="003B5189"/>
    <w:rsid w:val="003B5F4E"/>
    <w:rsid w:val="003B5F53"/>
    <w:rsid w:val="003B6175"/>
    <w:rsid w:val="003B7F16"/>
    <w:rsid w:val="003C0771"/>
    <w:rsid w:val="003C0AD9"/>
    <w:rsid w:val="003C0E0D"/>
    <w:rsid w:val="003C0ED0"/>
    <w:rsid w:val="003C1D49"/>
    <w:rsid w:val="003C2618"/>
    <w:rsid w:val="003C316C"/>
    <w:rsid w:val="003C326E"/>
    <w:rsid w:val="003C35C4"/>
    <w:rsid w:val="003C4095"/>
    <w:rsid w:val="003C4525"/>
    <w:rsid w:val="003C6AFB"/>
    <w:rsid w:val="003C6F2E"/>
    <w:rsid w:val="003C719A"/>
    <w:rsid w:val="003D031A"/>
    <w:rsid w:val="003D0E60"/>
    <w:rsid w:val="003D1019"/>
    <w:rsid w:val="003D12C2"/>
    <w:rsid w:val="003D1384"/>
    <w:rsid w:val="003D1EFB"/>
    <w:rsid w:val="003D1F67"/>
    <w:rsid w:val="003D2901"/>
    <w:rsid w:val="003D2E3F"/>
    <w:rsid w:val="003D31B9"/>
    <w:rsid w:val="003D3867"/>
    <w:rsid w:val="003D41D4"/>
    <w:rsid w:val="003D47E0"/>
    <w:rsid w:val="003D53A9"/>
    <w:rsid w:val="003D6DF9"/>
    <w:rsid w:val="003D7A32"/>
    <w:rsid w:val="003E089A"/>
    <w:rsid w:val="003E0D1A"/>
    <w:rsid w:val="003E1B7A"/>
    <w:rsid w:val="003E2DA3"/>
    <w:rsid w:val="003E5BB0"/>
    <w:rsid w:val="003E5DDD"/>
    <w:rsid w:val="003E6EEA"/>
    <w:rsid w:val="003E6FD5"/>
    <w:rsid w:val="003E7810"/>
    <w:rsid w:val="003F0011"/>
    <w:rsid w:val="003F020D"/>
    <w:rsid w:val="003F03D9"/>
    <w:rsid w:val="003F2C7F"/>
    <w:rsid w:val="003F2FBE"/>
    <w:rsid w:val="003F318D"/>
    <w:rsid w:val="003F3FCC"/>
    <w:rsid w:val="003F5BAE"/>
    <w:rsid w:val="003F626E"/>
    <w:rsid w:val="003F6ED7"/>
    <w:rsid w:val="0040041F"/>
    <w:rsid w:val="00401259"/>
    <w:rsid w:val="004018F1"/>
    <w:rsid w:val="00401C84"/>
    <w:rsid w:val="00401D7D"/>
    <w:rsid w:val="004022D9"/>
    <w:rsid w:val="00403210"/>
    <w:rsid w:val="004035BB"/>
    <w:rsid w:val="004035EB"/>
    <w:rsid w:val="004036F5"/>
    <w:rsid w:val="00404D03"/>
    <w:rsid w:val="0040529C"/>
    <w:rsid w:val="0040624D"/>
    <w:rsid w:val="00407332"/>
    <w:rsid w:val="00407828"/>
    <w:rsid w:val="00407ECF"/>
    <w:rsid w:val="0041058D"/>
    <w:rsid w:val="00411552"/>
    <w:rsid w:val="00413D8E"/>
    <w:rsid w:val="004140F2"/>
    <w:rsid w:val="00414464"/>
    <w:rsid w:val="00415004"/>
    <w:rsid w:val="00415B43"/>
    <w:rsid w:val="00415EB7"/>
    <w:rsid w:val="00417B22"/>
    <w:rsid w:val="00420E84"/>
    <w:rsid w:val="00421085"/>
    <w:rsid w:val="0042191D"/>
    <w:rsid w:val="004219BE"/>
    <w:rsid w:val="00422238"/>
    <w:rsid w:val="00423675"/>
    <w:rsid w:val="00423E41"/>
    <w:rsid w:val="0042465E"/>
    <w:rsid w:val="00424DF7"/>
    <w:rsid w:val="004264B9"/>
    <w:rsid w:val="00426CFE"/>
    <w:rsid w:val="00430287"/>
    <w:rsid w:val="00432209"/>
    <w:rsid w:val="00432B76"/>
    <w:rsid w:val="00433234"/>
    <w:rsid w:val="00434D01"/>
    <w:rsid w:val="00435190"/>
    <w:rsid w:val="00435D26"/>
    <w:rsid w:val="004365CE"/>
    <w:rsid w:val="0044002D"/>
    <w:rsid w:val="00440C99"/>
    <w:rsid w:val="0044175C"/>
    <w:rsid w:val="00441F30"/>
    <w:rsid w:val="004436EB"/>
    <w:rsid w:val="00443CB3"/>
    <w:rsid w:val="00444A18"/>
    <w:rsid w:val="00444BED"/>
    <w:rsid w:val="00445F4D"/>
    <w:rsid w:val="00446D7A"/>
    <w:rsid w:val="004504C0"/>
    <w:rsid w:val="00451BDF"/>
    <w:rsid w:val="00452D1F"/>
    <w:rsid w:val="00453ADE"/>
    <w:rsid w:val="00453EC0"/>
    <w:rsid w:val="004550FB"/>
    <w:rsid w:val="00455975"/>
    <w:rsid w:val="00455BB0"/>
    <w:rsid w:val="0045647D"/>
    <w:rsid w:val="00456795"/>
    <w:rsid w:val="00457984"/>
    <w:rsid w:val="0046071B"/>
    <w:rsid w:val="0046111A"/>
    <w:rsid w:val="00461AB6"/>
    <w:rsid w:val="00462946"/>
    <w:rsid w:val="00463F43"/>
    <w:rsid w:val="00464391"/>
    <w:rsid w:val="00464A8C"/>
    <w:rsid w:val="00464B94"/>
    <w:rsid w:val="004653A8"/>
    <w:rsid w:val="00465A0B"/>
    <w:rsid w:val="004661BA"/>
    <w:rsid w:val="00466436"/>
    <w:rsid w:val="0046683C"/>
    <w:rsid w:val="00466C49"/>
    <w:rsid w:val="00466F86"/>
    <w:rsid w:val="00466FF4"/>
    <w:rsid w:val="0047077C"/>
    <w:rsid w:val="00470A00"/>
    <w:rsid w:val="00470B05"/>
    <w:rsid w:val="00471845"/>
    <w:rsid w:val="0047207C"/>
    <w:rsid w:val="00472BB7"/>
    <w:rsid w:val="00472CD6"/>
    <w:rsid w:val="00473ADC"/>
    <w:rsid w:val="00474DB9"/>
    <w:rsid w:val="00474E3C"/>
    <w:rsid w:val="00477D55"/>
    <w:rsid w:val="004807FC"/>
    <w:rsid w:val="00480A58"/>
    <w:rsid w:val="00481293"/>
    <w:rsid w:val="00482151"/>
    <w:rsid w:val="00482CA8"/>
    <w:rsid w:val="00482FB7"/>
    <w:rsid w:val="0048368D"/>
    <w:rsid w:val="00483B13"/>
    <w:rsid w:val="00484410"/>
    <w:rsid w:val="00485205"/>
    <w:rsid w:val="004852BB"/>
    <w:rsid w:val="004857B3"/>
    <w:rsid w:val="00485FAD"/>
    <w:rsid w:val="00486BE5"/>
    <w:rsid w:val="0048713A"/>
    <w:rsid w:val="0048735F"/>
    <w:rsid w:val="0048763E"/>
    <w:rsid w:val="00487AED"/>
    <w:rsid w:val="00490AA4"/>
    <w:rsid w:val="00491BCC"/>
    <w:rsid w:val="00491EDF"/>
    <w:rsid w:val="0049238B"/>
    <w:rsid w:val="0049253A"/>
    <w:rsid w:val="0049265A"/>
    <w:rsid w:val="00492A3F"/>
    <w:rsid w:val="00492B56"/>
    <w:rsid w:val="00492E07"/>
    <w:rsid w:val="004935C2"/>
    <w:rsid w:val="00494F62"/>
    <w:rsid w:val="004965C6"/>
    <w:rsid w:val="004A1A4E"/>
    <w:rsid w:val="004A2001"/>
    <w:rsid w:val="004A237E"/>
    <w:rsid w:val="004A2526"/>
    <w:rsid w:val="004A3590"/>
    <w:rsid w:val="004A432B"/>
    <w:rsid w:val="004A4517"/>
    <w:rsid w:val="004A572C"/>
    <w:rsid w:val="004A5E24"/>
    <w:rsid w:val="004A634A"/>
    <w:rsid w:val="004A6C3F"/>
    <w:rsid w:val="004A7659"/>
    <w:rsid w:val="004A7CB7"/>
    <w:rsid w:val="004B00A7"/>
    <w:rsid w:val="004B2534"/>
    <w:rsid w:val="004B255A"/>
    <w:rsid w:val="004B25E2"/>
    <w:rsid w:val="004B32CB"/>
    <w:rsid w:val="004B34D7"/>
    <w:rsid w:val="004B4F56"/>
    <w:rsid w:val="004B5037"/>
    <w:rsid w:val="004B5B2F"/>
    <w:rsid w:val="004B626A"/>
    <w:rsid w:val="004B660E"/>
    <w:rsid w:val="004B7881"/>
    <w:rsid w:val="004C0417"/>
    <w:rsid w:val="004C05BD"/>
    <w:rsid w:val="004C2EAA"/>
    <w:rsid w:val="004C3B06"/>
    <w:rsid w:val="004C3F97"/>
    <w:rsid w:val="004C409C"/>
    <w:rsid w:val="004C4382"/>
    <w:rsid w:val="004C5199"/>
    <w:rsid w:val="004C5601"/>
    <w:rsid w:val="004C641A"/>
    <w:rsid w:val="004C6CA7"/>
    <w:rsid w:val="004C714B"/>
    <w:rsid w:val="004C7EE7"/>
    <w:rsid w:val="004D0B9D"/>
    <w:rsid w:val="004D1901"/>
    <w:rsid w:val="004D2DEE"/>
    <w:rsid w:val="004D2E1F"/>
    <w:rsid w:val="004D4384"/>
    <w:rsid w:val="004D4A50"/>
    <w:rsid w:val="004D53C4"/>
    <w:rsid w:val="004D6560"/>
    <w:rsid w:val="004D7FD9"/>
    <w:rsid w:val="004E1324"/>
    <w:rsid w:val="004E19A5"/>
    <w:rsid w:val="004E1E88"/>
    <w:rsid w:val="004E1F12"/>
    <w:rsid w:val="004E2DE1"/>
    <w:rsid w:val="004E37E5"/>
    <w:rsid w:val="004E3FDB"/>
    <w:rsid w:val="004E5928"/>
    <w:rsid w:val="004E5FD4"/>
    <w:rsid w:val="004E74A4"/>
    <w:rsid w:val="004E7A93"/>
    <w:rsid w:val="004F0321"/>
    <w:rsid w:val="004F1F4A"/>
    <w:rsid w:val="004F296D"/>
    <w:rsid w:val="004F41CD"/>
    <w:rsid w:val="004F508B"/>
    <w:rsid w:val="004F533D"/>
    <w:rsid w:val="004F695F"/>
    <w:rsid w:val="004F69A5"/>
    <w:rsid w:val="004F6CA4"/>
    <w:rsid w:val="004F7000"/>
    <w:rsid w:val="004F75A2"/>
    <w:rsid w:val="00500752"/>
    <w:rsid w:val="00501A50"/>
    <w:rsid w:val="00501AF6"/>
    <w:rsid w:val="0050222D"/>
    <w:rsid w:val="005034F7"/>
    <w:rsid w:val="00503AF3"/>
    <w:rsid w:val="0050543A"/>
    <w:rsid w:val="00505FF8"/>
    <w:rsid w:val="005067B3"/>
    <w:rsid w:val="0050696D"/>
    <w:rsid w:val="005069B5"/>
    <w:rsid w:val="00506A44"/>
    <w:rsid w:val="00506C85"/>
    <w:rsid w:val="00507116"/>
    <w:rsid w:val="0051094B"/>
    <w:rsid w:val="005110D7"/>
    <w:rsid w:val="00511813"/>
    <w:rsid w:val="0051196F"/>
    <w:rsid w:val="00511D99"/>
    <w:rsid w:val="005128D3"/>
    <w:rsid w:val="00512C52"/>
    <w:rsid w:val="00513204"/>
    <w:rsid w:val="0051336E"/>
    <w:rsid w:val="00514489"/>
    <w:rsid w:val="005147E8"/>
    <w:rsid w:val="005152E5"/>
    <w:rsid w:val="0051542B"/>
    <w:rsid w:val="005158F2"/>
    <w:rsid w:val="00517FC7"/>
    <w:rsid w:val="00517FFE"/>
    <w:rsid w:val="005210C5"/>
    <w:rsid w:val="00522F29"/>
    <w:rsid w:val="00523AEE"/>
    <w:rsid w:val="00524FB7"/>
    <w:rsid w:val="005257F8"/>
    <w:rsid w:val="00526277"/>
    <w:rsid w:val="00526DFC"/>
    <w:rsid w:val="00526F43"/>
    <w:rsid w:val="00527651"/>
    <w:rsid w:val="005301BC"/>
    <w:rsid w:val="00530844"/>
    <w:rsid w:val="005312F6"/>
    <w:rsid w:val="00533BCB"/>
    <w:rsid w:val="0053407E"/>
    <w:rsid w:val="00535B6D"/>
    <w:rsid w:val="005363AB"/>
    <w:rsid w:val="00536BDF"/>
    <w:rsid w:val="00540C65"/>
    <w:rsid w:val="005413F5"/>
    <w:rsid w:val="0054338E"/>
    <w:rsid w:val="00544EF4"/>
    <w:rsid w:val="00545E53"/>
    <w:rsid w:val="005479D9"/>
    <w:rsid w:val="00547D3A"/>
    <w:rsid w:val="0055063D"/>
    <w:rsid w:val="00550E88"/>
    <w:rsid w:val="00550FB6"/>
    <w:rsid w:val="00551163"/>
    <w:rsid w:val="00551544"/>
    <w:rsid w:val="005515F8"/>
    <w:rsid w:val="00551CC5"/>
    <w:rsid w:val="00551E52"/>
    <w:rsid w:val="005526A7"/>
    <w:rsid w:val="00552DAC"/>
    <w:rsid w:val="00554205"/>
    <w:rsid w:val="00556FFD"/>
    <w:rsid w:val="005572BD"/>
    <w:rsid w:val="00557306"/>
    <w:rsid w:val="00557A12"/>
    <w:rsid w:val="00560AC7"/>
    <w:rsid w:val="005619A9"/>
    <w:rsid w:val="00561AFB"/>
    <w:rsid w:val="00561FA8"/>
    <w:rsid w:val="00561FEC"/>
    <w:rsid w:val="005620EC"/>
    <w:rsid w:val="005624B1"/>
    <w:rsid w:val="0056341E"/>
    <w:rsid w:val="005635ED"/>
    <w:rsid w:val="00564F21"/>
    <w:rsid w:val="00565253"/>
    <w:rsid w:val="005661E3"/>
    <w:rsid w:val="00566540"/>
    <w:rsid w:val="00566F1E"/>
    <w:rsid w:val="0056778F"/>
    <w:rsid w:val="00567DA7"/>
    <w:rsid w:val="00570191"/>
    <w:rsid w:val="00570570"/>
    <w:rsid w:val="005705B3"/>
    <w:rsid w:val="00570A4D"/>
    <w:rsid w:val="00571495"/>
    <w:rsid w:val="0057237D"/>
    <w:rsid w:val="00572512"/>
    <w:rsid w:val="00572D6D"/>
    <w:rsid w:val="00573E79"/>
    <w:rsid w:val="00573EE6"/>
    <w:rsid w:val="0057426F"/>
    <w:rsid w:val="005743B5"/>
    <w:rsid w:val="00574DB1"/>
    <w:rsid w:val="0057547F"/>
    <w:rsid w:val="005754EE"/>
    <w:rsid w:val="0057617E"/>
    <w:rsid w:val="005761C7"/>
    <w:rsid w:val="00576497"/>
    <w:rsid w:val="00577865"/>
    <w:rsid w:val="005810BF"/>
    <w:rsid w:val="0058150E"/>
    <w:rsid w:val="00581622"/>
    <w:rsid w:val="005818D3"/>
    <w:rsid w:val="00581D88"/>
    <w:rsid w:val="00581D94"/>
    <w:rsid w:val="005825F7"/>
    <w:rsid w:val="005835E7"/>
    <w:rsid w:val="0058397F"/>
    <w:rsid w:val="00583BF8"/>
    <w:rsid w:val="00584859"/>
    <w:rsid w:val="005859AC"/>
    <w:rsid w:val="00585F33"/>
    <w:rsid w:val="0058613F"/>
    <w:rsid w:val="00586435"/>
    <w:rsid w:val="005864BC"/>
    <w:rsid w:val="00591124"/>
    <w:rsid w:val="0059218C"/>
    <w:rsid w:val="005921B7"/>
    <w:rsid w:val="00593CB1"/>
    <w:rsid w:val="005941CD"/>
    <w:rsid w:val="00594FFC"/>
    <w:rsid w:val="005959B1"/>
    <w:rsid w:val="00597024"/>
    <w:rsid w:val="0059717F"/>
    <w:rsid w:val="00597501"/>
    <w:rsid w:val="005A0274"/>
    <w:rsid w:val="005A095C"/>
    <w:rsid w:val="005A140C"/>
    <w:rsid w:val="005A18D5"/>
    <w:rsid w:val="005A1F36"/>
    <w:rsid w:val="005A3C85"/>
    <w:rsid w:val="005A45A6"/>
    <w:rsid w:val="005A498C"/>
    <w:rsid w:val="005A4A4A"/>
    <w:rsid w:val="005A5951"/>
    <w:rsid w:val="005A669D"/>
    <w:rsid w:val="005A75D8"/>
    <w:rsid w:val="005A76BE"/>
    <w:rsid w:val="005B08ED"/>
    <w:rsid w:val="005B2817"/>
    <w:rsid w:val="005B5913"/>
    <w:rsid w:val="005B5D9C"/>
    <w:rsid w:val="005B713E"/>
    <w:rsid w:val="005B758C"/>
    <w:rsid w:val="005B7939"/>
    <w:rsid w:val="005C03B6"/>
    <w:rsid w:val="005C115C"/>
    <w:rsid w:val="005C2602"/>
    <w:rsid w:val="005C3085"/>
    <w:rsid w:val="005C348E"/>
    <w:rsid w:val="005C3720"/>
    <w:rsid w:val="005C43E2"/>
    <w:rsid w:val="005C4BE5"/>
    <w:rsid w:val="005C5D8B"/>
    <w:rsid w:val="005C68E1"/>
    <w:rsid w:val="005C6B9D"/>
    <w:rsid w:val="005C6CEA"/>
    <w:rsid w:val="005C730D"/>
    <w:rsid w:val="005C7CFD"/>
    <w:rsid w:val="005D0CB2"/>
    <w:rsid w:val="005D0ECF"/>
    <w:rsid w:val="005D23C8"/>
    <w:rsid w:val="005D2C7E"/>
    <w:rsid w:val="005D3707"/>
    <w:rsid w:val="005D3763"/>
    <w:rsid w:val="005D4CA4"/>
    <w:rsid w:val="005D55E1"/>
    <w:rsid w:val="005D6248"/>
    <w:rsid w:val="005E19F7"/>
    <w:rsid w:val="005E1FE4"/>
    <w:rsid w:val="005E2B8B"/>
    <w:rsid w:val="005E349A"/>
    <w:rsid w:val="005E4961"/>
    <w:rsid w:val="005E4DE8"/>
    <w:rsid w:val="005E4F04"/>
    <w:rsid w:val="005E5CF7"/>
    <w:rsid w:val="005E61E8"/>
    <w:rsid w:val="005E62C2"/>
    <w:rsid w:val="005E6C71"/>
    <w:rsid w:val="005E7138"/>
    <w:rsid w:val="005F0963"/>
    <w:rsid w:val="005F2824"/>
    <w:rsid w:val="005F2BF7"/>
    <w:rsid w:val="005F2DC1"/>
    <w:rsid w:val="005F2EBA"/>
    <w:rsid w:val="005F35ED"/>
    <w:rsid w:val="005F37A9"/>
    <w:rsid w:val="005F610F"/>
    <w:rsid w:val="005F65B8"/>
    <w:rsid w:val="005F7812"/>
    <w:rsid w:val="005F7A88"/>
    <w:rsid w:val="006000C8"/>
    <w:rsid w:val="006000E7"/>
    <w:rsid w:val="006039CB"/>
    <w:rsid w:val="00603A1A"/>
    <w:rsid w:val="006046D5"/>
    <w:rsid w:val="00606011"/>
    <w:rsid w:val="00607A93"/>
    <w:rsid w:val="00610C08"/>
    <w:rsid w:val="00611BA1"/>
    <w:rsid w:val="00611F74"/>
    <w:rsid w:val="006125D4"/>
    <w:rsid w:val="006129A9"/>
    <w:rsid w:val="0061443B"/>
    <w:rsid w:val="00614798"/>
    <w:rsid w:val="006152B9"/>
    <w:rsid w:val="00615772"/>
    <w:rsid w:val="00616ABB"/>
    <w:rsid w:val="00616F14"/>
    <w:rsid w:val="006201B6"/>
    <w:rsid w:val="00620687"/>
    <w:rsid w:val="00621256"/>
    <w:rsid w:val="00621FCC"/>
    <w:rsid w:val="00622E4B"/>
    <w:rsid w:val="00623603"/>
    <w:rsid w:val="00623B49"/>
    <w:rsid w:val="0062411C"/>
    <w:rsid w:val="006245CD"/>
    <w:rsid w:val="00630237"/>
    <w:rsid w:val="00630A00"/>
    <w:rsid w:val="00631272"/>
    <w:rsid w:val="00632731"/>
    <w:rsid w:val="006333DA"/>
    <w:rsid w:val="0063364F"/>
    <w:rsid w:val="00633C02"/>
    <w:rsid w:val="00635134"/>
    <w:rsid w:val="00635688"/>
    <w:rsid w:val="006356E2"/>
    <w:rsid w:val="0063577D"/>
    <w:rsid w:val="006366BF"/>
    <w:rsid w:val="006369B0"/>
    <w:rsid w:val="006372DD"/>
    <w:rsid w:val="00637FBE"/>
    <w:rsid w:val="00640873"/>
    <w:rsid w:val="00642020"/>
    <w:rsid w:val="00642A65"/>
    <w:rsid w:val="00645DCE"/>
    <w:rsid w:val="006465AC"/>
    <w:rsid w:val="006465BF"/>
    <w:rsid w:val="00646BC4"/>
    <w:rsid w:val="0064721F"/>
    <w:rsid w:val="00647353"/>
    <w:rsid w:val="00650968"/>
    <w:rsid w:val="00651242"/>
    <w:rsid w:val="006529FF"/>
    <w:rsid w:val="00652B4E"/>
    <w:rsid w:val="00652BE0"/>
    <w:rsid w:val="00653B22"/>
    <w:rsid w:val="006543D0"/>
    <w:rsid w:val="00655E72"/>
    <w:rsid w:val="00657552"/>
    <w:rsid w:val="0065769B"/>
    <w:rsid w:val="00657BF4"/>
    <w:rsid w:val="006603FB"/>
    <w:rsid w:val="006608DF"/>
    <w:rsid w:val="006623AC"/>
    <w:rsid w:val="006636FD"/>
    <w:rsid w:val="006651D3"/>
    <w:rsid w:val="00665692"/>
    <w:rsid w:val="00665EE8"/>
    <w:rsid w:val="0066706A"/>
    <w:rsid w:val="006678AF"/>
    <w:rsid w:val="006700EB"/>
    <w:rsid w:val="006701EF"/>
    <w:rsid w:val="006704AB"/>
    <w:rsid w:val="00673012"/>
    <w:rsid w:val="0067366F"/>
    <w:rsid w:val="00673BA5"/>
    <w:rsid w:val="00673DAB"/>
    <w:rsid w:val="006747EC"/>
    <w:rsid w:val="00675D99"/>
    <w:rsid w:val="00677217"/>
    <w:rsid w:val="00677901"/>
    <w:rsid w:val="00680058"/>
    <w:rsid w:val="006805D0"/>
    <w:rsid w:val="00680B68"/>
    <w:rsid w:val="00681504"/>
    <w:rsid w:val="006818A5"/>
    <w:rsid w:val="00681F9F"/>
    <w:rsid w:val="00683057"/>
    <w:rsid w:val="00683F85"/>
    <w:rsid w:val="006840EA"/>
    <w:rsid w:val="00684406"/>
    <w:rsid w:val="006844E2"/>
    <w:rsid w:val="00685267"/>
    <w:rsid w:val="0068602E"/>
    <w:rsid w:val="00687044"/>
    <w:rsid w:val="006872AE"/>
    <w:rsid w:val="00687880"/>
    <w:rsid w:val="0069007F"/>
    <w:rsid w:val="00690082"/>
    <w:rsid w:val="00690115"/>
    <w:rsid w:val="00690252"/>
    <w:rsid w:val="006912F5"/>
    <w:rsid w:val="006914D4"/>
    <w:rsid w:val="0069172B"/>
    <w:rsid w:val="00693C1A"/>
    <w:rsid w:val="006946BB"/>
    <w:rsid w:val="00695C47"/>
    <w:rsid w:val="00695F0F"/>
    <w:rsid w:val="0069686E"/>
    <w:rsid w:val="006969FA"/>
    <w:rsid w:val="006A03A6"/>
    <w:rsid w:val="006A0E55"/>
    <w:rsid w:val="006A1762"/>
    <w:rsid w:val="006A1F2D"/>
    <w:rsid w:val="006A1FDB"/>
    <w:rsid w:val="006A2162"/>
    <w:rsid w:val="006A2855"/>
    <w:rsid w:val="006A35D5"/>
    <w:rsid w:val="006A5C7F"/>
    <w:rsid w:val="006A5E6C"/>
    <w:rsid w:val="006A62A9"/>
    <w:rsid w:val="006A65AA"/>
    <w:rsid w:val="006A6E96"/>
    <w:rsid w:val="006A73FE"/>
    <w:rsid w:val="006A748A"/>
    <w:rsid w:val="006B239C"/>
    <w:rsid w:val="006B3C80"/>
    <w:rsid w:val="006B4F29"/>
    <w:rsid w:val="006B59A8"/>
    <w:rsid w:val="006B67F6"/>
    <w:rsid w:val="006B6C63"/>
    <w:rsid w:val="006B787F"/>
    <w:rsid w:val="006C08D4"/>
    <w:rsid w:val="006C15A2"/>
    <w:rsid w:val="006C3C25"/>
    <w:rsid w:val="006C419E"/>
    <w:rsid w:val="006C4A31"/>
    <w:rsid w:val="006C5033"/>
    <w:rsid w:val="006C504F"/>
    <w:rsid w:val="006C5379"/>
    <w:rsid w:val="006C5AC2"/>
    <w:rsid w:val="006C5B15"/>
    <w:rsid w:val="006C5BAB"/>
    <w:rsid w:val="006C655E"/>
    <w:rsid w:val="006C6AFB"/>
    <w:rsid w:val="006D207F"/>
    <w:rsid w:val="006D24BE"/>
    <w:rsid w:val="006D2735"/>
    <w:rsid w:val="006D45B2"/>
    <w:rsid w:val="006D5095"/>
    <w:rsid w:val="006D5E0F"/>
    <w:rsid w:val="006D6A96"/>
    <w:rsid w:val="006D787E"/>
    <w:rsid w:val="006D7D5D"/>
    <w:rsid w:val="006E0839"/>
    <w:rsid w:val="006E0B61"/>
    <w:rsid w:val="006E0FCC"/>
    <w:rsid w:val="006E19AA"/>
    <w:rsid w:val="006E1E96"/>
    <w:rsid w:val="006E33AC"/>
    <w:rsid w:val="006E3E82"/>
    <w:rsid w:val="006E4599"/>
    <w:rsid w:val="006E5E21"/>
    <w:rsid w:val="006F2648"/>
    <w:rsid w:val="006F2F10"/>
    <w:rsid w:val="006F3016"/>
    <w:rsid w:val="006F3523"/>
    <w:rsid w:val="006F387E"/>
    <w:rsid w:val="006F3A54"/>
    <w:rsid w:val="006F4224"/>
    <w:rsid w:val="006F46A8"/>
    <w:rsid w:val="006F482B"/>
    <w:rsid w:val="006F4ABA"/>
    <w:rsid w:val="006F62BE"/>
    <w:rsid w:val="006F6311"/>
    <w:rsid w:val="006F6464"/>
    <w:rsid w:val="006F7D63"/>
    <w:rsid w:val="006F7D7F"/>
    <w:rsid w:val="007008DF"/>
    <w:rsid w:val="00701952"/>
    <w:rsid w:val="00701994"/>
    <w:rsid w:val="00702556"/>
    <w:rsid w:val="0070277E"/>
    <w:rsid w:val="00702999"/>
    <w:rsid w:val="0070331E"/>
    <w:rsid w:val="00704156"/>
    <w:rsid w:val="00704B9A"/>
    <w:rsid w:val="0070516F"/>
    <w:rsid w:val="00705A7B"/>
    <w:rsid w:val="007069FC"/>
    <w:rsid w:val="00706D81"/>
    <w:rsid w:val="007070AE"/>
    <w:rsid w:val="00707B11"/>
    <w:rsid w:val="00711221"/>
    <w:rsid w:val="00711A93"/>
    <w:rsid w:val="00712675"/>
    <w:rsid w:val="00712702"/>
    <w:rsid w:val="0071353C"/>
    <w:rsid w:val="00713545"/>
    <w:rsid w:val="00713808"/>
    <w:rsid w:val="007148CD"/>
    <w:rsid w:val="007151B6"/>
    <w:rsid w:val="0071520D"/>
    <w:rsid w:val="007154F1"/>
    <w:rsid w:val="007155DC"/>
    <w:rsid w:val="00715A28"/>
    <w:rsid w:val="00715D7E"/>
    <w:rsid w:val="00715EDB"/>
    <w:rsid w:val="007160D5"/>
    <w:rsid w:val="007163FB"/>
    <w:rsid w:val="00717C1E"/>
    <w:rsid w:val="00717C2E"/>
    <w:rsid w:val="00717FD5"/>
    <w:rsid w:val="007204FA"/>
    <w:rsid w:val="007213B3"/>
    <w:rsid w:val="007237E8"/>
    <w:rsid w:val="007240D9"/>
    <w:rsid w:val="0072457F"/>
    <w:rsid w:val="00725406"/>
    <w:rsid w:val="0072621B"/>
    <w:rsid w:val="00727431"/>
    <w:rsid w:val="00727952"/>
    <w:rsid w:val="00730555"/>
    <w:rsid w:val="00730D12"/>
    <w:rsid w:val="007312CC"/>
    <w:rsid w:val="00732200"/>
    <w:rsid w:val="0073538F"/>
    <w:rsid w:val="00735784"/>
    <w:rsid w:val="00735A7D"/>
    <w:rsid w:val="00736A64"/>
    <w:rsid w:val="00736B8F"/>
    <w:rsid w:val="0073750A"/>
    <w:rsid w:val="00737F6A"/>
    <w:rsid w:val="00737FC0"/>
    <w:rsid w:val="00740597"/>
    <w:rsid w:val="007410B6"/>
    <w:rsid w:val="00741AE2"/>
    <w:rsid w:val="007422C2"/>
    <w:rsid w:val="00742923"/>
    <w:rsid w:val="00744859"/>
    <w:rsid w:val="00744C6F"/>
    <w:rsid w:val="007457F6"/>
    <w:rsid w:val="00745ABB"/>
    <w:rsid w:val="00746E38"/>
    <w:rsid w:val="00747CD5"/>
    <w:rsid w:val="00750C8C"/>
    <w:rsid w:val="007525BB"/>
    <w:rsid w:val="00752701"/>
    <w:rsid w:val="0075276B"/>
    <w:rsid w:val="00753528"/>
    <w:rsid w:val="00753B51"/>
    <w:rsid w:val="00754B10"/>
    <w:rsid w:val="00756593"/>
    <w:rsid w:val="00756629"/>
    <w:rsid w:val="00756942"/>
    <w:rsid w:val="00756B4C"/>
    <w:rsid w:val="00756DDA"/>
    <w:rsid w:val="00756DE3"/>
    <w:rsid w:val="007575D2"/>
    <w:rsid w:val="00757B4F"/>
    <w:rsid w:val="00757B6A"/>
    <w:rsid w:val="00757B79"/>
    <w:rsid w:val="007610E0"/>
    <w:rsid w:val="00761B04"/>
    <w:rsid w:val="007621AA"/>
    <w:rsid w:val="0076260A"/>
    <w:rsid w:val="00764639"/>
    <w:rsid w:val="00764A67"/>
    <w:rsid w:val="00770F6B"/>
    <w:rsid w:val="0077176A"/>
    <w:rsid w:val="00771883"/>
    <w:rsid w:val="00772795"/>
    <w:rsid w:val="0077377D"/>
    <w:rsid w:val="007743C8"/>
    <w:rsid w:val="007762FF"/>
    <w:rsid w:val="00776DC2"/>
    <w:rsid w:val="00777297"/>
    <w:rsid w:val="00780122"/>
    <w:rsid w:val="00781066"/>
    <w:rsid w:val="00781A81"/>
    <w:rsid w:val="0078214B"/>
    <w:rsid w:val="00782FBB"/>
    <w:rsid w:val="0078498A"/>
    <w:rsid w:val="00785C8D"/>
    <w:rsid w:val="007866FF"/>
    <w:rsid w:val="00786DF7"/>
    <w:rsid w:val="00787A47"/>
    <w:rsid w:val="00787EA6"/>
    <w:rsid w:val="007901E8"/>
    <w:rsid w:val="00790291"/>
    <w:rsid w:val="00790711"/>
    <w:rsid w:val="00791E01"/>
    <w:rsid w:val="00792207"/>
    <w:rsid w:val="00792B64"/>
    <w:rsid w:val="00792E29"/>
    <w:rsid w:val="0079379A"/>
    <w:rsid w:val="00793DBA"/>
    <w:rsid w:val="00794953"/>
    <w:rsid w:val="007954D0"/>
    <w:rsid w:val="007973DE"/>
    <w:rsid w:val="00797DF0"/>
    <w:rsid w:val="007A09B2"/>
    <w:rsid w:val="007A0E98"/>
    <w:rsid w:val="007A1C8D"/>
    <w:rsid w:val="007A1F2F"/>
    <w:rsid w:val="007A2A5C"/>
    <w:rsid w:val="007A3991"/>
    <w:rsid w:val="007A5150"/>
    <w:rsid w:val="007A5373"/>
    <w:rsid w:val="007A5F42"/>
    <w:rsid w:val="007A7881"/>
    <w:rsid w:val="007A789F"/>
    <w:rsid w:val="007B06E1"/>
    <w:rsid w:val="007B093A"/>
    <w:rsid w:val="007B0EE7"/>
    <w:rsid w:val="007B179A"/>
    <w:rsid w:val="007B1A5C"/>
    <w:rsid w:val="007B258A"/>
    <w:rsid w:val="007B2B36"/>
    <w:rsid w:val="007B4514"/>
    <w:rsid w:val="007B4BAF"/>
    <w:rsid w:val="007B5D4B"/>
    <w:rsid w:val="007B6F49"/>
    <w:rsid w:val="007B75B1"/>
    <w:rsid w:val="007B75BC"/>
    <w:rsid w:val="007C0BD6"/>
    <w:rsid w:val="007C0BD9"/>
    <w:rsid w:val="007C1DFF"/>
    <w:rsid w:val="007C3806"/>
    <w:rsid w:val="007C5BB7"/>
    <w:rsid w:val="007C6AC3"/>
    <w:rsid w:val="007C745C"/>
    <w:rsid w:val="007C79FB"/>
    <w:rsid w:val="007D05F3"/>
    <w:rsid w:val="007D07D5"/>
    <w:rsid w:val="007D0D45"/>
    <w:rsid w:val="007D1C64"/>
    <w:rsid w:val="007D32D3"/>
    <w:rsid w:val="007D32DD"/>
    <w:rsid w:val="007D359A"/>
    <w:rsid w:val="007D4A55"/>
    <w:rsid w:val="007D4D65"/>
    <w:rsid w:val="007D66CD"/>
    <w:rsid w:val="007D6B32"/>
    <w:rsid w:val="007D6DCE"/>
    <w:rsid w:val="007D72C4"/>
    <w:rsid w:val="007D7E8D"/>
    <w:rsid w:val="007E1845"/>
    <w:rsid w:val="007E1B46"/>
    <w:rsid w:val="007E264D"/>
    <w:rsid w:val="007E2CFE"/>
    <w:rsid w:val="007E3292"/>
    <w:rsid w:val="007E4510"/>
    <w:rsid w:val="007E53A7"/>
    <w:rsid w:val="007E5811"/>
    <w:rsid w:val="007E59C9"/>
    <w:rsid w:val="007E7568"/>
    <w:rsid w:val="007E78F2"/>
    <w:rsid w:val="007F0072"/>
    <w:rsid w:val="007F2118"/>
    <w:rsid w:val="007F2EB6"/>
    <w:rsid w:val="007F54C3"/>
    <w:rsid w:val="007F697A"/>
    <w:rsid w:val="00802949"/>
    <w:rsid w:val="0080301E"/>
    <w:rsid w:val="0080365F"/>
    <w:rsid w:val="00803663"/>
    <w:rsid w:val="00803668"/>
    <w:rsid w:val="008036EE"/>
    <w:rsid w:val="00803B1A"/>
    <w:rsid w:val="008044C2"/>
    <w:rsid w:val="008048DC"/>
    <w:rsid w:val="00805982"/>
    <w:rsid w:val="00806535"/>
    <w:rsid w:val="00806C86"/>
    <w:rsid w:val="00807AB4"/>
    <w:rsid w:val="00810A67"/>
    <w:rsid w:val="00810E03"/>
    <w:rsid w:val="008111E6"/>
    <w:rsid w:val="00812BE5"/>
    <w:rsid w:val="00812D6E"/>
    <w:rsid w:val="00813D05"/>
    <w:rsid w:val="00814982"/>
    <w:rsid w:val="00814A40"/>
    <w:rsid w:val="008152BA"/>
    <w:rsid w:val="00817429"/>
    <w:rsid w:val="00817E47"/>
    <w:rsid w:val="0082044D"/>
    <w:rsid w:val="00821514"/>
    <w:rsid w:val="00821E35"/>
    <w:rsid w:val="0082231E"/>
    <w:rsid w:val="00822846"/>
    <w:rsid w:val="00824591"/>
    <w:rsid w:val="0082497F"/>
    <w:rsid w:val="00824AED"/>
    <w:rsid w:val="00825B7F"/>
    <w:rsid w:val="008263E5"/>
    <w:rsid w:val="008272EF"/>
    <w:rsid w:val="00827820"/>
    <w:rsid w:val="00831B8B"/>
    <w:rsid w:val="008332D2"/>
    <w:rsid w:val="00833BEA"/>
    <w:rsid w:val="0083405D"/>
    <w:rsid w:val="00834707"/>
    <w:rsid w:val="008352D4"/>
    <w:rsid w:val="0083556C"/>
    <w:rsid w:val="00836C46"/>
    <w:rsid w:val="00836DB9"/>
    <w:rsid w:val="008379A0"/>
    <w:rsid w:val="00837AE5"/>
    <w:rsid w:val="00837C67"/>
    <w:rsid w:val="00837C92"/>
    <w:rsid w:val="008415B0"/>
    <w:rsid w:val="008416B6"/>
    <w:rsid w:val="00841F24"/>
    <w:rsid w:val="00842028"/>
    <w:rsid w:val="008436B8"/>
    <w:rsid w:val="00844697"/>
    <w:rsid w:val="008449BD"/>
    <w:rsid w:val="00844BC0"/>
    <w:rsid w:val="00844C7F"/>
    <w:rsid w:val="00844F66"/>
    <w:rsid w:val="008460B6"/>
    <w:rsid w:val="00850383"/>
    <w:rsid w:val="00850719"/>
    <w:rsid w:val="00850C9D"/>
    <w:rsid w:val="00851BE5"/>
    <w:rsid w:val="008520EB"/>
    <w:rsid w:val="00852B59"/>
    <w:rsid w:val="0085375E"/>
    <w:rsid w:val="00854509"/>
    <w:rsid w:val="00854C8F"/>
    <w:rsid w:val="00855106"/>
    <w:rsid w:val="0085564F"/>
    <w:rsid w:val="00855CE6"/>
    <w:rsid w:val="00855F1B"/>
    <w:rsid w:val="00856272"/>
    <w:rsid w:val="008563FF"/>
    <w:rsid w:val="00857BFC"/>
    <w:rsid w:val="0086018B"/>
    <w:rsid w:val="00860786"/>
    <w:rsid w:val="008611DD"/>
    <w:rsid w:val="008620DE"/>
    <w:rsid w:val="00864076"/>
    <w:rsid w:val="00864CDB"/>
    <w:rsid w:val="00866162"/>
    <w:rsid w:val="00866867"/>
    <w:rsid w:val="00867990"/>
    <w:rsid w:val="00867A11"/>
    <w:rsid w:val="00870F46"/>
    <w:rsid w:val="00871757"/>
    <w:rsid w:val="00872257"/>
    <w:rsid w:val="0087325D"/>
    <w:rsid w:val="008732CC"/>
    <w:rsid w:val="00873486"/>
    <w:rsid w:val="0087360F"/>
    <w:rsid w:val="00873CF1"/>
    <w:rsid w:val="008753E6"/>
    <w:rsid w:val="00875898"/>
    <w:rsid w:val="0087699E"/>
    <w:rsid w:val="0087738C"/>
    <w:rsid w:val="008802AF"/>
    <w:rsid w:val="00881926"/>
    <w:rsid w:val="0088221D"/>
    <w:rsid w:val="00882D68"/>
    <w:rsid w:val="0088318F"/>
    <w:rsid w:val="0088331D"/>
    <w:rsid w:val="00883691"/>
    <w:rsid w:val="008850B7"/>
    <w:rsid w:val="008852B0"/>
    <w:rsid w:val="00885AE7"/>
    <w:rsid w:val="00885C69"/>
    <w:rsid w:val="008860BB"/>
    <w:rsid w:val="008868DC"/>
    <w:rsid w:val="00886B60"/>
    <w:rsid w:val="008871FF"/>
    <w:rsid w:val="00887229"/>
    <w:rsid w:val="00887889"/>
    <w:rsid w:val="00887AAE"/>
    <w:rsid w:val="0089097A"/>
    <w:rsid w:val="008920FF"/>
    <w:rsid w:val="008925CC"/>
    <w:rsid w:val="008926E8"/>
    <w:rsid w:val="008936C0"/>
    <w:rsid w:val="00893C66"/>
    <w:rsid w:val="00894308"/>
    <w:rsid w:val="00894F19"/>
    <w:rsid w:val="00895881"/>
    <w:rsid w:val="0089680E"/>
    <w:rsid w:val="00896A10"/>
    <w:rsid w:val="008971B5"/>
    <w:rsid w:val="0089727B"/>
    <w:rsid w:val="008978BA"/>
    <w:rsid w:val="008A169A"/>
    <w:rsid w:val="008A16C4"/>
    <w:rsid w:val="008A1F1C"/>
    <w:rsid w:val="008A207A"/>
    <w:rsid w:val="008A292A"/>
    <w:rsid w:val="008A3C67"/>
    <w:rsid w:val="008A44F3"/>
    <w:rsid w:val="008A4740"/>
    <w:rsid w:val="008A5D26"/>
    <w:rsid w:val="008A6B13"/>
    <w:rsid w:val="008A6ECB"/>
    <w:rsid w:val="008A7F3C"/>
    <w:rsid w:val="008B0BF9"/>
    <w:rsid w:val="008B1273"/>
    <w:rsid w:val="008B2513"/>
    <w:rsid w:val="008B25C9"/>
    <w:rsid w:val="008B2866"/>
    <w:rsid w:val="008B2DD7"/>
    <w:rsid w:val="008B3859"/>
    <w:rsid w:val="008B436D"/>
    <w:rsid w:val="008B444B"/>
    <w:rsid w:val="008B4AFB"/>
    <w:rsid w:val="008B4E49"/>
    <w:rsid w:val="008B56EA"/>
    <w:rsid w:val="008B6D5C"/>
    <w:rsid w:val="008B7185"/>
    <w:rsid w:val="008B7712"/>
    <w:rsid w:val="008B7B26"/>
    <w:rsid w:val="008C0F19"/>
    <w:rsid w:val="008C31ED"/>
    <w:rsid w:val="008C3524"/>
    <w:rsid w:val="008C353E"/>
    <w:rsid w:val="008C37DE"/>
    <w:rsid w:val="008C4061"/>
    <w:rsid w:val="008C4229"/>
    <w:rsid w:val="008C5BE0"/>
    <w:rsid w:val="008C7233"/>
    <w:rsid w:val="008D2434"/>
    <w:rsid w:val="008D33A3"/>
    <w:rsid w:val="008D3FC1"/>
    <w:rsid w:val="008D46B0"/>
    <w:rsid w:val="008D5524"/>
    <w:rsid w:val="008D5C49"/>
    <w:rsid w:val="008D7040"/>
    <w:rsid w:val="008D7129"/>
    <w:rsid w:val="008E06E0"/>
    <w:rsid w:val="008E081A"/>
    <w:rsid w:val="008E1236"/>
    <w:rsid w:val="008E13E0"/>
    <w:rsid w:val="008E1518"/>
    <w:rsid w:val="008E15BA"/>
    <w:rsid w:val="008E171D"/>
    <w:rsid w:val="008E2785"/>
    <w:rsid w:val="008E2B47"/>
    <w:rsid w:val="008E3A30"/>
    <w:rsid w:val="008E3CBD"/>
    <w:rsid w:val="008E4E65"/>
    <w:rsid w:val="008E53F0"/>
    <w:rsid w:val="008E6729"/>
    <w:rsid w:val="008E67F0"/>
    <w:rsid w:val="008E78A3"/>
    <w:rsid w:val="008E7FBE"/>
    <w:rsid w:val="008F0000"/>
    <w:rsid w:val="008F0654"/>
    <w:rsid w:val="008F06CB"/>
    <w:rsid w:val="008F09F3"/>
    <w:rsid w:val="008F129F"/>
    <w:rsid w:val="008F2B74"/>
    <w:rsid w:val="008F2E83"/>
    <w:rsid w:val="008F3257"/>
    <w:rsid w:val="008F352B"/>
    <w:rsid w:val="008F5425"/>
    <w:rsid w:val="008F612A"/>
    <w:rsid w:val="008F670A"/>
    <w:rsid w:val="008F6AD2"/>
    <w:rsid w:val="008F6C33"/>
    <w:rsid w:val="0090056D"/>
    <w:rsid w:val="00900F5C"/>
    <w:rsid w:val="0090293D"/>
    <w:rsid w:val="00902E51"/>
    <w:rsid w:val="009034DE"/>
    <w:rsid w:val="009039C0"/>
    <w:rsid w:val="00904E1E"/>
    <w:rsid w:val="00905225"/>
    <w:rsid w:val="00905396"/>
    <w:rsid w:val="0090605D"/>
    <w:rsid w:val="00906419"/>
    <w:rsid w:val="00907B1F"/>
    <w:rsid w:val="00912889"/>
    <w:rsid w:val="00912F59"/>
    <w:rsid w:val="00913A42"/>
    <w:rsid w:val="00914167"/>
    <w:rsid w:val="009143DB"/>
    <w:rsid w:val="00915065"/>
    <w:rsid w:val="00915939"/>
    <w:rsid w:val="00917CE5"/>
    <w:rsid w:val="00917F47"/>
    <w:rsid w:val="00920405"/>
    <w:rsid w:val="00920929"/>
    <w:rsid w:val="00920DFD"/>
    <w:rsid w:val="009217C0"/>
    <w:rsid w:val="00921EED"/>
    <w:rsid w:val="00922204"/>
    <w:rsid w:val="00923C8C"/>
    <w:rsid w:val="00924A5D"/>
    <w:rsid w:val="00925241"/>
    <w:rsid w:val="00925CEC"/>
    <w:rsid w:val="00925EF5"/>
    <w:rsid w:val="00926A3F"/>
    <w:rsid w:val="0092702F"/>
    <w:rsid w:val="0092794E"/>
    <w:rsid w:val="00927D29"/>
    <w:rsid w:val="00927DF1"/>
    <w:rsid w:val="009300FD"/>
    <w:rsid w:val="00930711"/>
    <w:rsid w:val="00930A48"/>
    <w:rsid w:val="00930D30"/>
    <w:rsid w:val="00931752"/>
    <w:rsid w:val="00931B98"/>
    <w:rsid w:val="00931E49"/>
    <w:rsid w:val="009332A2"/>
    <w:rsid w:val="00933359"/>
    <w:rsid w:val="00933A28"/>
    <w:rsid w:val="00935A50"/>
    <w:rsid w:val="00937598"/>
    <w:rsid w:val="0093790B"/>
    <w:rsid w:val="00937A80"/>
    <w:rsid w:val="00937DE5"/>
    <w:rsid w:val="00937EE9"/>
    <w:rsid w:val="00937F97"/>
    <w:rsid w:val="00940DA4"/>
    <w:rsid w:val="009417A7"/>
    <w:rsid w:val="00941976"/>
    <w:rsid w:val="00943751"/>
    <w:rsid w:val="00943DE8"/>
    <w:rsid w:val="009441EB"/>
    <w:rsid w:val="00944DA4"/>
    <w:rsid w:val="009451E2"/>
    <w:rsid w:val="00946903"/>
    <w:rsid w:val="00946DD0"/>
    <w:rsid w:val="009474E1"/>
    <w:rsid w:val="00947D2B"/>
    <w:rsid w:val="00947E78"/>
    <w:rsid w:val="009509E6"/>
    <w:rsid w:val="00952018"/>
    <w:rsid w:val="00952800"/>
    <w:rsid w:val="0095300D"/>
    <w:rsid w:val="00954BA1"/>
    <w:rsid w:val="00955036"/>
    <w:rsid w:val="009556DC"/>
    <w:rsid w:val="009560F0"/>
    <w:rsid w:val="0095668C"/>
    <w:rsid w:val="00956812"/>
    <w:rsid w:val="00956F05"/>
    <w:rsid w:val="0095719A"/>
    <w:rsid w:val="00957204"/>
    <w:rsid w:val="00960DFC"/>
    <w:rsid w:val="00961CC5"/>
    <w:rsid w:val="009623E9"/>
    <w:rsid w:val="009625F6"/>
    <w:rsid w:val="009628B5"/>
    <w:rsid w:val="00962B17"/>
    <w:rsid w:val="00963EEB"/>
    <w:rsid w:val="009648A1"/>
    <w:rsid w:val="009648BC"/>
    <w:rsid w:val="00964A90"/>
    <w:rsid w:val="00964C2F"/>
    <w:rsid w:val="00965F88"/>
    <w:rsid w:val="009665B5"/>
    <w:rsid w:val="009669D0"/>
    <w:rsid w:val="009671C3"/>
    <w:rsid w:val="00967615"/>
    <w:rsid w:val="00967BAF"/>
    <w:rsid w:val="00970552"/>
    <w:rsid w:val="00970A97"/>
    <w:rsid w:val="00970E5D"/>
    <w:rsid w:val="00973F46"/>
    <w:rsid w:val="00974218"/>
    <w:rsid w:val="009752C6"/>
    <w:rsid w:val="00975323"/>
    <w:rsid w:val="00977573"/>
    <w:rsid w:val="00977E47"/>
    <w:rsid w:val="00980206"/>
    <w:rsid w:val="0098083F"/>
    <w:rsid w:val="00980A20"/>
    <w:rsid w:val="00981025"/>
    <w:rsid w:val="00981D86"/>
    <w:rsid w:val="00982824"/>
    <w:rsid w:val="00982968"/>
    <w:rsid w:val="00982A2E"/>
    <w:rsid w:val="009843DF"/>
    <w:rsid w:val="00984D78"/>
    <w:rsid w:val="00984E03"/>
    <w:rsid w:val="00985BF0"/>
    <w:rsid w:val="009873EA"/>
    <w:rsid w:val="009879A3"/>
    <w:rsid w:val="00987E85"/>
    <w:rsid w:val="0099031A"/>
    <w:rsid w:val="00990F94"/>
    <w:rsid w:val="00992A70"/>
    <w:rsid w:val="00993950"/>
    <w:rsid w:val="00993BC1"/>
    <w:rsid w:val="009A0150"/>
    <w:rsid w:val="009A0D12"/>
    <w:rsid w:val="009A1412"/>
    <w:rsid w:val="009A16F6"/>
    <w:rsid w:val="009A1987"/>
    <w:rsid w:val="009A1B7E"/>
    <w:rsid w:val="009A2718"/>
    <w:rsid w:val="009A2BEE"/>
    <w:rsid w:val="009A5289"/>
    <w:rsid w:val="009A5C25"/>
    <w:rsid w:val="009A6126"/>
    <w:rsid w:val="009A7A53"/>
    <w:rsid w:val="009B0335"/>
    <w:rsid w:val="009B0402"/>
    <w:rsid w:val="009B0B75"/>
    <w:rsid w:val="009B15C6"/>
    <w:rsid w:val="009B16DF"/>
    <w:rsid w:val="009B3AC9"/>
    <w:rsid w:val="009B3DEA"/>
    <w:rsid w:val="009B44D9"/>
    <w:rsid w:val="009B4CB2"/>
    <w:rsid w:val="009B6701"/>
    <w:rsid w:val="009B6D82"/>
    <w:rsid w:val="009B6EF7"/>
    <w:rsid w:val="009B7000"/>
    <w:rsid w:val="009B739C"/>
    <w:rsid w:val="009C0177"/>
    <w:rsid w:val="009C032C"/>
    <w:rsid w:val="009C04EC"/>
    <w:rsid w:val="009C0F6F"/>
    <w:rsid w:val="009C1910"/>
    <w:rsid w:val="009C2094"/>
    <w:rsid w:val="009C22AC"/>
    <w:rsid w:val="009C328C"/>
    <w:rsid w:val="009C37B2"/>
    <w:rsid w:val="009C420C"/>
    <w:rsid w:val="009C4444"/>
    <w:rsid w:val="009C5C3B"/>
    <w:rsid w:val="009C79AD"/>
    <w:rsid w:val="009C7CA6"/>
    <w:rsid w:val="009D0B4D"/>
    <w:rsid w:val="009D16A8"/>
    <w:rsid w:val="009D25F9"/>
    <w:rsid w:val="009D2BB8"/>
    <w:rsid w:val="009D2CE6"/>
    <w:rsid w:val="009D3316"/>
    <w:rsid w:val="009D463A"/>
    <w:rsid w:val="009D48D4"/>
    <w:rsid w:val="009D5495"/>
    <w:rsid w:val="009D55AA"/>
    <w:rsid w:val="009D6632"/>
    <w:rsid w:val="009D7E76"/>
    <w:rsid w:val="009E01E8"/>
    <w:rsid w:val="009E04E9"/>
    <w:rsid w:val="009E05C7"/>
    <w:rsid w:val="009E1133"/>
    <w:rsid w:val="009E19FA"/>
    <w:rsid w:val="009E3E77"/>
    <w:rsid w:val="009E3FAB"/>
    <w:rsid w:val="009E4760"/>
    <w:rsid w:val="009E5B3F"/>
    <w:rsid w:val="009E7933"/>
    <w:rsid w:val="009E7BB1"/>
    <w:rsid w:val="009E7D90"/>
    <w:rsid w:val="009F0429"/>
    <w:rsid w:val="009F1AB0"/>
    <w:rsid w:val="009F501D"/>
    <w:rsid w:val="009F7039"/>
    <w:rsid w:val="009F7DE2"/>
    <w:rsid w:val="00A004F7"/>
    <w:rsid w:val="00A009BC"/>
    <w:rsid w:val="00A01A27"/>
    <w:rsid w:val="00A01C2C"/>
    <w:rsid w:val="00A01C88"/>
    <w:rsid w:val="00A01CEC"/>
    <w:rsid w:val="00A02EDA"/>
    <w:rsid w:val="00A033B0"/>
    <w:rsid w:val="00A039D5"/>
    <w:rsid w:val="00A046AD"/>
    <w:rsid w:val="00A058B3"/>
    <w:rsid w:val="00A05F7A"/>
    <w:rsid w:val="00A06C6A"/>
    <w:rsid w:val="00A079C1"/>
    <w:rsid w:val="00A10571"/>
    <w:rsid w:val="00A10A75"/>
    <w:rsid w:val="00A1101F"/>
    <w:rsid w:val="00A12520"/>
    <w:rsid w:val="00A130FD"/>
    <w:rsid w:val="00A13D6D"/>
    <w:rsid w:val="00A145A3"/>
    <w:rsid w:val="00A14769"/>
    <w:rsid w:val="00A14F36"/>
    <w:rsid w:val="00A16151"/>
    <w:rsid w:val="00A1615E"/>
    <w:rsid w:val="00A162B7"/>
    <w:rsid w:val="00A16C62"/>
    <w:rsid w:val="00A16EC6"/>
    <w:rsid w:val="00A16F29"/>
    <w:rsid w:val="00A17C06"/>
    <w:rsid w:val="00A2126E"/>
    <w:rsid w:val="00A21706"/>
    <w:rsid w:val="00A22A36"/>
    <w:rsid w:val="00A2375A"/>
    <w:rsid w:val="00A2382E"/>
    <w:rsid w:val="00A244DC"/>
    <w:rsid w:val="00A24557"/>
    <w:rsid w:val="00A24FCC"/>
    <w:rsid w:val="00A26A90"/>
    <w:rsid w:val="00A26B27"/>
    <w:rsid w:val="00A27962"/>
    <w:rsid w:val="00A27B33"/>
    <w:rsid w:val="00A3079A"/>
    <w:rsid w:val="00A309DD"/>
    <w:rsid w:val="00A30E4F"/>
    <w:rsid w:val="00A31BEB"/>
    <w:rsid w:val="00A32253"/>
    <w:rsid w:val="00A3310E"/>
    <w:rsid w:val="00A3331D"/>
    <w:rsid w:val="00A333A0"/>
    <w:rsid w:val="00A33567"/>
    <w:rsid w:val="00A33A8B"/>
    <w:rsid w:val="00A35BE0"/>
    <w:rsid w:val="00A36B25"/>
    <w:rsid w:val="00A375A3"/>
    <w:rsid w:val="00A3791D"/>
    <w:rsid w:val="00A37E70"/>
    <w:rsid w:val="00A400A8"/>
    <w:rsid w:val="00A40653"/>
    <w:rsid w:val="00A41919"/>
    <w:rsid w:val="00A41CE2"/>
    <w:rsid w:val="00A42601"/>
    <w:rsid w:val="00A437E1"/>
    <w:rsid w:val="00A45C89"/>
    <w:rsid w:val="00A4685E"/>
    <w:rsid w:val="00A46D84"/>
    <w:rsid w:val="00A50051"/>
    <w:rsid w:val="00A5020C"/>
    <w:rsid w:val="00A50CD4"/>
    <w:rsid w:val="00A51191"/>
    <w:rsid w:val="00A51555"/>
    <w:rsid w:val="00A515A5"/>
    <w:rsid w:val="00A51774"/>
    <w:rsid w:val="00A5187A"/>
    <w:rsid w:val="00A5324E"/>
    <w:rsid w:val="00A54567"/>
    <w:rsid w:val="00A54F89"/>
    <w:rsid w:val="00A5529E"/>
    <w:rsid w:val="00A56D62"/>
    <w:rsid w:val="00A56F07"/>
    <w:rsid w:val="00A56FEA"/>
    <w:rsid w:val="00A5762C"/>
    <w:rsid w:val="00A57C35"/>
    <w:rsid w:val="00A600FC"/>
    <w:rsid w:val="00A60BCA"/>
    <w:rsid w:val="00A638DA"/>
    <w:rsid w:val="00A640CE"/>
    <w:rsid w:val="00A65B41"/>
    <w:rsid w:val="00A65E00"/>
    <w:rsid w:val="00A65E6D"/>
    <w:rsid w:val="00A66634"/>
    <w:rsid w:val="00A66A78"/>
    <w:rsid w:val="00A6762F"/>
    <w:rsid w:val="00A70A2A"/>
    <w:rsid w:val="00A71190"/>
    <w:rsid w:val="00A72723"/>
    <w:rsid w:val="00A72B82"/>
    <w:rsid w:val="00A7436E"/>
    <w:rsid w:val="00A74E96"/>
    <w:rsid w:val="00A75624"/>
    <w:rsid w:val="00A75A8E"/>
    <w:rsid w:val="00A760DB"/>
    <w:rsid w:val="00A76132"/>
    <w:rsid w:val="00A76F22"/>
    <w:rsid w:val="00A8131C"/>
    <w:rsid w:val="00A824DD"/>
    <w:rsid w:val="00A8333F"/>
    <w:rsid w:val="00A83676"/>
    <w:rsid w:val="00A83B7B"/>
    <w:rsid w:val="00A83D78"/>
    <w:rsid w:val="00A83E6E"/>
    <w:rsid w:val="00A84274"/>
    <w:rsid w:val="00A850F3"/>
    <w:rsid w:val="00A853E3"/>
    <w:rsid w:val="00A864E3"/>
    <w:rsid w:val="00A87C9F"/>
    <w:rsid w:val="00A90021"/>
    <w:rsid w:val="00A91FEA"/>
    <w:rsid w:val="00A926F6"/>
    <w:rsid w:val="00A928C4"/>
    <w:rsid w:val="00A92919"/>
    <w:rsid w:val="00A92BB0"/>
    <w:rsid w:val="00A944B3"/>
    <w:rsid w:val="00A94574"/>
    <w:rsid w:val="00A94901"/>
    <w:rsid w:val="00A95936"/>
    <w:rsid w:val="00A96265"/>
    <w:rsid w:val="00A96D8D"/>
    <w:rsid w:val="00A96DEF"/>
    <w:rsid w:val="00A97084"/>
    <w:rsid w:val="00AA1C2C"/>
    <w:rsid w:val="00AA224D"/>
    <w:rsid w:val="00AA2628"/>
    <w:rsid w:val="00AA35F6"/>
    <w:rsid w:val="00AA43FB"/>
    <w:rsid w:val="00AA667C"/>
    <w:rsid w:val="00AA6E91"/>
    <w:rsid w:val="00AA7439"/>
    <w:rsid w:val="00AA7F81"/>
    <w:rsid w:val="00AB013E"/>
    <w:rsid w:val="00AB047E"/>
    <w:rsid w:val="00AB0B0A"/>
    <w:rsid w:val="00AB0BB7"/>
    <w:rsid w:val="00AB2188"/>
    <w:rsid w:val="00AB22C6"/>
    <w:rsid w:val="00AB2AD0"/>
    <w:rsid w:val="00AB2D58"/>
    <w:rsid w:val="00AB305C"/>
    <w:rsid w:val="00AB319B"/>
    <w:rsid w:val="00AB44F6"/>
    <w:rsid w:val="00AB521F"/>
    <w:rsid w:val="00AB5C12"/>
    <w:rsid w:val="00AB6340"/>
    <w:rsid w:val="00AB63FA"/>
    <w:rsid w:val="00AB67FC"/>
    <w:rsid w:val="00AB7E76"/>
    <w:rsid w:val="00AC00F2"/>
    <w:rsid w:val="00AC2511"/>
    <w:rsid w:val="00AC31B5"/>
    <w:rsid w:val="00AC335F"/>
    <w:rsid w:val="00AC3759"/>
    <w:rsid w:val="00AC4378"/>
    <w:rsid w:val="00AC482B"/>
    <w:rsid w:val="00AC4EA1"/>
    <w:rsid w:val="00AC536E"/>
    <w:rsid w:val="00AC5381"/>
    <w:rsid w:val="00AC57FF"/>
    <w:rsid w:val="00AC5920"/>
    <w:rsid w:val="00AC63F7"/>
    <w:rsid w:val="00AC6603"/>
    <w:rsid w:val="00AC7264"/>
    <w:rsid w:val="00AC774F"/>
    <w:rsid w:val="00AC7B55"/>
    <w:rsid w:val="00AD0701"/>
    <w:rsid w:val="00AD0B7D"/>
    <w:rsid w:val="00AD0E65"/>
    <w:rsid w:val="00AD2BF2"/>
    <w:rsid w:val="00AD37A3"/>
    <w:rsid w:val="00AD398B"/>
    <w:rsid w:val="00AD3EB9"/>
    <w:rsid w:val="00AD4E90"/>
    <w:rsid w:val="00AD5422"/>
    <w:rsid w:val="00AD7930"/>
    <w:rsid w:val="00AD7B0C"/>
    <w:rsid w:val="00AD7CF6"/>
    <w:rsid w:val="00AE0741"/>
    <w:rsid w:val="00AE09D4"/>
    <w:rsid w:val="00AE0FC4"/>
    <w:rsid w:val="00AE1E6A"/>
    <w:rsid w:val="00AE1F4A"/>
    <w:rsid w:val="00AE3ABC"/>
    <w:rsid w:val="00AE4179"/>
    <w:rsid w:val="00AE4425"/>
    <w:rsid w:val="00AE4722"/>
    <w:rsid w:val="00AE4FBE"/>
    <w:rsid w:val="00AE593F"/>
    <w:rsid w:val="00AE626A"/>
    <w:rsid w:val="00AE650F"/>
    <w:rsid w:val="00AE6555"/>
    <w:rsid w:val="00AE7B63"/>
    <w:rsid w:val="00AE7D16"/>
    <w:rsid w:val="00AF25B5"/>
    <w:rsid w:val="00AF2AE0"/>
    <w:rsid w:val="00AF38FD"/>
    <w:rsid w:val="00AF421B"/>
    <w:rsid w:val="00AF4B7B"/>
    <w:rsid w:val="00AF4CAA"/>
    <w:rsid w:val="00AF571A"/>
    <w:rsid w:val="00AF5C52"/>
    <w:rsid w:val="00AF5DCC"/>
    <w:rsid w:val="00AF60A0"/>
    <w:rsid w:val="00AF67FC"/>
    <w:rsid w:val="00AF6FE4"/>
    <w:rsid w:val="00AF7DF5"/>
    <w:rsid w:val="00B00021"/>
    <w:rsid w:val="00B006E5"/>
    <w:rsid w:val="00B011A9"/>
    <w:rsid w:val="00B0157C"/>
    <w:rsid w:val="00B015DA"/>
    <w:rsid w:val="00B018CF"/>
    <w:rsid w:val="00B020F9"/>
    <w:rsid w:val="00B024C2"/>
    <w:rsid w:val="00B02697"/>
    <w:rsid w:val="00B02B55"/>
    <w:rsid w:val="00B04A4F"/>
    <w:rsid w:val="00B04FFA"/>
    <w:rsid w:val="00B05B75"/>
    <w:rsid w:val="00B075FF"/>
    <w:rsid w:val="00B07700"/>
    <w:rsid w:val="00B10029"/>
    <w:rsid w:val="00B11786"/>
    <w:rsid w:val="00B12332"/>
    <w:rsid w:val="00B12556"/>
    <w:rsid w:val="00B13921"/>
    <w:rsid w:val="00B13942"/>
    <w:rsid w:val="00B1528C"/>
    <w:rsid w:val="00B160B3"/>
    <w:rsid w:val="00B16537"/>
    <w:rsid w:val="00B16ACD"/>
    <w:rsid w:val="00B20C9E"/>
    <w:rsid w:val="00B21487"/>
    <w:rsid w:val="00B217CC"/>
    <w:rsid w:val="00B2224B"/>
    <w:rsid w:val="00B226E9"/>
    <w:rsid w:val="00B22E62"/>
    <w:rsid w:val="00B232D1"/>
    <w:rsid w:val="00B24CB8"/>
    <w:rsid w:val="00B24DB5"/>
    <w:rsid w:val="00B2623C"/>
    <w:rsid w:val="00B2670D"/>
    <w:rsid w:val="00B27888"/>
    <w:rsid w:val="00B30559"/>
    <w:rsid w:val="00B31F9E"/>
    <w:rsid w:val="00B3268F"/>
    <w:rsid w:val="00B32B09"/>
    <w:rsid w:val="00B32C2C"/>
    <w:rsid w:val="00B33A1A"/>
    <w:rsid w:val="00B33E6C"/>
    <w:rsid w:val="00B369D3"/>
    <w:rsid w:val="00B371CC"/>
    <w:rsid w:val="00B37E61"/>
    <w:rsid w:val="00B40AE9"/>
    <w:rsid w:val="00B41CD9"/>
    <w:rsid w:val="00B427E6"/>
    <w:rsid w:val="00B428A6"/>
    <w:rsid w:val="00B43E1F"/>
    <w:rsid w:val="00B44E3F"/>
    <w:rsid w:val="00B45FBC"/>
    <w:rsid w:val="00B46173"/>
    <w:rsid w:val="00B518F5"/>
    <w:rsid w:val="00B51A7D"/>
    <w:rsid w:val="00B527AA"/>
    <w:rsid w:val="00B535C2"/>
    <w:rsid w:val="00B54461"/>
    <w:rsid w:val="00B54DCA"/>
    <w:rsid w:val="00B55544"/>
    <w:rsid w:val="00B55DAB"/>
    <w:rsid w:val="00B55F3E"/>
    <w:rsid w:val="00B5688B"/>
    <w:rsid w:val="00B61555"/>
    <w:rsid w:val="00B61C30"/>
    <w:rsid w:val="00B642FC"/>
    <w:rsid w:val="00B64D26"/>
    <w:rsid w:val="00B64FBB"/>
    <w:rsid w:val="00B662D0"/>
    <w:rsid w:val="00B70105"/>
    <w:rsid w:val="00B70456"/>
    <w:rsid w:val="00B705B6"/>
    <w:rsid w:val="00B70E22"/>
    <w:rsid w:val="00B723B1"/>
    <w:rsid w:val="00B73145"/>
    <w:rsid w:val="00B73C99"/>
    <w:rsid w:val="00B74062"/>
    <w:rsid w:val="00B74DAF"/>
    <w:rsid w:val="00B76AD4"/>
    <w:rsid w:val="00B774CB"/>
    <w:rsid w:val="00B80402"/>
    <w:rsid w:val="00B80B9A"/>
    <w:rsid w:val="00B80D44"/>
    <w:rsid w:val="00B814CB"/>
    <w:rsid w:val="00B82496"/>
    <w:rsid w:val="00B830B7"/>
    <w:rsid w:val="00B83C1D"/>
    <w:rsid w:val="00B84421"/>
    <w:rsid w:val="00B848EA"/>
    <w:rsid w:val="00B84B2B"/>
    <w:rsid w:val="00B856DA"/>
    <w:rsid w:val="00B85927"/>
    <w:rsid w:val="00B85A8F"/>
    <w:rsid w:val="00B86907"/>
    <w:rsid w:val="00B86FD0"/>
    <w:rsid w:val="00B87FA2"/>
    <w:rsid w:val="00B902F4"/>
    <w:rsid w:val="00B90500"/>
    <w:rsid w:val="00B9176C"/>
    <w:rsid w:val="00B92806"/>
    <w:rsid w:val="00B935A4"/>
    <w:rsid w:val="00B9409C"/>
    <w:rsid w:val="00B9492B"/>
    <w:rsid w:val="00B94B50"/>
    <w:rsid w:val="00B958EA"/>
    <w:rsid w:val="00B95C0D"/>
    <w:rsid w:val="00B966F9"/>
    <w:rsid w:val="00B96837"/>
    <w:rsid w:val="00B96D24"/>
    <w:rsid w:val="00B96FFE"/>
    <w:rsid w:val="00B97FD2"/>
    <w:rsid w:val="00BA04C2"/>
    <w:rsid w:val="00BA1FF9"/>
    <w:rsid w:val="00BA24FA"/>
    <w:rsid w:val="00BA2D38"/>
    <w:rsid w:val="00BA3380"/>
    <w:rsid w:val="00BA3F8F"/>
    <w:rsid w:val="00BA4208"/>
    <w:rsid w:val="00BA43D3"/>
    <w:rsid w:val="00BA492D"/>
    <w:rsid w:val="00BA561A"/>
    <w:rsid w:val="00BA5AD0"/>
    <w:rsid w:val="00BA74BE"/>
    <w:rsid w:val="00BA796D"/>
    <w:rsid w:val="00BA7E17"/>
    <w:rsid w:val="00BB0DC6"/>
    <w:rsid w:val="00BB0E90"/>
    <w:rsid w:val="00BB15E4"/>
    <w:rsid w:val="00BB1E19"/>
    <w:rsid w:val="00BB21D1"/>
    <w:rsid w:val="00BB2651"/>
    <w:rsid w:val="00BB2E0E"/>
    <w:rsid w:val="00BB32F2"/>
    <w:rsid w:val="00BB360C"/>
    <w:rsid w:val="00BB4338"/>
    <w:rsid w:val="00BB6C0E"/>
    <w:rsid w:val="00BB7B38"/>
    <w:rsid w:val="00BC11E5"/>
    <w:rsid w:val="00BC2452"/>
    <w:rsid w:val="00BC3336"/>
    <w:rsid w:val="00BC386C"/>
    <w:rsid w:val="00BC3B2F"/>
    <w:rsid w:val="00BC4BC6"/>
    <w:rsid w:val="00BC52FD"/>
    <w:rsid w:val="00BC5F29"/>
    <w:rsid w:val="00BC6359"/>
    <w:rsid w:val="00BC6926"/>
    <w:rsid w:val="00BC6E62"/>
    <w:rsid w:val="00BC7443"/>
    <w:rsid w:val="00BC7EC4"/>
    <w:rsid w:val="00BD0648"/>
    <w:rsid w:val="00BD07EF"/>
    <w:rsid w:val="00BD0B92"/>
    <w:rsid w:val="00BD1040"/>
    <w:rsid w:val="00BD33A4"/>
    <w:rsid w:val="00BD33E2"/>
    <w:rsid w:val="00BD34AA"/>
    <w:rsid w:val="00BD4C43"/>
    <w:rsid w:val="00BD65FD"/>
    <w:rsid w:val="00BD7C76"/>
    <w:rsid w:val="00BE0B3A"/>
    <w:rsid w:val="00BE0C31"/>
    <w:rsid w:val="00BE0C44"/>
    <w:rsid w:val="00BE15BB"/>
    <w:rsid w:val="00BE1B8B"/>
    <w:rsid w:val="00BE2001"/>
    <w:rsid w:val="00BE2A18"/>
    <w:rsid w:val="00BE2C01"/>
    <w:rsid w:val="00BE41EC"/>
    <w:rsid w:val="00BE56FB"/>
    <w:rsid w:val="00BE581F"/>
    <w:rsid w:val="00BF059F"/>
    <w:rsid w:val="00BF0651"/>
    <w:rsid w:val="00BF115E"/>
    <w:rsid w:val="00BF172F"/>
    <w:rsid w:val="00BF3348"/>
    <w:rsid w:val="00BF3553"/>
    <w:rsid w:val="00BF36A7"/>
    <w:rsid w:val="00BF3DDE"/>
    <w:rsid w:val="00BF6589"/>
    <w:rsid w:val="00BF69A3"/>
    <w:rsid w:val="00BF6C2A"/>
    <w:rsid w:val="00BF6F7F"/>
    <w:rsid w:val="00C0026D"/>
    <w:rsid w:val="00C00647"/>
    <w:rsid w:val="00C00A39"/>
    <w:rsid w:val="00C01CF7"/>
    <w:rsid w:val="00C02764"/>
    <w:rsid w:val="00C030FE"/>
    <w:rsid w:val="00C04541"/>
    <w:rsid w:val="00C04CEF"/>
    <w:rsid w:val="00C0512D"/>
    <w:rsid w:val="00C0590C"/>
    <w:rsid w:val="00C05EF8"/>
    <w:rsid w:val="00C0662F"/>
    <w:rsid w:val="00C0697A"/>
    <w:rsid w:val="00C06CB9"/>
    <w:rsid w:val="00C07053"/>
    <w:rsid w:val="00C075F9"/>
    <w:rsid w:val="00C1035D"/>
    <w:rsid w:val="00C113C4"/>
    <w:rsid w:val="00C11943"/>
    <w:rsid w:val="00C12282"/>
    <w:rsid w:val="00C12A14"/>
    <w:rsid w:val="00C12C30"/>
    <w:rsid w:val="00C12E96"/>
    <w:rsid w:val="00C13D63"/>
    <w:rsid w:val="00C14763"/>
    <w:rsid w:val="00C16141"/>
    <w:rsid w:val="00C168F3"/>
    <w:rsid w:val="00C16B21"/>
    <w:rsid w:val="00C16E6D"/>
    <w:rsid w:val="00C1782B"/>
    <w:rsid w:val="00C20897"/>
    <w:rsid w:val="00C219C1"/>
    <w:rsid w:val="00C21BF0"/>
    <w:rsid w:val="00C224D4"/>
    <w:rsid w:val="00C22B83"/>
    <w:rsid w:val="00C2363F"/>
    <w:rsid w:val="00C236C8"/>
    <w:rsid w:val="00C25A32"/>
    <w:rsid w:val="00C25D31"/>
    <w:rsid w:val="00C260B1"/>
    <w:rsid w:val="00C26294"/>
    <w:rsid w:val="00C263B9"/>
    <w:rsid w:val="00C26E56"/>
    <w:rsid w:val="00C27851"/>
    <w:rsid w:val="00C279A9"/>
    <w:rsid w:val="00C31406"/>
    <w:rsid w:val="00C3236A"/>
    <w:rsid w:val="00C32646"/>
    <w:rsid w:val="00C32C7B"/>
    <w:rsid w:val="00C32E9D"/>
    <w:rsid w:val="00C32FF5"/>
    <w:rsid w:val="00C33D21"/>
    <w:rsid w:val="00C36196"/>
    <w:rsid w:val="00C3656F"/>
    <w:rsid w:val="00C37194"/>
    <w:rsid w:val="00C37209"/>
    <w:rsid w:val="00C37F34"/>
    <w:rsid w:val="00C40637"/>
    <w:rsid w:val="00C40F6C"/>
    <w:rsid w:val="00C412DC"/>
    <w:rsid w:val="00C425A0"/>
    <w:rsid w:val="00C44426"/>
    <w:rsid w:val="00C445F3"/>
    <w:rsid w:val="00C447D9"/>
    <w:rsid w:val="00C44CC3"/>
    <w:rsid w:val="00C44DE9"/>
    <w:rsid w:val="00C451F4"/>
    <w:rsid w:val="00C454B1"/>
    <w:rsid w:val="00C45EB1"/>
    <w:rsid w:val="00C45F8A"/>
    <w:rsid w:val="00C47572"/>
    <w:rsid w:val="00C47EDA"/>
    <w:rsid w:val="00C502D8"/>
    <w:rsid w:val="00C53AFE"/>
    <w:rsid w:val="00C540D7"/>
    <w:rsid w:val="00C547C6"/>
    <w:rsid w:val="00C54A3A"/>
    <w:rsid w:val="00C552A1"/>
    <w:rsid w:val="00C55566"/>
    <w:rsid w:val="00C5568D"/>
    <w:rsid w:val="00C56448"/>
    <w:rsid w:val="00C57431"/>
    <w:rsid w:val="00C61DA7"/>
    <w:rsid w:val="00C633F1"/>
    <w:rsid w:val="00C63903"/>
    <w:rsid w:val="00C63DB2"/>
    <w:rsid w:val="00C654F0"/>
    <w:rsid w:val="00C65991"/>
    <w:rsid w:val="00C664BC"/>
    <w:rsid w:val="00C667BE"/>
    <w:rsid w:val="00C6766B"/>
    <w:rsid w:val="00C678F1"/>
    <w:rsid w:val="00C72223"/>
    <w:rsid w:val="00C72622"/>
    <w:rsid w:val="00C72E11"/>
    <w:rsid w:val="00C730B0"/>
    <w:rsid w:val="00C73E52"/>
    <w:rsid w:val="00C74238"/>
    <w:rsid w:val="00C76417"/>
    <w:rsid w:val="00C765D7"/>
    <w:rsid w:val="00C768C3"/>
    <w:rsid w:val="00C7726F"/>
    <w:rsid w:val="00C80057"/>
    <w:rsid w:val="00C807FC"/>
    <w:rsid w:val="00C8177F"/>
    <w:rsid w:val="00C81797"/>
    <w:rsid w:val="00C81FB7"/>
    <w:rsid w:val="00C823DA"/>
    <w:rsid w:val="00C8259F"/>
    <w:rsid w:val="00C82746"/>
    <w:rsid w:val="00C8312F"/>
    <w:rsid w:val="00C84C47"/>
    <w:rsid w:val="00C858A4"/>
    <w:rsid w:val="00C8683A"/>
    <w:rsid w:val="00C86AFA"/>
    <w:rsid w:val="00C87BF2"/>
    <w:rsid w:val="00C9006A"/>
    <w:rsid w:val="00C906C5"/>
    <w:rsid w:val="00C9124E"/>
    <w:rsid w:val="00C91626"/>
    <w:rsid w:val="00C952DE"/>
    <w:rsid w:val="00C95661"/>
    <w:rsid w:val="00C9675D"/>
    <w:rsid w:val="00CA009A"/>
    <w:rsid w:val="00CA0702"/>
    <w:rsid w:val="00CA158E"/>
    <w:rsid w:val="00CA1637"/>
    <w:rsid w:val="00CA21B2"/>
    <w:rsid w:val="00CA3600"/>
    <w:rsid w:val="00CA51D8"/>
    <w:rsid w:val="00CA5DFA"/>
    <w:rsid w:val="00CA6E50"/>
    <w:rsid w:val="00CA79A2"/>
    <w:rsid w:val="00CB0084"/>
    <w:rsid w:val="00CB0CCD"/>
    <w:rsid w:val="00CB18D0"/>
    <w:rsid w:val="00CB1C8A"/>
    <w:rsid w:val="00CB1DE8"/>
    <w:rsid w:val="00CB24F5"/>
    <w:rsid w:val="00CB2658"/>
    <w:rsid w:val="00CB2663"/>
    <w:rsid w:val="00CB36FB"/>
    <w:rsid w:val="00CB3BBE"/>
    <w:rsid w:val="00CB59E9"/>
    <w:rsid w:val="00CB5CDD"/>
    <w:rsid w:val="00CB6734"/>
    <w:rsid w:val="00CB7EF6"/>
    <w:rsid w:val="00CC07BF"/>
    <w:rsid w:val="00CC0D6A"/>
    <w:rsid w:val="00CC16E0"/>
    <w:rsid w:val="00CC2BC6"/>
    <w:rsid w:val="00CC3831"/>
    <w:rsid w:val="00CC3A37"/>
    <w:rsid w:val="00CC3E3D"/>
    <w:rsid w:val="00CC43B7"/>
    <w:rsid w:val="00CC45FA"/>
    <w:rsid w:val="00CC4B1D"/>
    <w:rsid w:val="00CC519B"/>
    <w:rsid w:val="00CC7954"/>
    <w:rsid w:val="00CD0834"/>
    <w:rsid w:val="00CD12C1"/>
    <w:rsid w:val="00CD182B"/>
    <w:rsid w:val="00CD214E"/>
    <w:rsid w:val="00CD2F54"/>
    <w:rsid w:val="00CD30CE"/>
    <w:rsid w:val="00CD46FA"/>
    <w:rsid w:val="00CD503A"/>
    <w:rsid w:val="00CD57CE"/>
    <w:rsid w:val="00CD5973"/>
    <w:rsid w:val="00CD5BA0"/>
    <w:rsid w:val="00CE1254"/>
    <w:rsid w:val="00CE1466"/>
    <w:rsid w:val="00CE146D"/>
    <w:rsid w:val="00CE220A"/>
    <w:rsid w:val="00CE2895"/>
    <w:rsid w:val="00CE31A6"/>
    <w:rsid w:val="00CE46E1"/>
    <w:rsid w:val="00CE4AA6"/>
    <w:rsid w:val="00CE5F68"/>
    <w:rsid w:val="00CF05BE"/>
    <w:rsid w:val="00CF09AA"/>
    <w:rsid w:val="00CF0D28"/>
    <w:rsid w:val="00CF137D"/>
    <w:rsid w:val="00CF1782"/>
    <w:rsid w:val="00CF17DB"/>
    <w:rsid w:val="00CF26F1"/>
    <w:rsid w:val="00CF4813"/>
    <w:rsid w:val="00CF5233"/>
    <w:rsid w:val="00CF598D"/>
    <w:rsid w:val="00CF600D"/>
    <w:rsid w:val="00D009CF"/>
    <w:rsid w:val="00D01C0D"/>
    <w:rsid w:val="00D029B8"/>
    <w:rsid w:val="00D02C58"/>
    <w:rsid w:val="00D02F60"/>
    <w:rsid w:val="00D03BA0"/>
    <w:rsid w:val="00D045A8"/>
    <w:rsid w:val="00D0464E"/>
    <w:rsid w:val="00D04A96"/>
    <w:rsid w:val="00D05546"/>
    <w:rsid w:val="00D07A7B"/>
    <w:rsid w:val="00D10E06"/>
    <w:rsid w:val="00D11EAB"/>
    <w:rsid w:val="00D12A32"/>
    <w:rsid w:val="00D13065"/>
    <w:rsid w:val="00D14BF7"/>
    <w:rsid w:val="00D15197"/>
    <w:rsid w:val="00D15250"/>
    <w:rsid w:val="00D15BC5"/>
    <w:rsid w:val="00D15D33"/>
    <w:rsid w:val="00D1610C"/>
    <w:rsid w:val="00D16820"/>
    <w:rsid w:val="00D169C8"/>
    <w:rsid w:val="00D17530"/>
    <w:rsid w:val="00D1793F"/>
    <w:rsid w:val="00D17BFA"/>
    <w:rsid w:val="00D2103D"/>
    <w:rsid w:val="00D213CB"/>
    <w:rsid w:val="00D21C6E"/>
    <w:rsid w:val="00D22AF5"/>
    <w:rsid w:val="00D2358B"/>
    <w:rsid w:val="00D235EA"/>
    <w:rsid w:val="00D247A9"/>
    <w:rsid w:val="00D24F92"/>
    <w:rsid w:val="00D2509B"/>
    <w:rsid w:val="00D26E94"/>
    <w:rsid w:val="00D27133"/>
    <w:rsid w:val="00D27375"/>
    <w:rsid w:val="00D305BF"/>
    <w:rsid w:val="00D30829"/>
    <w:rsid w:val="00D323A4"/>
    <w:rsid w:val="00D32721"/>
    <w:rsid w:val="00D328DC"/>
    <w:rsid w:val="00D33387"/>
    <w:rsid w:val="00D337F4"/>
    <w:rsid w:val="00D34B4E"/>
    <w:rsid w:val="00D35672"/>
    <w:rsid w:val="00D365C9"/>
    <w:rsid w:val="00D36AE0"/>
    <w:rsid w:val="00D37BC0"/>
    <w:rsid w:val="00D37D8F"/>
    <w:rsid w:val="00D40223"/>
    <w:rsid w:val="00D402FB"/>
    <w:rsid w:val="00D41E07"/>
    <w:rsid w:val="00D4359C"/>
    <w:rsid w:val="00D476F4"/>
    <w:rsid w:val="00D47D7A"/>
    <w:rsid w:val="00D5085F"/>
    <w:rsid w:val="00D50ABD"/>
    <w:rsid w:val="00D512B0"/>
    <w:rsid w:val="00D52E96"/>
    <w:rsid w:val="00D530A1"/>
    <w:rsid w:val="00D53518"/>
    <w:rsid w:val="00D55290"/>
    <w:rsid w:val="00D56D32"/>
    <w:rsid w:val="00D57791"/>
    <w:rsid w:val="00D57E34"/>
    <w:rsid w:val="00D60093"/>
    <w:rsid w:val="00D6046A"/>
    <w:rsid w:val="00D61FF0"/>
    <w:rsid w:val="00D62312"/>
    <w:rsid w:val="00D6236D"/>
    <w:rsid w:val="00D62870"/>
    <w:rsid w:val="00D62AB7"/>
    <w:rsid w:val="00D64761"/>
    <w:rsid w:val="00D64806"/>
    <w:rsid w:val="00D650F7"/>
    <w:rsid w:val="00D6543C"/>
    <w:rsid w:val="00D65596"/>
    <w:rsid w:val="00D655D9"/>
    <w:rsid w:val="00D65872"/>
    <w:rsid w:val="00D669E5"/>
    <w:rsid w:val="00D66FE1"/>
    <w:rsid w:val="00D676F3"/>
    <w:rsid w:val="00D70307"/>
    <w:rsid w:val="00D7085D"/>
    <w:rsid w:val="00D70EF5"/>
    <w:rsid w:val="00D71024"/>
    <w:rsid w:val="00D71235"/>
    <w:rsid w:val="00D71A25"/>
    <w:rsid w:val="00D71F80"/>
    <w:rsid w:val="00D71FCF"/>
    <w:rsid w:val="00D72A54"/>
    <w:rsid w:val="00D72CC1"/>
    <w:rsid w:val="00D73303"/>
    <w:rsid w:val="00D74243"/>
    <w:rsid w:val="00D7514A"/>
    <w:rsid w:val="00D76EC9"/>
    <w:rsid w:val="00D7707D"/>
    <w:rsid w:val="00D80728"/>
    <w:rsid w:val="00D80D7C"/>
    <w:rsid w:val="00D80E7D"/>
    <w:rsid w:val="00D81269"/>
    <w:rsid w:val="00D81397"/>
    <w:rsid w:val="00D848B9"/>
    <w:rsid w:val="00D84910"/>
    <w:rsid w:val="00D84F6D"/>
    <w:rsid w:val="00D85548"/>
    <w:rsid w:val="00D85E0F"/>
    <w:rsid w:val="00D86A10"/>
    <w:rsid w:val="00D87716"/>
    <w:rsid w:val="00D87964"/>
    <w:rsid w:val="00D90537"/>
    <w:rsid w:val="00D909D3"/>
    <w:rsid w:val="00D90E69"/>
    <w:rsid w:val="00D91056"/>
    <w:rsid w:val="00D91368"/>
    <w:rsid w:val="00D920A6"/>
    <w:rsid w:val="00D93106"/>
    <w:rsid w:val="00D933E9"/>
    <w:rsid w:val="00D93B80"/>
    <w:rsid w:val="00D9444E"/>
    <w:rsid w:val="00D9505D"/>
    <w:rsid w:val="00D953D0"/>
    <w:rsid w:val="00D959F5"/>
    <w:rsid w:val="00D96796"/>
    <w:rsid w:val="00D96884"/>
    <w:rsid w:val="00D97DB3"/>
    <w:rsid w:val="00DA2279"/>
    <w:rsid w:val="00DA31D3"/>
    <w:rsid w:val="00DA3FDD"/>
    <w:rsid w:val="00DA4FC6"/>
    <w:rsid w:val="00DA587C"/>
    <w:rsid w:val="00DA6390"/>
    <w:rsid w:val="00DA7017"/>
    <w:rsid w:val="00DA7028"/>
    <w:rsid w:val="00DA765D"/>
    <w:rsid w:val="00DB0DD8"/>
    <w:rsid w:val="00DB1AD2"/>
    <w:rsid w:val="00DB1B3D"/>
    <w:rsid w:val="00DB2847"/>
    <w:rsid w:val="00DB2B58"/>
    <w:rsid w:val="00DB33A0"/>
    <w:rsid w:val="00DB33BD"/>
    <w:rsid w:val="00DB3D2D"/>
    <w:rsid w:val="00DB40AA"/>
    <w:rsid w:val="00DB4222"/>
    <w:rsid w:val="00DB4754"/>
    <w:rsid w:val="00DB47F0"/>
    <w:rsid w:val="00DB4A12"/>
    <w:rsid w:val="00DB5206"/>
    <w:rsid w:val="00DB5C59"/>
    <w:rsid w:val="00DB6276"/>
    <w:rsid w:val="00DB63F5"/>
    <w:rsid w:val="00DC07DD"/>
    <w:rsid w:val="00DC0C42"/>
    <w:rsid w:val="00DC1417"/>
    <w:rsid w:val="00DC1435"/>
    <w:rsid w:val="00DC1486"/>
    <w:rsid w:val="00DC1C6B"/>
    <w:rsid w:val="00DC2573"/>
    <w:rsid w:val="00DC2762"/>
    <w:rsid w:val="00DC2C2E"/>
    <w:rsid w:val="00DC3496"/>
    <w:rsid w:val="00DC383D"/>
    <w:rsid w:val="00DC3A98"/>
    <w:rsid w:val="00DC4AF0"/>
    <w:rsid w:val="00DC688D"/>
    <w:rsid w:val="00DC6EBD"/>
    <w:rsid w:val="00DC70D8"/>
    <w:rsid w:val="00DC755D"/>
    <w:rsid w:val="00DC75FE"/>
    <w:rsid w:val="00DC7886"/>
    <w:rsid w:val="00DC7A2B"/>
    <w:rsid w:val="00DC7C69"/>
    <w:rsid w:val="00DC7E12"/>
    <w:rsid w:val="00DD0CF2"/>
    <w:rsid w:val="00DD1235"/>
    <w:rsid w:val="00DD2FE1"/>
    <w:rsid w:val="00DD33E9"/>
    <w:rsid w:val="00DD4782"/>
    <w:rsid w:val="00DD7478"/>
    <w:rsid w:val="00DD7766"/>
    <w:rsid w:val="00DD7EF2"/>
    <w:rsid w:val="00DD7F2D"/>
    <w:rsid w:val="00DE03DE"/>
    <w:rsid w:val="00DE1554"/>
    <w:rsid w:val="00DE2901"/>
    <w:rsid w:val="00DE2EF4"/>
    <w:rsid w:val="00DE3562"/>
    <w:rsid w:val="00DE4272"/>
    <w:rsid w:val="00DE47B5"/>
    <w:rsid w:val="00DE55DF"/>
    <w:rsid w:val="00DE590F"/>
    <w:rsid w:val="00DE75A0"/>
    <w:rsid w:val="00DE7DC1"/>
    <w:rsid w:val="00DF0097"/>
    <w:rsid w:val="00DF14F9"/>
    <w:rsid w:val="00DF2429"/>
    <w:rsid w:val="00DF277C"/>
    <w:rsid w:val="00DF3F6C"/>
    <w:rsid w:val="00DF3F7E"/>
    <w:rsid w:val="00DF45D9"/>
    <w:rsid w:val="00DF46FA"/>
    <w:rsid w:val="00DF4B8E"/>
    <w:rsid w:val="00DF63E8"/>
    <w:rsid w:val="00DF6518"/>
    <w:rsid w:val="00DF72A0"/>
    <w:rsid w:val="00DF72B8"/>
    <w:rsid w:val="00DF7648"/>
    <w:rsid w:val="00DF7AD3"/>
    <w:rsid w:val="00E004B1"/>
    <w:rsid w:val="00E004F1"/>
    <w:rsid w:val="00E00D50"/>
    <w:rsid w:val="00E00E29"/>
    <w:rsid w:val="00E02BAB"/>
    <w:rsid w:val="00E03235"/>
    <w:rsid w:val="00E04CEB"/>
    <w:rsid w:val="00E055CC"/>
    <w:rsid w:val="00E060BC"/>
    <w:rsid w:val="00E062F7"/>
    <w:rsid w:val="00E06823"/>
    <w:rsid w:val="00E06DD5"/>
    <w:rsid w:val="00E100E2"/>
    <w:rsid w:val="00E1126B"/>
    <w:rsid w:val="00E11420"/>
    <w:rsid w:val="00E130FD"/>
    <w:rsid w:val="00E132FB"/>
    <w:rsid w:val="00E1362E"/>
    <w:rsid w:val="00E13A3F"/>
    <w:rsid w:val="00E15571"/>
    <w:rsid w:val="00E15B40"/>
    <w:rsid w:val="00E15BF7"/>
    <w:rsid w:val="00E170B7"/>
    <w:rsid w:val="00E173EA"/>
    <w:rsid w:val="00E177DD"/>
    <w:rsid w:val="00E20900"/>
    <w:rsid w:val="00E20C7F"/>
    <w:rsid w:val="00E20D37"/>
    <w:rsid w:val="00E21EA4"/>
    <w:rsid w:val="00E21F2D"/>
    <w:rsid w:val="00E221CB"/>
    <w:rsid w:val="00E22FAE"/>
    <w:rsid w:val="00E2337A"/>
    <w:rsid w:val="00E2396E"/>
    <w:rsid w:val="00E24034"/>
    <w:rsid w:val="00E24728"/>
    <w:rsid w:val="00E25E04"/>
    <w:rsid w:val="00E276AC"/>
    <w:rsid w:val="00E300A3"/>
    <w:rsid w:val="00E30D7B"/>
    <w:rsid w:val="00E315E9"/>
    <w:rsid w:val="00E31C2B"/>
    <w:rsid w:val="00E32514"/>
    <w:rsid w:val="00E32A97"/>
    <w:rsid w:val="00E34A35"/>
    <w:rsid w:val="00E37C2F"/>
    <w:rsid w:val="00E4042B"/>
    <w:rsid w:val="00E404BB"/>
    <w:rsid w:val="00E41C28"/>
    <w:rsid w:val="00E42B5D"/>
    <w:rsid w:val="00E42CF5"/>
    <w:rsid w:val="00E4350B"/>
    <w:rsid w:val="00E43548"/>
    <w:rsid w:val="00E44A37"/>
    <w:rsid w:val="00E44DC6"/>
    <w:rsid w:val="00E45225"/>
    <w:rsid w:val="00E46149"/>
    <w:rsid w:val="00E46308"/>
    <w:rsid w:val="00E507C9"/>
    <w:rsid w:val="00E51E17"/>
    <w:rsid w:val="00E51F2B"/>
    <w:rsid w:val="00E51FD1"/>
    <w:rsid w:val="00E526FF"/>
    <w:rsid w:val="00E52DAB"/>
    <w:rsid w:val="00E539B0"/>
    <w:rsid w:val="00E54122"/>
    <w:rsid w:val="00E55301"/>
    <w:rsid w:val="00E55994"/>
    <w:rsid w:val="00E55CF7"/>
    <w:rsid w:val="00E55E9E"/>
    <w:rsid w:val="00E60606"/>
    <w:rsid w:val="00E60B78"/>
    <w:rsid w:val="00E60C66"/>
    <w:rsid w:val="00E615C9"/>
    <w:rsid w:val="00E6164D"/>
    <w:rsid w:val="00E618C9"/>
    <w:rsid w:val="00E62774"/>
    <w:rsid w:val="00E6280F"/>
    <w:rsid w:val="00E628C1"/>
    <w:rsid w:val="00E6307C"/>
    <w:rsid w:val="00E63620"/>
    <w:rsid w:val="00E636FA"/>
    <w:rsid w:val="00E64609"/>
    <w:rsid w:val="00E64FD0"/>
    <w:rsid w:val="00E66C50"/>
    <w:rsid w:val="00E66FED"/>
    <w:rsid w:val="00E679D3"/>
    <w:rsid w:val="00E70821"/>
    <w:rsid w:val="00E70B39"/>
    <w:rsid w:val="00E71208"/>
    <w:rsid w:val="00E71444"/>
    <w:rsid w:val="00E71514"/>
    <w:rsid w:val="00E71C91"/>
    <w:rsid w:val="00E720A1"/>
    <w:rsid w:val="00E72797"/>
    <w:rsid w:val="00E734DE"/>
    <w:rsid w:val="00E73E8F"/>
    <w:rsid w:val="00E750D4"/>
    <w:rsid w:val="00E75DDA"/>
    <w:rsid w:val="00E76BC0"/>
    <w:rsid w:val="00E76D47"/>
    <w:rsid w:val="00E773E8"/>
    <w:rsid w:val="00E77951"/>
    <w:rsid w:val="00E80042"/>
    <w:rsid w:val="00E81D7E"/>
    <w:rsid w:val="00E81FD4"/>
    <w:rsid w:val="00E833BA"/>
    <w:rsid w:val="00E83ADD"/>
    <w:rsid w:val="00E84488"/>
    <w:rsid w:val="00E849E7"/>
    <w:rsid w:val="00E84F38"/>
    <w:rsid w:val="00E85623"/>
    <w:rsid w:val="00E87441"/>
    <w:rsid w:val="00E8747E"/>
    <w:rsid w:val="00E907FF"/>
    <w:rsid w:val="00E91FAE"/>
    <w:rsid w:val="00E922B6"/>
    <w:rsid w:val="00E9303F"/>
    <w:rsid w:val="00E933A9"/>
    <w:rsid w:val="00E934D2"/>
    <w:rsid w:val="00E93902"/>
    <w:rsid w:val="00E95830"/>
    <w:rsid w:val="00E966B8"/>
    <w:rsid w:val="00E96DF7"/>
    <w:rsid w:val="00E96E3F"/>
    <w:rsid w:val="00E97804"/>
    <w:rsid w:val="00EA0FC5"/>
    <w:rsid w:val="00EA15BC"/>
    <w:rsid w:val="00EA19CB"/>
    <w:rsid w:val="00EA270C"/>
    <w:rsid w:val="00EA2FF3"/>
    <w:rsid w:val="00EA39BD"/>
    <w:rsid w:val="00EA39EB"/>
    <w:rsid w:val="00EA4839"/>
    <w:rsid w:val="00EA4974"/>
    <w:rsid w:val="00EA518B"/>
    <w:rsid w:val="00EA5195"/>
    <w:rsid w:val="00EA532E"/>
    <w:rsid w:val="00EA5917"/>
    <w:rsid w:val="00EA63CD"/>
    <w:rsid w:val="00EA6862"/>
    <w:rsid w:val="00EA74E9"/>
    <w:rsid w:val="00EB0024"/>
    <w:rsid w:val="00EB06D9"/>
    <w:rsid w:val="00EB0E4D"/>
    <w:rsid w:val="00EB1657"/>
    <w:rsid w:val="00EB192B"/>
    <w:rsid w:val="00EB192F"/>
    <w:rsid w:val="00EB19ED"/>
    <w:rsid w:val="00EB1C24"/>
    <w:rsid w:val="00EB1CAB"/>
    <w:rsid w:val="00EB1E65"/>
    <w:rsid w:val="00EB2C05"/>
    <w:rsid w:val="00EB64C7"/>
    <w:rsid w:val="00EB6C61"/>
    <w:rsid w:val="00EC00A6"/>
    <w:rsid w:val="00EC0834"/>
    <w:rsid w:val="00EC0F5A"/>
    <w:rsid w:val="00EC2940"/>
    <w:rsid w:val="00EC2DBB"/>
    <w:rsid w:val="00EC35D0"/>
    <w:rsid w:val="00EC38C9"/>
    <w:rsid w:val="00EC414D"/>
    <w:rsid w:val="00EC4265"/>
    <w:rsid w:val="00EC4CEB"/>
    <w:rsid w:val="00EC5186"/>
    <w:rsid w:val="00EC659E"/>
    <w:rsid w:val="00EC6C67"/>
    <w:rsid w:val="00ED0B18"/>
    <w:rsid w:val="00ED1288"/>
    <w:rsid w:val="00ED2072"/>
    <w:rsid w:val="00ED212C"/>
    <w:rsid w:val="00ED2AE0"/>
    <w:rsid w:val="00ED2E95"/>
    <w:rsid w:val="00ED5553"/>
    <w:rsid w:val="00ED5DE1"/>
    <w:rsid w:val="00ED5E36"/>
    <w:rsid w:val="00ED6160"/>
    <w:rsid w:val="00ED6961"/>
    <w:rsid w:val="00ED7239"/>
    <w:rsid w:val="00EE178C"/>
    <w:rsid w:val="00EE2791"/>
    <w:rsid w:val="00EE329E"/>
    <w:rsid w:val="00EE3C83"/>
    <w:rsid w:val="00EE4311"/>
    <w:rsid w:val="00EE4A5D"/>
    <w:rsid w:val="00EE4DEA"/>
    <w:rsid w:val="00EE4EDF"/>
    <w:rsid w:val="00EE5212"/>
    <w:rsid w:val="00EE5A71"/>
    <w:rsid w:val="00EE7A6A"/>
    <w:rsid w:val="00EE7ABC"/>
    <w:rsid w:val="00EE7C63"/>
    <w:rsid w:val="00EF0B96"/>
    <w:rsid w:val="00EF0E5B"/>
    <w:rsid w:val="00EF1004"/>
    <w:rsid w:val="00EF3486"/>
    <w:rsid w:val="00EF3D7A"/>
    <w:rsid w:val="00EF438D"/>
    <w:rsid w:val="00EF47AF"/>
    <w:rsid w:val="00EF4D15"/>
    <w:rsid w:val="00EF53B6"/>
    <w:rsid w:val="00F00952"/>
    <w:rsid w:val="00F00B73"/>
    <w:rsid w:val="00F032CD"/>
    <w:rsid w:val="00F037D1"/>
    <w:rsid w:val="00F03869"/>
    <w:rsid w:val="00F03D04"/>
    <w:rsid w:val="00F04616"/>
    <w:rsid w:val="00F051FA"/>
    <w:rsid w:val="00F0531E"/>
    <w:rsid w:val="00F06F20"/>
    <w:rsid w:val="00F10BF1"/>
    <w:rsid w:val="00F115CA"/>
    <w:rsid w:val="00F115EC"/>
    <w:rsid w:val="00F12C16"/>
    <w:rsid w:val="00F12D87"/>
    <w:rsid w:val="00F14817"/>
    <w:rsid w:val="00F148B8"/>
    <w:rsid w:val="00F14A31"/>
    <w:rsid w:val="00F14EBA"/>
    <w:rsid w:val="00F1510F"/>
    <w:rsid w:val="00F1533A"/>
    <w:rsid w:val="00F15E5A"/>
    <w:rsid w:val="00F1726A"/>
    <w:rsid w:val="00F17AD9"/>
    <w:rsid w:val="00F17F0A"/>
    <w:rsid w:val="00F204C0"/>
    <w:rsid w:val="00F210E3"/>
    <w:rsid w:val="00F24502"/>
    <w:rsid w:val="00F25EF2"/>
    <w:rsid w:val="00F26100"/>
    <w:rsid w:val="00F26410"/>
    <w:rsid w:val="00F2668F"/>
    <w:rsid w:val="00F2742F"/>
    <w:rsid w:val="00F2753B"/>
    <w:rsid w:val="00F27A76"/>
    <w:rsid w:val="00F27ADF"/>
    <w:rsid w:val="00F3056A"/>
    <w:rsid w:val="00F307EF"/>
    <w:rsid w:val="00F31A9E"/>
    <w:rsid w:val="00F32864"/>
    <w:rsid w:val="00F32C6E"/>
    <w:rsid w:val="00F32F1F"/>
    <w:rsid w:val="00F33B5E"/>
    <w:rsid w:val="00F33F8B"/>
    <w:rsid w:val="00F340B2"/>
    <w:rsid w:val="00F356DD"/>
    <w:rsid w:val="00F35E77"/>
    <w:rsid w:val="00F36817"/>
    <w:rsid w:val="00F371E1"/>
    <w:rsid w:val="00F37A8F"/>
    <w:rsid w:val="00F37CDC"/>
    <w:rsid w:val="00F37EF6"/>
    <w:rsid w:val="00F4186E"/>
    <w:rsid w:val="00F42E7D"/>
    <w:rsid w:val="00F43390"/>
    <w:rsid w:val="00F443B2"/>
    <w:rsid w:val="00F44FFA"/>
    <w:rsid w:val="00F45529"/>
    <w:rsid w:val="00F458D8"/>
    <w:rsid w:val="00F467AF"/>
    <w:rsid w:val="00F46994"/>
    <w:rsid w:val="00F50237"/>
    <w:rsid w:val="00F51A8C"/>
    <w:rsid w:val="00F526AA"/>
    <w:rsid w:val="00F52CA1"/>
    <w:rsid w:val="00F52D02"/>
    <w:rsid w:val="00F53596"/>
    <w:rsid w:val="00F55BA8"/>
    <w:rsid w:val="00F55DB1"/>
    <w:rsid w:val="00F5669A"/>
    <w:rsid w:val="00F56ACA"/>
    <w:rsid w:val="00F5706A"/>
    <w:rsid w:val="00F57F2A"/>
    <w:rsid w:val="00F600FE"/>
    <w:rsid w:val="00F60414"/>
    <w:rsid w:val="00F60E2D"/>
    <w:rsid w:val="00F61C16"/>
    <w:rsid w:val="00F624C6"/>
    <w:rsid w:val="00F6267C"/>
    <w:rsid w:val="00F62E4D"/>
    <w:rsid w:val="00F65128"/>
    <w:rsid w:val="00F655A8"/>
    <w:rsid w:val="00F66B34"/>
    <w:rsid w:val="00F675B9"/>
    <w:rsid w:val="00F70A33"/>
    <w:rsid w:val="00F711C9"/>
    <w:rsid w:val="00F71357"/>
    <w:rsid w:val="00F72F38"/>
    <w:rsid w:val="00F7308A"/>
    <w:rsid w:val="00F74B9B"/>
    <w:rsid w:val="00F74C59"/>
    <w:rsid w:val="00F74DAC"/>
    <w:rsid w:val="00F75C3A"/>
    <w:rsid w:val="00F773D2"/>
    <w:rsid w:val="00F77775"/>
    <w:rsid w:val="00F77E49"/>
    <w:rsid w:val="00F77EFF"/>
    <w:rsid w:val="00F82E30"/>
    <w:rsid w:val="00F831CB"/>
    <w:rsid w:val="00F83283"/>
    <w:rsid w:val="00F8484E"/>
    <w:rsid w:val="00F848A3"/>
    <w:rsid w:val="00F84ACF"/>
    <w:rsid w:val="00F84FC7"/>
    <w:rsid w:val="00F85742"/>
    <w:rsid w:val="00F85BF8"/>
    <w:rsid w:val="00F85EA2"/>
    <w:rsid w:val="00F86871"/>
    <w:rsid w:val="00F871CE"/>
    <w:rsid w:val="00F87802"/>
    <w:rsid w:val="00F90554"/>
    <w:rsid w:val="00F90E40"/>
    <w:rsid w:val="00F9194D"/>
    <w:rsid w:val="00F91D66"/>
    <w:rsid w:val="00F92C0A"/>
    <w:rsid w:val="00F939B3"/>
    <w:rsid w:val="00F9415B"/>
    <w:rsid w:val="00F96AE6"/>
    <w:rsid w:val="00F96C3C"/>
    <w:rsid w:val="00FA10DA"/>
    <w:rsid w:val="00FA13C2"/>
    <w:rsid w:val="00FA1BF2"/>
    <w:rsid w:val="00FA1ED3"/>
    <w:rsid w:val="00FA383D"/>
    <w:rsid w:val="00FA458A"/>
    <w:rsid w:val="00FA45A1"/>
    <w:rsid w:val="00FA6B50"/>
    <w:rsid w:val="00FA7F91"/>
    <w:rsid w:val="00FB121C"/>
    <w:rsid w:val="00FB1357"/>
    <w:rsid w:val="00FB162A"/>
    <w:rsid w:val="00FB1819"/>
    <w:rsid w:val="00FB1CDD"/>
    <w:rsid w:val="00FB1D77"/>
    <w:rsid w:val="00FB2C2F"/>
    <w:rsid w:val="00FB305C"/>
    <w:rsid w:val="00FB49C7"/>
    <w:rsid w:val="00FB5343"/>
    <w:rsid w:val="00FB605C"/>
    <w:rsid w:val="00FB606A"/>
    <w:rsid w:val="00FB7259"/>
    <w:rsid w:val="00FC0D2B"/>
    <w:rsid w:val="00FC153C"/>
    <w:rsid w:val="00FC1E76"/>
    <w:rsid w:val="00FC23A3"/>
    <w:rsid w:val="00FC2656"/>
    <w:rsid w:val="00FC27AA"/>
    <w:rsid w:val="00FC2845"/>
    <w:rsid w:val="00FC2C66"/>
    <w:rsid w:val="00FC2E3D"/>
    <w:rsid w:val="00FC38AC"/>
    <w:rsid w:val="00FC3BDE"/>
    <w:rsid w:val="00FC3D01"/>
    <w:rsid w:val="00FC4023"/>
    <w:rsid w:val="00FC6BE9"/>
    <w:rsid w:val="00FC76F5"/>
    <w:rsid w:val="00FC7B17"/>
    <w:rsid w:val="00FC7FC0"/>
    <w:rsid w:val="00FD018A"/>
    <w:rsid w:val="00FD1D25"/>
    <w:rsid w:val="00FD1DBE"/>
    <w:rsid w:val="00FD1E4C"/>
    <w:rsid w:val="00FD25A7"/>
    <w:rsid w:val="00FD27B6"/>
    <w:rsid w:val="00FD3060"/>
    <w:rsid w:val="00FD3689"/>
    <w:rsid w:val="00FD42A3"/>
    <w:rsid w:val="00FD4ABC"/>
    <w:rsid w:val="00FD5B8E"/>
    <w:rsid w:val="00FD6162"/>
    <w:rsid w:val="00FD61A3"/>
    <w:rsid w:val="00FD61D1"/>
    <w:rsid w:val="00FD7346"/>
    <w:rsid w:val="00FD7468"/>
    <w:rsid w:val="00FD7B3F"/>
    <w:rsid w:val="00FD7CE0"/>
    <w:rsid w:val="00FE00B4"/>
    <w:rsid w:val="00FE0353"/>
    <w:rsid w:val="00FE0B3B"/>
    <w:rsid w:val="00FE0C7D"/>
    <w:rsid w:val="00FE1BE2"/>
    <w:rsid w:val="00FE2775"/>
    <w:rsid w:val="00FE2BB7"/>
    <w:rsid w:val="00FE2DB0"/>
    <w:rsid w:val="00FE391C"/>
    <w:rsid w:val="00FE44FB"/>
    <w:rsid w:val="00FE5DEA"/>
    <w:rsid w:val="00FE62BB"/>
    <w:rsid w:val="00FE730A"/>
    <w:rsid w:val="00FF0E63"/>
    <w:rsid w:val="00FF1847"/>
    <w:rsid w:val="00FF1DD7"/>
    <w:rsid w:val="00FF2192"/>
    <w:rsid w:val="00FF2F6B"/>
    <w:rsid w:val="00FF3747"/>
    <w:rsid w:val="00FF4453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2D2DA"/>
  <w15:docId w15:val="{28335D8F-CB2C-4A52-8EB3-8C5825D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55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4B255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177F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4B255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4B255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4B255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4B255A"/>
    <w:pPr>
      <w:ind w:left="1780"/>
    </w:pPr>
  </w:style>
  <w:style w:type="character" w:styleId="Odwoanieprzypisudolnego">
    <w:name w:val="footnote reference"/>
    <w:uiPriority w:val="99"/>
    <w:semiHidden/>
    <w:rsid w:val="004B25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B255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4B255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B255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4B255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255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B255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B255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4B255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4B255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4B255A"/>
  </w:style>
  <w:style w:type="character" w:customStyle="1" w:styleId="Nagwek1Znak">
    <w:name w:val="Nagłówek 1 Znak"/>
    <w:basedOn w:val="Domylnaczcionkaakapitu"/>
    <w:link w:val="Nagwek1"/>
    <w:uiPriority w:val="99"/>
    <w:rsid w:val="004B255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B255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B255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4B255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B255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B255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B255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B255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B255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B25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B255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B255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B255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B255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B255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4B255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4B255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B255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4B255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4B255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4B255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B255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4B255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4B255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4B255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4B255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4B255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4B255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4B255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B255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4B255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4B255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4B255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4B255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4B255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4B255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4B255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4B255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4B255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4B255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4B255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4B255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55A"/>
  </w:style>
  <w:style w:type="paragraph" w:customStyle="1" w:styleId="ZTIRLITzmlittiret">
    <w:name w:val="Z_TIR/LIT – zm. lit. tiret"/>
    <w:basedOn w:val="LITlitera"/>
    <w:uiPriority w:val="57"/>
    <w:qFormat/>
    <w:rsid w:val="004B255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4B255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4B255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4B255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4B255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4B255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4B255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4B255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4B255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4B255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4B255A"/>
  </w:style>
  <w:style w:type="paragraph" w:customStyle="1" w:styleId="ZTIR2TIRzmpodwtirtiret">
    <w:name w:val="Z_TIR/2TIR – zm. podw. tir. tiret"/>
    <w:basedOn w:val="TIRtiret"/>
    <w:uiPriority w:val="78"/>
    <w:qFormat/>
    <w:rsid w:val="004B255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4B255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4B255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4B255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4B255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4B255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4B255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4B255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4B255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4B255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4B255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4B255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4B255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4B255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4B255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4B255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4B255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4B255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4B255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4B255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4B255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4B255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4B255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4B2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255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5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2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55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4B255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4B255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4B255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4B255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4B255A"/>
    <w:pPr>
      <w:ind w:left="2404"/>
    </w:pPr>
  </w:style>
  <w:style w:type="paragraph" w:customStyle="1" w:styleId="ODNONIKtreodnonika">
    <w:name w:val="ODNOŚNIK – treść odnośnika"/>
    <w:uiPriority w:val="19"/>
    <w:qFormat/>
    <w:rsid w:val="004B255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4B255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4B255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4B255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4B255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4B255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4B255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B255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4B255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4B255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4B255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4B255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4B255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4B255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4B255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4B255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4B255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4B255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4B255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4B255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4B255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4B255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4B255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4B255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4B255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4B255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4B255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4B255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4B255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4B255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4B255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4B255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4B255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4B255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4B255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4B255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4B255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4B255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4B255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4B255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4B255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4B255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4B255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4B255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4B255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4B255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4B255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B255A"/>
  </w:style>
  <w:style w:type="paragraph" w:customStyle="1" w:styleId="ZZUSTzmianazmust">
    <w:name w:val="ZZ/UST(§) – zmiana zm. ust. (§)"/>
    <w:basedOn w:val="ZZARTzmianazmart"/>
    <w:uiPriority w:val="65"/>
    <w:qFormat/>
    <w:rsid w:val="004B255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B255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4B255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4B255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4B255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4B255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4B255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4B255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4B255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4B255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4B255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B255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4B255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4B255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4B255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4B255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4B255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B255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B255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B255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B255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4B255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4B255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4B255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B255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4B255A"/>
  </w:style>
  <w:style w:type="paragraph" w:customStyle="1" w:styleId="TEKSTZacznikido">
    <w:name w:val="TEKST&quot;Załącznik(i) do ...&quot;"/>
    <w:uiPriority w:val="28"/>
    <w:qFormat/>
    <w:rsid w:val="004B255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B255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4B255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4B255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4B255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4B255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4B255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4B255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4B255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4B255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4B255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4B255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4B255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4B255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4B255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4B255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4B255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4B255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4B255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4B255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4B255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4B255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4B255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4B255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4B255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4B255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4B255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4B255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4B255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4B255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4B255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4B255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4B255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4B255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4B255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4B255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4B255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4B255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4B255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4B255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B255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4B255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4B255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4B255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4B255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4B255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B255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4B255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4B255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4B255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4B255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B255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4B255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4B255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4B255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4B255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4B255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B255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B255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B255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4B255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4B255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4B255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4B255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4B255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4B255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4B255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4B255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4B255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4B255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4B255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4B255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4B255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4B255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4B255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4B255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4B255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4B255A"/>
    <w:pPr>
      <w:ind w:left="1780"/>
    </w:pPr>
  </w:style>
  <w:style w:type="table" w:styleId="Tabela-Siatka">
    <w:name w:val="Table Grid"/>
    <w:basedOn w:val="Standardowy"/>
    <w:locked/>
    <w:rsid w:val="004B25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4B255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4B255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4B255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4B255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4B255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C817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Uwydatnienie">
    <w:name w:val="Emphasis"/>
    <w:uiPriority w:val="20"/>
    <w:qFormat/>
    <w:rsid w:val="00C8177F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rsid w:val="00C8177F"/>
    <w:pPr>
      <w:spacing w:line="240" w:lineRule="auto"/>
    </w:pPr>
    <w:rPr>
      <w:rFonts w:ascii="A" w:eastAsiaTheme="minorEastAsia" w:hAnsi="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8177F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8177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customStyle="1" w:styleId="p1">
    <w:name w:val="p1"/>
    <w:basedOn w:val="Normalny"/>
    <w:uiPriority w:val="99"/>
    <w:rsid w:val="00C8177F"/>
    <w:pPr>
      <w:widowControl/>
      <w:autoSpaceDE/>
      <w:autoSpaceDN/>
      <w:adjustRightInd/>
      <w:spacing w:line="240" w:lineRule="auto"/>
    </w:pPr>
    <w:rPr>
      <w:rFonts w:eastAsiaTheme="minorHAnsi" w:cs="Times New Roman"/>
      <w:sz w:val="17"/>
      <w:szCs w:val="17"/>
    </w:rPr>
  </w:style>
  <w:style w:type="paragraph" w:customStyle="1" w:styleId="Default">
    <w:name w:val="Default"/>
    <w:rsid w:val="00C8177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color w:val="000000"/>
    </w:rPr>
  </w:style>
  <w:style w:type="paragraph" w:customStyle="1" w:styleId="artartustawynprozporzdzenia0">
    <w:name w:val="artartustawynprozporzdzenia"/>
    <w:basedOn w:val="Normalny"/>
    <w:uiPriority w:val="99"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ktpunkt0">
    <w:name w:val="pktpunkt"/>
    <w:basedOn w:val="Normalny"/>
    <w:uiPriority w:val="99"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5yl5">
    <w:name w:val="_5yl5"/>
    <w:basedOn w:val="Domylnaczcionkaakapitu"/>
    <w:rsid w:val="00C8177F"/>
  </w:style>
  <w:style w:type="character" w:customStyle="1" w:styleId="text-justify">
    <w:name w:val="text-justify"/>
    <w:basedOn w:val="Domylnaczcionkaakapitu"/>
    <w:rsid w:val="00C8177F"/>
  </w:style>
  <w:style w:type="character" w:customStyle="1" w:styleId="apple-converted-space">
    <w:name w:val="apple-converted-space"/>
    <w:basedOn w:val="Domylnaczcionkaakapitu"/>
    <w:rsid w:val="00C8177F"/>
  </w:style>
  <w:style w:type="character" w:customStyle="1" w:styleId="alb">
    <w:name w:val="a_lb"/>
    <w:basedOn w:val="Domylnaczcionkaakapitu"/>
    <w:rsid w:val="00C8177F"/>
  </w:style>
  <w:style w:type="numbering" w:customStyle="1" w:styleId="Styl1">
    <w:name w:val="Styl1"/>
    <w:uiPriority w:val="99"/>
    <w:rsid w:val="00C8177F"/>
    <w:pPr>
      <w:numPr>
        <w:numId w:val="1"/>
      </w:numPr>
    </w:pPr>
  </w:style>
  <w:style w:type="paragraph" w:customStyle="1" w:styleId="divpoint">
    <w:name w:val="div.point"/>
    <w:uiPriority w:val="99"/>
    <w:rsid w:val="00E7151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E1B46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B05B75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6F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6F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6F6"/>
    <w:rPr>
      <w:vertAlign w:val="superscript"/>
    </w:rPr>
  </w:style>
  <w:style w:type="paragraph" w:customStyle="1" w:styleId="pparinner">
    <w:name w:val="p.parinner"/>
    <w:uiPriority w:val="99"/>
    <w:rsid w:val="00A7119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119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1E4E7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9A2718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3modul">
    <w:name w:val="h3.modul"/>
    <w:uiPriority w:val="99"/>
    <w:rsid w:val="00AA43FB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165457"/>
    <w:rPr>
      <w:color w:val="0000FF" w:themeColor="hyperlink"/>
      <w:u w:val="single"/>
    </w:rPr>
  </w:style>
  <w:style w:type="paragraph" w:customStyle="1" w:styleId="h1chapter">
    <w:name w:val="h1.chapter"/>
    <w:uiPriority w:val="99"/>
    <w:rsid w:val="00900F5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DF14F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</w:rPr>
  </w:style>
  <w:style w:type="paragraph" w:customStyle="1" w:styleId="pf0">
    <w:name w:val="pf0"/>
    <w:basedOn w:val="Normalny"/>
    <w:rsid w:val="00D1610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f01">
    <w:name w:val="cf01"/>
    <w:basedOn w:val="Domylnaczcionkaakapitu"/>
    <w:rsid w:val="00D161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66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1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0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47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olate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CA45C-F5CB-40E4-8B56-4576A232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16</TotalTime>
  <Pages>7</Pages>
  <Words>2366</Words>
  <Characters>14201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Chmielewska Róża</dc:creator>
  <cp:lastModifiedBy>Machaj Maciej</cp:lastModifiedBy>
  <cp:revision>6</cp:revision>
  <cp:lastPrinted>2022-12-01T09:00:00Z</cp:lastPrinted>
  <dcterms:created xsi:type="dcterms:W3CDTF">2023-09-01T10:58:00Z</dcterms:created>
  <dcterms:modified xsi:type="dcterms:W3CDTF">2023-09-05T13:32:00Z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