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BD6F6" w14:textId="0209F666" w:rsidR="006774B5" w:rsidRDefault="00D02705" w:rsidP="00BC6927">
      <w:pPr>
        <w:pStyle w:val="Teksttreci30"/>
        <w:shd w:val="clear" w:color="auto" w:fill="auto"/>
        <w:spacing w:before="0" w:after="120" w:line="300" w:lineRule="exact"/>
        <w:ind w:right="20"/>
        <w:jc w:val="center"/>
        <w:rPr>
          <w:sz w:val="24"/>
          <w:szCs w:val="24"/>
        </w:rPr>
      </w:pPr>
      <w:r w:rsidRPr="00BC6927">
        <w:rPr>
          <w:sz w:val="24"/>
          <w:szCs w:val="24"/>
        </w:rPr>
        <w:t>Uzasadnienie</w:t>
      </w:r>
      <w:r w:rsidR="00263BAF" w:rsidRPr="00BC6927">
        <w:rPr>
          <w:sz w:val="24"/>
          <w:szCs w:val="24"/>
        </w:rPr>
        <w:t xml:space="preserve"> </w:t>
      </w:r>
    </w:p>
    <w:p w14:paraId="52248518" w14:textId="77777777" w:rsidR="00BC6927" w:rsidRPr="00BC6927" w:rsidRDefault="00BC6927" w:rsidP="00BC6927">
      <w:pPr>
        <w:pStyle w:val="Teksttreci30"/>
        <w:shd w:val="clear" w:color="auto" w:fill="auto"/>
        <w:spacing w:before="0" w:after="120" w:line="300" w:lineRule="exact"/>
        <w:ind w:right="20"/>
        <w:jc w:val="center"/>
        <w:rPr>
          <w:sz w:val="24"/>
          <w:szCs w:val="24"/>
        </w:rPr>
      </w:pPr>
    </w:p>
    <w:p w14:paraId="444E726D" w14:textId="7548294C" w:rsidR="006774B5" w:rsidRPr="00A647FA" w:rsidRDefault="006774B5" w:rsidP="00A647FA">
      <w:pPr>
        <w:spacing w:after="120" w:line="340" w:lineRule="exact"/>
        <w:ind w:firstLine="708"/>
        <w:jc w:val="both"/>
        <w:rPr>
          <w:rFonts w:ascii="Times New Roman" w:hAnsi="Times New Roman" w:cs="Times New Roman"/>
          <w:sz w:val="24"/>
          <w:szCs w:val="24"/>
        </w:rPr>
      </w:pPr>
      <w:r w:rsidRPr="00A647FA">
        <w:rPr>
          <w:rFonts w:ascii="Times New Roman" w:hAnsi="Times New Roman" w:cs="Times New Roman"/>
          <w:sz w:val="24"/>
          <w:szCs w:val="24"/>
        </w:rPr>
        <w:t>Projekt rozpor</w:t>
      </w:r>
      <w:r w:rsidR="000C05DD" w:rsidRPr="00A647FA">
        <w:rPr>
          <w:rFonts w:ascii="Times New Roman" w:hAnsi="Times New Roman" w:cs="Times New Roman"/>
          <w:sz w:val="24"/>
          <w:szCs w:val="24"/>
        </w:rPr>
        <w:t>ządzenia Ministra Rodziny</w:t>
      </w:r>
      <w:r w:rsidR="000217EF" w:rsidRPr="001232FA">
        <w:rPr>
          <w:rFonts w:ascii="Times New Roman" w:hAnsi="Times New Roman" w:cs="Times New Roman"/>
          <w:sz w:val="24"/>
          <w:szCs w:val="24"/>
        </w:rPr>
        <w:t>, Pracy</w:t>
      </w:r>
      <w:r w:rsidRPr="001232FA">
        <w:rPr>
          <w:rFonts w:ascii="Times New Roman" w:hAnsi="Times New Roman" w:cs="Times New Roman"/>
          <w:sz w:val="24"/>
          <w:szCs w:val="24"/>
        </w:rPr>
        <w:t xml:space="preserve"> i</w:t>
      </w:r>
      <w:r w:rsidRPr="00A647FA">
        <w:rPr>
          <w:rFonts w:ascii="Times New Roman" w:hAnsi="Times New Roman" w:cs="Times New Roman"/>
          <w:sz w:val="24"/>
          <w:szCs w:val="24"/>
        </w:rPr>
        <w:t xml:space="preserve"> Polityki Społecznej </w:t>
      </w:r>
      <w:r w:rsidR="0072144B" w:rsidRPr="00A647FA">
        <w:rPr>
          <w:rFonts w:ascii="Times New Roman" w:hAnsi="Times New Roman" w:cs="Times New Roman"/>
          <w:sz w:val="24"/>
          <w:szCs w:val="24"/>
        </w:rPr>
        <w:t>zmieniającego rozporządzenie</w:t>
      </w:r>
      <w:r w:rsidR="0072144B" w:rsidRPr="00A647FA">
        <w:rPr>
          <w:rFonts w:ascii="Times New Roman" w:hAnsi="Times New Roman" w:cs="Times New Roman"/>
          <w:color w:val="000000"/>
          <w:sz w:val="24"/>
          <w:szCs w:val="24"/>
        </w:rPr>
        <w:t xml:space="preserve"> w sprawie warunków wynagradzania za pracę i przyznawania innych świadczeń związanych z pracą dla pracowników zatrudnionych w niektórych państwowych jednostkach budżetowych działających w ochronie zdrowia </w:t>
      </w:r>
      <w:r w:rsidRPr="00A647FA">
        <w:rPr>
          <w:rFonts w:ascii="Times New Roman" w:hAnsi="Times New Roman" w:cs="Times New Roman"/>
          <w:sz w:val="24"/>
          <w:szCs w:val="24"/>
        </w:rPr>
        <w:t>stanowi wykonanie upoważnienia ustawowego zawartego w art. 77</w:t>
      </w:r>
      <w:r w:rsidRPr="00A647FA">
        <w:rPr>
          <w:rStyle w:val="IGindeksgrny"/>
          <w:rFonts w:ascii="Times New Roman" w:hAnsi="Times New Roman" w:cs="Times New Roman"/>
          <w:sz w:val="24"/>
          <w:szCs w:val="24"/>
        </w:rPr>
        <w:t>3</w:t>
      </w:r>
      <w:r w:rsidRPr="00A647FA">
        <w:rPr>
          <w:rFonts w:ascii="Times New Roman" w:hAnsi="Times New Roman" w:cs="Times New Roman"/>
          <w:sz w:val="24"/>
          <w:szCs w:val="24"/>
        </w:rPr>
        <w:t xml:space="preserve"> § 1 ustawy z dnia 26 czerwca 1974 r. – Kodeks pracy</w:t>
      </w:r>
      <w:r w:rsidR="0072144B" w:rsidRPr="00A647FA">
        <w:rPr>
          <w:rFonts w:ascii="Times New Roman" w:hAnsi="Times New Roman" w:cs="Times New Roman"/>
          <w:sz w:val="24"/>
          <w:szCs w:val="24"/>
        </w:rPr>
        <w:t xml:space="preserve"> </w:t>
      </w:r>
      <w:r w:rsidR="00F64225" w:rsidRPr="00DE47B4">
        <w:rPr>
          <w:rFonts w:ascii="Times New Roman" w:hAnsi="Times New Roman" w:cs="Times New Roman"/>
          <w:color w:val="000000"/>
          <w:sz w:val="24"/>
          <w:szCs w:val="24"/>
        </w:rPr>
        <w:t>(</w:t>
      </w:r>
      <w:r w:rsidR="00DE47B4" w:rsidRPr="00DE47B4">
        <w:rPr>
          <w:rFonts w:ascii="Times New Roman" w:hAnsi="Times New Roman"/>
          <w:sz w:val="24"/>
          <w:szCs w:val="24"/>
        </w:rPr>
        <w:t>Dz. U. z 2023 r. poz. 1465)</w:t>
      </w:r>
      <w:r w:rsidR="00DE47B4">
        <w:rPr>
          <w:rFonts w:ascii="Times New Roman" w:hAnsi="Times New Roman"/>
          <w:sz w:val="24"/>
          <w:szCs w:val="24"/>
        </w:rPr>
        <w:t>.</w:t>
      </w:r>
      <w:r w:rsidR="00DE47B4">
        <w:rPr>
          <w:rFonts w:ascii="Times New Roman" w:hAnsi="Times New Roman"/>
        </w:rPr>
        <w:t xml:space="preserve"> </w:t>
      </w:r>
      <w:r w:rsidRPr="00A647FA">
        <w:rPr>
          <w:rFonts w:ascii="Times New Roman" w:hAnsi="Times New Roman" w:cs="Times New Roman"/>
          <w:sz w:val="24"/>
          <w:szCs w:val="24"/>
        </w:rPr>
        <w:t xml:space="preserve">Zgodnie z wymienionym przepisem warunki wynagradzania za pracę i przyznawania innych świadczeń związanych z pracą dla pracowników zatrudnionych </w:t>
      </w:r>
      <w:r w:rsidR="00C772D1">
        <w:rPr>
          <w:rFonts w:ascii="Times New Roman" w:hAnsi="Times New Roman" w:cs="Times New Roman"/>
          <w:sz w:val="24"/>
          <w:szCs w:val="24"/>
        </w:rPr>
        <w:br/>
      </w:r>
      <w:r w:rsidRPr="00A647FA">
        <w:rPr>
          <w:rFonts w:ascii="Times New Roman" w:hAnsi="Times New Roman" w:cs="Times New Roman"/>
          <w:sz w:val="24"/>
          <w:szCs w:val="24"/>
        </w:rPr>
        <w:t>w państwowych jednostkach sfery budżetowej, jeżeli nie są oni objęci układem zbiorowym pracy, określa, w drodze rozporządzenia – w zakresie niezastrzeżonym w innych ustawach do właściwości innych organów – minister właściwy do spraw pracy na wniosek właściwego ministra.</w:t>
      </w:r>
    </w:p>
    <w:p w14:paraId="23C0F7BD" w14:textId="01BEA76E" w:rsidR="00C61A6E" w:rsidRPr="00A647FA" w:rsidRDefault="00263BAF" w:rsidP="00A647FA">
      <w:pPr>
        <w:pStyle w:val="NIEARTTEKSTtekstnieartykuowanynppodstprawnarozplubpreambua"/>
        <w:spacing w:before="0" w:after="120" w:line="340" w:lineRule="exact"/>
        <w:ind w:firstLine="708"/>
        <w:rPr>
          <w:rFonts w:ascii="Times New Roman" w:hAnsi="Times New Roman" w:cs="Times New Roman"/>
          <w:szCs w:val="24"/>
        </w:rPr>
      </w:pPr>
      <w:r w:rsidRPr="00A647FA">
        <w:rPr>
          <w:rFonts w:ascii="Times New Roman" w:hAnsi="Times New Roman" w:cs="Times New Roman"/>
          <w:szCs w:val="24"/>
        </w:rPr>
        <w:t xml:space="preserve">Minister </w:t>
      </w:r>
      <w:r w:rsidR="00F93363" w:rsidRPr="00A647FA">
        <w:rPr>
          <w:rFonts w:ascii="Times New Roman" w:hAnsi="Times New Roman" w:cs="Times New Roman"/>
          <w:szCs w:val="24"/>
        </w:rPr>
        <w:t xml:space="preserve">Zdrowia </w:t>
      </w:r>
      <w:r w:rsidRPr="00A647FA">
        <w:rPr>
          <w:rFonts w:ascii="Times New Roman" w:hAnsi="Times New Roman" w:cs="Times New Roman"/>
          <w:szCs w:val="24"/>
        </w:rPr>
        <w:t>wystąpił z wnioskiem o nowelizację rozporządzenia Ministra Pracy</w:t>
      </w:r>
      <w:r w:rsidR="0002327D" w:rsidRPr="00A647FA">
        <w:rPr>
          <w:rFonts w:ascii="Times New Roman" w:hAnsi="Times New Roman" w:cs="Times New Roman"/>
          <w:szCs w:val="24"/>
        </w:rPr>
        <w:t xml:space="preserve"> </w:t>
      </w:r>
      <w:r w:rsidRPr="00A647FA">
        <w:rPr>
          <w:rFonts w:ascii="Times New Roman" w:hAnsi="Times New Roman" w:cs="Times New Roman"/>
          <w:szCs w:val="24"/>
        </w:rPr>
        <w:t>i</w:t>
      </w:r>
      <w:r w:rsidR="00F93363" w:rsidRPr="00A647FA">
        <w:rPr>
          <w:rFonts w:ascii="Times New Roman" w:hAnsi="Times New Roman" w:cs="Times New Roman"/>
          <w:szCs w:val="24"/>
        </w:rPr>
        <w:t> </w:t>
      </w:r>
      <w:r w:rsidRPr="00A647FA">
        <w:rPr>
          <w:rFonts w:ascii="Times New Roman" w:hAnsi="Times New Roman" w:cs="Times New Roman"/>
          <w:szCs w:val="24"/>
        </w:rPr>
        <w:t xml:space="preserve">Polityki Społecznej z dnia 30 kwietnia 2008 r. w sprawie </w:t>
      </w:r>
      <w:r w:rsidR="00170907" w:rsidRPr="00A647FA">
        <w:rPr>
          <w:rFonts w:ascii="Times New Roman" w:hAnsi="Times New Roman" w:cs="Times New Roman"/>
          <w:szCs w:val="24"/>
        </w:rPr>
        <w:t>warunków wynagradzania za pracę i przyznawania innych świadczeń związanych z pracą dla pracowników zatrudnionych</w:t>
      </w:r>
      <w:r w:rsidR="00694A7E">
        <w:rPr>
          <w:rFonts w:ascii="Times New Roman" w:hAnsi="Times New Roman" w:cs="Times New Roman"/>
          <w:szCs w:val="24"/>
        </w:rPr>
        <w:t xml:space="preserve"> </w:t>
      </w:r>
      <w:r w:rsidR="00C772D1">
        <w:rPr>
          <w:rFonts w:ascii="Times New Roman" w:hAnsi="Times New Roman" w:cs="Times New Roman"/>
          <w:szCs w:val="24"/>
        </w:rPr>
        <w:br/>
      </w:r>
      <w:r w:rsidR="00694A7E">
        <w:rPr>
          <w:rFonts w:ascii="Times New Roman" w:hAnsi="Times New Roman" w:cs="Times New Roman"/>
          <w:szCs w:val="24"/>
        </w:rPr>
        <w:t>w niektórych</w:t>
      </w:r>
      <w:r w:rsidR="00170907" w:rsidRPr="00A647FA">
        <w:rPr>
          <w:rFonts w:ascii="Times New Roman" w:hAnsi="Times New Roman" w:cs="Times New Roman"/>
          <w:szCs w:val="24"/>
        </w:rPr>
        <w:t xml:space="preserve"> państwowych</w:t>
      </w:r>
      <w:r w:rsidR="00F8570F" w:rsidRPr="00A647FA">
        <w:rPr>
          <w:rFonts w:ascii="Times New Roman" w:hAnsi="Times New Roman" w:cs="Times New Roman"/>
          <w:szCs w:val="24"/>
        </w:rPr>
        <w:t xml:space="preserve"> jednostkach budżetowych </w:t>
      </w:r>
      <w:r w:rsidR="00F93363" w:rsidRPr="00A647FA">
        <w:rPr>
          <w:rFonts w:ascii="Times New Roman" w:hAnsi="Times New Roman" w:cs="Times New Roman"/>
          <w:szCs w:val="24"/>
        </w:rPr>
        <w:t>działających w ochronie zdrowia</w:t>
      </w:r>
      <w:r w:rsidR="00C772D1">
        <w:rPr>
          <w:rFonts w:ascii="Times New Roman" w:hAnsi="Times New Roman" w:cs="Times New Roman"/>
          <w:szCs w:val="24"/>
        </w:rPr>
        <w:br/>
      </w:r>
      <w:r w:rsidR="00DE47B4">
        <w:t xml:space="preserve">(Dz. U. z 2023 r. </w:t>
      </w:r>
      <w:r w:rsidR="00DE47B4" w:rsidRPr="00ED2352">
        <w:t xml:space="preserve">poz. </w:t>
      </w:r>
      <w:r w:rsidR="00DE47B4">
        <w:t>987</w:t>
      </w:r>
      <w:r w:rsidR="00DE47B4" w:rsidRPr="00ED2352">
        <w:t>)</w:t>
      </w:r>
      <w:r w:rsidR="00DE47B4">
        <w:t>.</w:t>
      </w:r>
    </w:p>
    <w:p w14:paraId="21CF5692" w14:textId="0104CF84" w:rsidR="000545E3" w:rsidRDefault="000545E3" w:rsidP="00A647FA">
      <w:pPr>
        <w:pStyle w:val="NIEARTTEKSTtekstnieartykuowanynppodstprawnarozplubpreambua"/>
        <w:spacing w:before="0" w:after="120" w:line="340" w:lineRule="exact"/>
        <w:ind w:firstLine="708"/>
        <w:rPr>
          <w:rFonts w:ascii="Times New Roman" w:hAnsi="Times New Roman" w:cs="Times New Roman"/>
          <w:szCs w:val="24"/>
        </w:rPr>
      </w:pPr>
      <w:r w:rsidRPr="00A647FA">
        <w:rPr>
          <w:rFonts w:ascii="Times New Roman" w:hAnsi="Times New Roman" w:cs="Times New Roman"/>
          <w:szCs w:val="24"/>
        </w:rPr>
        <w:t xml:space="preserve">Projekt rozporządzenia przewiduje zmianę miesięcznych stawek wynagrodzenia zasadniczego dla pracowników zatrudnionych w niektórych państwowych jednostkach budżetowych działających w ochronie zdrowia, określonych w załączniku nr 1 w tabelach </w:t>
      </w:r>
      <w:r w:rsidRPr="00A647FA">
        <w:rPr>
          <w:rFonts w:ascii="Times New Roman" w:hAnsi="Times New Roman" w:cs="Times New Roman"/>
          <w:szCs w:val="24"/>
        </w:rPr>
        <w:br/>
        <w:t>1 i 2 do przedmiotowego rozporządzenia, zgodnie z propozycjami przedstawionymi przez Ministra Zdrowia.</w:t>
      </w:r>
    </w:p>
    <w:p w14:paraId="28DF161C" w14:textId="308678B7" w:rsidR="00DE47B4" w:rsidRPr="00DE47B4" w:rsidRDefault="00DE47B4" w:rsidP="00DE47B4">
      <w:pPr>
        <w:spacing w:after="120" w:line="340" w:lineRule="exact"/>
        <w:ind w:firstLine="709"/>
        <w:jc w:val="both"/>
        <w:rPr>
          <w:rFonts w:ascii="Times New Roman" w:hAnsi="Times New Roman"/>
          <w:bCs/>
          <w:sz w:val="24"/>
          <w:szCs w:val="24"/>
        </w:rPr>
      </w:pPr>
      <w:r w:rsidRPr="009C6F5D">
        <w:rPr>
          <w:rFonts w:ascii="Times New Roman" w:hAnsi="Times New Roman"/>
          <w:sz w:val="24"/>
          <w:szCs w:val="24"/>
        </w:rPr>
        <w:t xml:space="preserve">W myśl rozporządzenia Rady Ministrów z dnia 14 września 2023 r. </w:t>
      </w:r>
      <w:r w:rsidR="00082F31">
        <w:rPr>
          <w:rFonts w:ascii="Times New Roman" w:hAnsi="Times New Roman"/>
          <w:sz w:val="24"/>
          <w:szCs w:val="24"/>
        </w:rPr>
        <w:t xml:space="preserve">w </w:t>
      </w:r>
      <w:r w:rsidRPr="009C6F5D">
        <w:rPr>
          <w:rFonts w:ascii="Times New Roman" w:hAnsi="Times New Roman"/>
          <w:bCs/>
          <w:sz w:val="24"/>
          <w:szCs w:val="24"/>
        </w:rPr>
        <w:t>sprawie wysokości minimalnego wynagrodzenia za pracę oraz wysokości minimalnej stawki godzinowej w 2024 r. (Dz. U. poz. 1893)</w:t>
      </w:r>
      <w:r w:rsidRPr="009C6F5D">
        <w:rPr>
          <w:rFonts w:ascii="Times New Roman" w:hAnsi="Times New Roman"/>
          <w:sz w:val="24"/>
          <w:szCs w:val="24"/>
        </w:rPr>
        <w:t>, minimalne wynagrodzenie za pracę od 1 stycznia 2024 r. wynosi 4242 zł, a od 1 lipca 2024 r. będzie wynosić 4300 zł</w:t>
      </w:r>
      <w:r w:rsidRPr="009C6F5D">
        <w:rPr>
          <w:rStyle w:val="Pogrubienie"/>
          <w:rFonts w:ascii="Times New Roman" w:hAnsi="Times New Roman"/>
          <w:b w:val="0"/>
          <w:bCs w:val="0"/>
          <w:sz w:val="24"/>
          <w:szCs w:val="24"/>
        </w:rPr>
        <w:t>. O</w:t>
      </w:r>
      <w:r w:rsidRPr="009C6F5D">
        <w:rPr>
          <w:rFonts w:ascii="Times New Roman" w:hAnsi="Times New Roman"/>
          <w:sz w:val="24"/>
          <w:szCs w:val="24"/>
        </w:rPr>
        <w:t>bowiązek ustalenia wynagrodzenia pracownika co najmniej na poziomie minimalnego wynagrodzenia wynika z przepisów ustawy z dnia 10 października 2002 r. o minimalnym wynagrodzeniu za pracę (Dz. U. z 2020 r. poz. 2207 oraz z 2023 r. poz. 1667).</w:t>
      </w:r>
      <w:r w:rsidRPr="009C6F5D">
        <w:rPr>
          <w:rFonts w:ascii="Times New Roman" w:hAnsi="Times New Roman"/>
          <w:bCs/>
          <w:sz w:val="24"/>
          <w:szCs w:val="24"/>
        </w:rPr>
        <w:t xml:space="preserve">  </w:t>
      </w:r>
    </w:p>
    <w:p w14:paraId="2A1CC168" w14:textId="1E49D3FB" w:rsidR="00DE47B4" w:rsidRPr="00DE47B4" w:rsidRDefault="00DE47B4" w:rsidP="00DE47B4">
      <w:pPr>
        <w:spacing w:after="120" w:line="340" w:lineRule="exact"/>
        <w:ind w:firstLine="709"/>
        <w:jc w:val="both"/>
        <w:rPr>
          <w:rFonts w:ascii="Times New Roman" w:hAnsi="Times New Roman"/>
          <w:bCs/>
          <w:sz w:val="24"/>
          <w:szCs w:val="24"/>
        </w:rPr>
      </w:pPr>
      <w:r w:rsidRPr="009C6F5D">
        <w:rPr>
          <w:rFonts w:ascii="Times New Roman" w:hAnsi="Times New Roman"/>
          <w:sz w:val="24"/>
          <w:szCs w:val="24"/>
        </w:rPr>
        <w:t xml:space="preserve">Ponadto, zgodnie z </w:t>
      </w:r>
      <w:r w:rsidRPr="009C6F5D">
        <w:rPr>
          <w:rFonts w:ascii="Times New Roman" w:hAnsi="Times New Roman"/>
          <w:bCs/>
          <w:sz w:val="24"/>
          <w:szCs w:val="24"/>
        </w:rPr>
        <w:t xml:space="preserve">art. 9 ust. 1 pkt 3  lit. a </w:t>
      </w:r>
      <w:r w:rsidRPr="009C6F5D">
        <w:rPr>
          <w:rFonts w:ascii="Times New Roman" w:hAnsi="Times New Roman"/>
          <w:sz w:val="24"/>
          <w:szCs w:val="24"/>
        </w:rPr>
        <w:t>ustawy budżetowej na rok 2024</w:t>
      </w:r>
      <w:r w:rsidR="00562E60">
        <w:rPr>
          <w:rFonts w:ascii="Times New Roman" w:hAnsi="Times New Roman"/>
          <w:sz w:val="24"/>
          <w:szCs w:val="24"/>
        </w:rPr>
        <w:t xml:space="preserve"> </w:t>
      </w:r>
      <w:r w:rsidR="00562E60">
        <w:rPr>
          <w:rFonts w:ascii="Times New Roman" w:hAnsi="Times New Roman"/>
        </w:rPr>
        <w:t>(Dz. U. poz. 122)</w:t>
      </w:r>
      <w:r w:rsidR="001232FA">
        <w:rPr>
          <w:rFonts w:ascii="Times New Roman" w:hAnsi="Times New Roman"/>
          <w:sz w:val="24"/>
          <w:szCs w:val="24"/>
        </w:rPr>
        <w:t>,</w:t>
      </w:r>
      <w:r w:rsidRPr="009C6F5D">
        <w:rPr>
          <w:rFonts w:ascii="Times New Roman" w:hAnsi="Times New Roman"/>
          <w:sz w:val="24"/>
          <w:szCs w:val="24"/>
        </w:rPr>
        <w:t xml:space="preserve"> średnioroczny wskaźnik wzrostu wynagrodzeń w państwowej sferze budżetowej  wynosi </w:t>
      </w:r>
      <w:r w:rsidR="00542EA7">
        <w:rPr>
          <w:rFonts w:ascii="Times New Roman" w:hAnsi="Times New Roman"/>
          <w:sz w:val="24"/>
          <w:szCs w:val="24"/>
        </w:rPr>
        <w:br/>
      </w:r>
      <w:r w:rsidR="001232FA">
        <w:rPr>
          <w:rFonts w:ascii="Times New Roman" w:hAnsi="Times New Roman"/>
          <w:sz w:val="24"/>
          <w:szCs w:val="24"/>
        </w:rPr>
        <w:t>120</w:t>
      </w:r>
      <w:r w:rsidRPr="009C6F5D">
        <w:rPr>
          <w:rFonts w:ascii="Times New Roman" w:hAnsi="Times New Roman"/>
          <w:sz w:val="24"/>
          <w:szCs w:val="24"/>
        </w:rPr>
        <w:t xml:space="preserve"> %.</w:t>
      </w:r>
      <w:r w:rsidRPr="009C6F5D">
        <w:rPr>
          <w:rFonts w:ascii="Times New Roman" w:hAnsi="Times New Roman"/>
          <w:bCs/>
          <w:sz w:val="24"/>
          <w:szCs w:val="24"/>
        </w:rPr>
        <w:t xml:space="preserve"> W świetle natomiast art. 8 ust. 1 ustawy z dnia 23 grudnia 1999 r. o kształtowaniu wynagrodzeń  w państwowej sferze budżetowej oraz o zmianie niektórych ustaw</w:t>
      </w:r>
      <w:r w:rsidR="00B21BBC">
        <w:rPr>
          <w:rFonts w:ascii="Times New Roman" w:hAnsi="Times New Roman"/>
          <w:bCs/>
          <w:sz w:val="24"/>
          <w:szCs w:val="24"/>
        </w:rPr>
        <w:t xml:space="preserve"> </w:t>
      </w:r>
      <w:r w:rsidR="00B21BBC" w:rsidRPr="009C6F5D">
        <w:rPr>
          <w:rFonts w:ascii="Times New Roman" w:hAnsi="Times New Roman"/>
          <w:bCs/>
        </w:rPr>
        <w:t>(Dz. U. z</w:t>
      </w:r>
      <w:r w:rsidR="00B21BBC">
        <w:rPr>
          <w:rFonts w:ascii="Times New Roman" w:hAnsi="Times New Roman"/>
          <w:bCs/>
        </w:rPr>
        <w:t> </w:t>
      </w:r>
      <w:r w:rsidR="00B21BBC" w:rsidRPr="009C6F5D">
        <w:rPr>
          <w:rFonts w:ascii="Times New Roman" w:hAnsi="Times New Roman"/>
          <w:bCs/>
        </w:rPr>
        <w:t>202</w:t>
      </w:r>
      <w:r w:rsidR="00B21BBC">
        <w:rPr>
          <w:rFonts w:ascii="Times New Roman" w:hAnsi="Times New Roman"/>
          <w:bCs/>
        </w:rPr>
        <w:t>3 </w:t>
      </w:r>
      <w:r w:rsidR="00B21BBC" w:rsidRPr="009C6F5D">
        <w:rPr>
          <w:rFonts w:ascii="Times New Roman" w:hAnsi="Times New Roman"/>
          <w:bCs/>
        </w:rPr>
        <w:t xml:space="preserve">r. poz. </w:t>
      </w:r>
      <w:r w:rsidR="00B21BBC">
        <w:rPr>
          <w:rFonts w:ascii="Times New Roman" w:hAnsi="Times New Roman"/>
          <w:bCs/>
        </w:rPr>
        <w:t xml:space="preserve">2692 oraz z 2024 r. poz. 123) </w:t>
      </w:r>
      <w:r w:rsidRPr="009C6F5D">
        <w:rPr>
          <w:rFonts w:ascii="Times New Roman" w:hAnsi="Times New Roman"/>
          <w:sz w:val="24"/>
          <w:szCs w:val="24"/>
        </w:rPr>
        <w:t>podwyższenie wynagrodzeń dla pracowników państwowej sfery budżetowej następuje w ciągu 3 miesięcy po ogłoszeniu ustawy budżetowej, z wyrównaniem od dnia 1 stycznia danego roku.</w:t>
      </w:r>
    </w:p>
    <w:p w14:paraId="767BAD61" w14:textId="77777777" w:rsidR="000545E3" w:rsidRPr="00A647FA" w:rsidRDefault="000545E3" w:rsidP="00A647FA">
      <w:pPr>
        <w:spacing w:after="120" w:line="340" w:lineRule="exact"/>
        <w:ind w:firstLine="708"/>
        <w:jc w:val="both"/>
        <w:rPr>
          <w:rFonts w:ascii="Times New Roman" w:hAnsi="Times New Roman" w:cs="Times New Roman"/>
          <w:sz w:val="24"/>
          <w:szCs w:val="24"/>
        </w:rPr>
      </w:pPr>
      <w:r w:rsidRPr="00A647FA">
        <w:rPr>
          <w:rFonts w:ascii="Times New Roman" w:hAnsi="Times New Roman" w:cs="Times New Roman"/>
          <w:sz w:val="24"/>
          <w:szCs w:val="24"/>
        </w:rPr>
        <w:t>W związku z powyższym, w załączniku nr 1 do nowelizowanego rozporządzenia:</w:t>
      </w:r>
    </w:p>
    <w:p w14:paraId="1DE2A150" w14:textId="5CBD9751" w:rsidR="00406681" w:rsidRPr="00580254" w:rsidRDefault="00406681" w:rsidP="00A647FA">
      <w:pPr>
        <w:spacing w:after="120" w:line="340" w:lineRule="exact"/>
        <w:jc w:val="both"/>
        <w:rPr>
          <w:rFonts w:ascii="Times New Roman" w:hAnsi="Times New Roman" w:cs="Times New Roman"/>
          <w:iCs/>
          <w:sz w:val="24"/>
          <w:szCs w:val="24"/>
        </w:rPr>
      </w:pPr>
      <w:r w:rsidRPr="00A647FA">
        <w:rPr>
          <w:rFonts w:ascii="Times New Roman" w:hAnsi="Times New Roman" w:cs="Times New Roman"/>
          <w:sz w:val="24"/>
          <w:szCs w:val="24"/>
        </w:rPr>
        <w:lastRenderedPageBreak/>
        <w:t xml:space="preserve">1) w tabeli 1 </w:t>
      </w:r>
      <w:r w:rsidRPr="00A647FA">
        <w:rPr>
          <w:rFonts w:ascii="Times New Roman" w:hAnsi="Times New Roman" w:cs="Times New Roman"/>
          <w:color w:val="000000"/>
          <w:spacing w:val="-2"/>
          <w:sz w:val="24"/>
          <w:szCs w:val="24"/>
        </w:rPr>
        <w:t>minimalne kwoty wynagrodzenia zasadniczego w k</w:t>
      </w:r>
      <w:r w:rsidR="0097206C" w:rsidRPr="00A647FA">
        <w:rPr>
          <w:rFonts w:ascii="Times New Roman" w:hAnsi="Times New Roman" w:cs="Times New Roman"/>
          <w:iCs/>
          <w:color w:val="000000"/>
          <w:spacing w:val="-2"/>
          <w:sz w:val="24"/>
          <w:szCs w:val="24"/>
        </w:rPr>
        <w:t xml:space="preserve">ategoriach zaszeregowania </w:t>
      </w:r>
      <w:r w:rsidR="0097206C" w:rsidRPr="00A647FA">
        <w:rPr>
          <w:rFonts w:ascii="Times New Roman" w:hAnsi="Times New Roman" w:cs="Times New Roman"/>
          <w:iCs/>
          <w:color w:val="000000"/>
          <w:spacing w:val="-2"/>
          <w:sz w:val="24"/>
          <w:szCs w:val="24"/>
        </w:rPr>
        <w:br/>
        <w:t>I</w:t>
      </w:r>
      <w:r w:rsidR="00B21BBC" w:rsidRPr="00CB08B4">
        <w:rPr>
          <w:rFonts w:ascii="Times New Roman" w:hAnsi="Times New Roman"/>
        </w:rPr>
        <w:t>–</w:t>
      </w:r>
      <w:r w:rsidR="0097206C" w:rsidRPr="00A647FA">
        <w:rPr>
          <w:rFonts w:ascii="Times New Roman" w:hAnsi="Times New Roman" w:cs="Times New Roman"/>
          <w:iCs/>
          <w:color w:val="000000"/>
          <w:spacing w:val="-2"/>
          <w:sz w:val="24"/>
          <w:szCs w:val="24"/>
        </w:rPr>
        <w:t>XVII</w:t>
      </w:r>
      <w:r w:rsidRPr="00A647FA">
        <w:rPr>
          <w:rFonts w:ascii="Times New Roman" w:hAnsi="Times New Roman" w:cs="Times New Roman"/>
          <w:iCs/>
          <w:color w:val="000000"/>
          <w:spacing w:val="-2"/>
          <w:sz w:val="24"/>
          <w:szCs w:val="24"/>
        </w:rPr>
        <w:t>I wynoszą odpowiedni</w:t>
      </w:r>
      <w:r w:rsidR="0097206C" w:rsidRPr="00A647FA">
        <w:rPr>
          <w:rFonts w:ascii="Times New Roman" w:hAnsi="Times New Roman" w:cs="Times New Roman"/>
          <w:iCs/>
          <w:color w:val="000000"/>
          <w:spacing w:val="-2"/>
          <w:sz w:val="24"/>
          <w:szCs w:val="24"/>
        </w:rPr>
        <w:t>o</w:t>
      </w:r>
      <w:r w:rsidR="00175972" w:rsidRPr="00A647FA">
        <w:rPr>
          <w:rFonts w:ascii="Times New Roman" w:hAnsi="Times New Roman" w:cs="Times New Roman"/>
          <w:iCs/>
          <w:color w:val="000000"/>
          <w:spacing w:val="-2"/>
          <w:sz w:val="24"/>
          <w:szCs w:val="24"/>
        </w:rPr>
        <w:t xml:space="preserve"> </w:t>
      </w:r>
      <w:r w:rsidR="00542EA7" w:rsidRPr="00580254">
        <w:rPr>
          <w:rFonts w:ascii="Times New Roman" w:hAnsi="Times New Roman"/>
          <w:iCs/>
          <w:color w:val="000000"/>
          <w:spacing w:val="-2"/>
          <w:sz w:val="24"/>
          <w:szCs w:val="24"/>
        </w:rPr>
        <w:t xml:space="preserve">4242 zł – 5080 zł </w:t>
      </w:r>
      <w:r w:rsidR="0097206C" w:rsidRPr="00580254">
        <w:rPr>
          <w:rFonts w:ascii="Times New Roman" w:hAnsi="Times New Roman" w:cs="Times New Roman"/>
          <w:iCs/>
          <w:color w:val="000000"/>
          <w:spacing w:val="-2"/>
          <w:sz w:val="24"/>
          <w:szCs w:val="24"/>
        </w:rPr>
        <w:t xml:space="preserve">(obecnie </w:t>
      </w:r>
      <w:r w:rsidR="00DE47B4" w:rsidRPr="00580254">
        <w:rPr>
          <w:rFonts w:ascii="Times New Roman" w:hAnsi="Times New Roman" w:cs="Times New Roman"/>
          <w:iCs/>
          <w:color w:val="000000"/>
          <w:spacing w:val="-2"/>
          <w:sz w:val="24"/>
          <w:szCs w:val="24"/>
        </w:rPr>
        <w:t>3490 zł – 4180 zł</w:t>
      </w:r>
      <w:r w:rsidRPr="00580254">
        <w:rPr>
          <w:rFonts w:ascii="Times New Roman" w:hAnsi="Times New Roman" w:cs="Times New Roman"/>
          <w:iCs/>
          <w:color w:val="000000"/>
          <w:spacing w:val="-2"/>
          <w:sz w:val="24"/>
          <w:szCs w:val="24"/>
        </w:rPr>
        <w:t xml:space="preserve">), natomiast maksymalne kwoty wynagrodzenia </w:t>
      </w:r>
      <w:r w:rsidR="0097206C" w:rsidRPr="00580254">
        <w:rPr>
          <w:rFonts w:ascii="Times New Roman" w:hAnsi="Times New Roman" w:cs="Times New Roman"/>
          <w:iCs/>
          <w:color w:val="000000"/>
          <w:spacing w:val="-2"/>
          <w:sz w:val="24"/>
          <w:szCs w:val="24"/>
        </w:rPr>
        <w:t xml:space="preserve">zasadniczego </w:t>
      </w:r>
      <w:r w:rsidR="00542EA7" w:rsidRPr="00580254">
        <w:rPr>
          <w:rFonts w:ascii="Times New Roman" w:hAnsi="Times New Roman"/>
          <w:iCs/>
          <w:color w:val="000000"/>
          <w:spacing w:val="-2"/>
          <w:sz w:val="24"/>
          <w:szCs w:val="24"/>
        </w:rPr>
        <w:t>4</w:t>
      </w:r>
      <w:r w:rsidR="00580254" w:rsidRPr="00580254">
        <w:rPr>
          <w:rFonts w:ascii="Times New Roman" w:hAnsi="Times New Roman"/>
          <w:iCs/>
          <w:color w:val="000000"/>
          <w:spacing w:val="-2"/>
          <w:sz w:val="24"/>
          <w:szCs w:val="24"/>
        </w:rPr>
        <w:t>440</w:t>
      </w:r>
      <w:r w:rsidR="00542EA7" w:rsidRPr="00580254">
        <w:rPr>
          <w:rFonts w:ascii="Times New Roman" w:hAnsi="Times New Roman"/>
          <w:iCs/>
          <w:color w:val="000000"/>
          <w:spacing w:val="-2"/>
          <w:sz w:val="24"/>
          <w:szCs w:val="24"/>
        </w:rPr>
        <w:t xml:space="preserve"> zł – </w:t>
      </w:r>
      <w:r w:rsidR="00580254" w:rsidRPr="00580254">
        <w:rPr>
          <w:rFonts w:ascii="Times New Roman" w:hAnsi="Times New Roman"/>
          <w:iCs/>
          <w:color w:val="000000"/>
          <w:spacing w:val="-2"/>
          <w:sz w:val="24"/>
          <w:szCs w:val="24"/>
        </w:rPr>
        <w:t>10310</w:t>
      </w:r>
      <w:r w:rsidR="00542EA7" w:rsidRPr="00580254">
        <w:rPr>
          <w:rFonts w:ascii="Times New Roman" w:hAnsi="Times New Roman"/>
          <w:iCs/>
          <w:color w:val="000000"/>
          <w:spacing w:val="-2"/>
          <w:sz w:val="24"/>
          <w:szCs w:val="24"/>
        </w:rPr>
        <w:t xml:space="preserve"> zł</w:t>
      </w:r>
      <w:r w:rsidR="00542EA7" w:rsidRPr="00580254">
        <w:rPr>
          <w:rFonts w:ascii="Times New Roman" w:hAnsi="Times New Roman"/>
          <w:iCs/>
          <w:color w:val="000000"/>
          <w:spacing w:val="-2"/>
        </w:rPr>
        <w:t xml:space="preserve"> </w:t>
      </w:r>
      <w:r w:rsidR="0097206C" w:rsidRPr="00580254">
        <w:rPr>
          <w:rFonts w:ascii="Times New Roman" w:hAnsi="Times New Roman" w:cs="Times New Roman"/>
          <w:iCs/>
          <w:color w:val="000000"/>
          <w:spacing w:val="-2"/>
          <w:sz w:val="24"/>
          <w:szCs w:val="24"/>
        </w:rPr>
        <w:t xml:space="preserve">(obecnie </w:t>
      </w:r>
      <w:r w:rsidR="00DE47B4" w:rsidRPr="00580254">
        <w:rPr>
          <w:rFonts w:ascii="Times New Roman" w:hAnsi="Times New Roman" w:cs="Times New Roman"/>
          <w:iCs/>
          <w:color w:val="000000"/>
          <w:spacing w:val="-2"/>
          <w:sz w:val="24"/>
          <w:szCs w:val="24"/>
        </w:rPr>
        <w:t>3700 zł – 8590 zł</w:t>
      </w:r>
      <w:r w:rsidR="000C34D6" w:rsidRPr="00580254">
        <w:rPr>
          <w:rFonts w:ascii="Times New Roman" w:hAnsi="Times New Roman" w:cs="Times New Roman"/>
          <w:iCs/>
          <w:color w:val="000000"/>
          <w:spacing w:val="-2"/>
          <w:sz w:val="24"/>
          <w:szCs w:val="24"/>
        </w:rPr>
        <w:t>);</w:t>
      </w:r>
    </w:p>
    <w:p w14:paraId="0E68A360" w14:textId="1450CA28" w:rsidR="00580254" w:rsidRDefault="00406681" w:rsidP="00A647FA">
      <w:pPr>
        <w:spacing w:after="120" w:line="340" w:lineRule="exact"/>
        <w:jc w:val="both"/>
        <w:rPr>
          <w:rFonts w:ascii="Times New Roman" w:hAnsi="Times New Roman" w:cs="Times New Roman"/>
          <w:iCs/>
          <w:color w:val="000000"/>
          <w:spacing w:val="-2"/>
          <w:sz w:val="24"/>
          <w:szCs w:val="24"/>
        </w:rPr>
      </w:pPr>
      <w:r w:rsidRPr="00580254">
        <w:rPr>
          <w:rFonts w:ascii="Times New Roman" w:hAnsi="Times New Roman" w:cs="Times New Roman"/>
          <w:iCs/>
          <w:sz w:val="24"/>
          <w:szCs w:val="24"/>
        </w:rPr>
        <w:t>2)</w:t>
      </w:r>
      <w:r w:rsidRPr="00580254">
        <w:rPr>
          <w:rFonts w:ascii="Times New Roman" w:hAnsi="Times New Roman" w:cs="Times New Roman"/>
          <w:color w:val="000000"/>
          <w:spacing w:val="-2"/>
          <w:sz w:val="24"/>
          <w:szCs w:val="24"/>
        </w:rPr>
        <w:t xml:space="preserve"> w tabeli 2 minimalne kwoty wynagrodzenia zasadniczego</w:t>
      </w:r>
      <w:r w:rsidRPr="00580254">
        <w:rPr>
          <w:rFonts w:ascii="Times New Roman" w:hAnsi="Times New Roman" w:cs="Times New Roman"/>
          <w:iCs/>
          <w:sz w:val="24"/>
          <w:szCs w:val="24"/>
        </w:rPr>
        <w:t xml:space="preserve"> </w:t>
      </w:r>
      <w:r w:rsidRPr="00580254">
        <w:rPr>
          <w:rFonts w:ascii="Times New Roman" w:hAnsi="Times New Roman" w:cs="Times New Roman"/>
          <w:color w:val="000000"/>
          <w:spacing w:val="-2"/>
          <w:sz w:val="24"/>
          <w:szCs w:val="24"/>
        </w:rPr>
        <w:t>w k</w:t>
      </w:r>
      <w:r w:rsidRPr="00580254">
        <w:rPr>
          <w:rFonts w:ascii="Times New Roman" w:hAnsi="Times New Roman" w:cs="Times New Roman"/>
          <w:iCs/>
          <w:color w:val="000000"/>
          <w:spacing w:val="-2"/>
          <w:sz w:val="24"/>
          <w:szCs w:val="24"/>
        </w:rPr>
        <w:t xml:space="preserve">ategoriach zaszeregowania </w:t>
      </w:r>
      <w:r w:rsidRPr="00580254">
        <w:rPr>
          <w:rFonts w:ascii="Times New Roman" w:hAnsi="Times New Roman" w:cs="Times New Roman"/>
          <w:iCs/>
          <w:color w:val="000000"/>
          <w:spacing w:val="-2"/>
          <w:sz w:val="24"/>
          <w:szCs w:val="24"/>
        </w:rPr>
        <w:br/>
      </w:r>
      <w:r w:rsidR="0097206C" w:rsidRPr="00580254">
        <w:rPr>
          <w:rFonts w:ascii="Times New Roman" w:hAnsi="Times New Roman" w:cs="Times New Roman"/>
          <w:iCs/>
          <w:color w:val="000000"/>
          <w:spacing w:val="-2"/>
          <w:sz w:val="24"/>
          <w:szCs w:val="24"/>
        </w:rPr>
        <w:t>I</w:t>
      </w:r>
      <w:r w:rsidR="00B21BBC" w:rsidRPr="00CB08B4">
        <w:rPr>
          <w:rFonts w:ascii="Times New Roman" w:hAnsi="Times New Roman"/>
        </w:rPr>
        <w:t>–</w:t>
      </w:r>
      <w:r w:rsidR="0097206C" w:rsidRPr="00580254">
        <w:rPr>
          <w:rFonts w:ascii="Times New Roman" w:hAnsi="Times New Roman" w:cs="Times New Roman"/>
          <w:iCs/>
          <w:color w:val="000000"/>
          <w:spacing w:val="-2"/>
          <w:sz w:val="24"/>
          <w:szCs w:val="24"/>
        </w:rPr>
        <w:t>XV</w:t>
      </w:r>
      <w:r w:rsidRPr="00580254">
        <w:rPr>
          <w:rFonts w:ascii="Times New Roman" w:hAnsi="Times New Roman" w:cs="Times New Roman"/>
          <w:iCs/>
          <w:color w:val="000000"/>
          <w:spacing w:val="-2"/>
          <w:sz w:val="24"/>
          <w:szCs w:val="24"/>
        </w:rPr>
        <w:t xml:space="preserve"> wynoszą odpowiednio</w:t>
      </w:r>
      <w:r w:rsidR="00175972" w:rsidRPr="00580254">
        <w:rPr>
          <w:rFonts w:ascii="Times New Roman" w:hAnsi="Times New Roman" w:cs="Times New Roman"/>
          <w:iCs/>
          <w:color w:val="000000"/>
          <w:spacing w:val="-2"/>
          <w:sz w:val="24"/>
          <w:szCs w:val="24"/>
        </w:rPr>
        <w:t xml:space="preserve"> </w:t>
      </w:r>
      <w:r w:rsidR="00542EA7" w:rsidRPr="00580254">
        <w:rPr>
          <w:rFonts w:ascii="Times New Roman" w:hAnsi="Times New Roman"/>
          <w:iCs/>
          <w:color w:val="000000"/>
          <w:spacing w:val="-2"/>
          <w:sz w:val="24"/>
          <w:szCs w:val="24"/>
        </w:rPr>
        <w:t xml:space="preserve">4242 zł – 5600 zł </w:t>
      </w:r>
      <w:r w:rsidR="00197C48" w:rsidRPr="00580254">
        <w:rPr>
          <w:rFonts w:ascii="Times New Roman" w:hAnsi="Times New Roman" w:cs="Times New Roman"/>
          <w:iCs/>
          <w:color w:val="000000"/>
          <w:spacing w:val="-2"/>
          <w:sz w:val="24"/>
          <w:szCs w:val="24"/>
        </w:rPr>
        <w:t xml:space="preserve">(obecnie </w:t>
      </w:r>
      <w:r w:rsidR="00DE47B4" w:rsidRPr="00580254">
        <w:rPr>
          <w:rFonts w:ascii="Times New Roman" w:hAnsi="Times New Roman" w:cs="Times New Roman"/>
          <w:iCs/>
          <w:color w:val="000000"/>
          <w:spacing w:val="-2"/>
          <w:sz w:val="24"/>
          <w:szCs w:val="24"/>
        </w:rPr>
        <w:t>3490 zł – 4610 zł</w:t>
      </w:r>
      <w:r w:rsidRPr="00580254">
        <w:rPr>
          <w:rFonts w:ascii="Times New Roman" w:hAnsi="Times New Roman" w:cs="Times New Roman"/>
          <w:iCs/>
          <w:color w:val="000000"/>
          <w:spacing w:val="-2"/>
          <w:sz w:val="24"/>
          <w:szCs w:val="24"/>
        </w:rPr>
        <w:t xml:space="preserve">), </w:t>
      </w:r>
      <w:r w:rsidR="00B21BBC">
        <w:rPr>
          <w:rFonts w:ascii="Times New Roman" w:hAnsi="Times New Roman" w:cs="Times New Roman"/>
          <w:iCs/>
          <w:color w:val="000000"/>
          <w:spacing w:val="-2"/>
          <w:sz w:val="24"/>
          <w:szCs w:val="24"/>
        </w:rPr>
        <w:br/>
      </w:r>
      <w:r w:rsidRPr="00580254">
        <w:rPr>
          <w:rFonts w:ascii="Times New Roman" w:hAnsi="Times New Roman" w:cs="Times New Roman"/>
          <w:iCs/>
          <w:color w:val="000000"/>
          <w:spacing w:val="-2"/>
          <w:sz w:val="24"/>
          <w:szCs w:val="24"/>
        </w:rPr>
        <w:t>natomiast maksymalne kwoty wynagrod</w:t>
      </w:r>
      <w:r w:rsidR="00197C48" w:rsidRPr="00580254">
        <w:rPr>
          <w:rFonts w:ascii="Times New Roman" w:hAnsi="Times New Roman" w:cs="Times New Roman"/>
          <w:iCs/>
          <w:color w:val="000000"/>
          <w:spacing w:val="-2"/>
          <w:sz w:val="24"/>
          <w:szCs w:val="24"/>
        </w:rPr>
        <w:t xml:space="preserve">zenia zasadniczego </w:t>
      </w:r>
      <w:r w:rsidR="00542EA7" w:rsidRPr="00580254">
        <w:rPr>
          <w:rFonts w:ascii="Times New Roman" w:hAnsi="Times New Roman"/>
          <w:iCs/>
          <w:color w:val="000000"/>
          <w:spacing w:val="-2"/>
          <w:sz w:val="24"/>
          <w:szCs w:val="24"/>
        </w:rPr>
        <w:t>4</w:t>
      </w:r>
      <w:r w:rsidR="00580254" w:rsidRPr="00580254">
        <w:rPr>
          <w:rFonts w:ascii="Times New Roman" w:hAnsi="Times New Roman"/>
          <w:iCs/>
          <w:color w:val="000000"/>
          <w:spacing w:val="-2"/>
          <w:sz w:val="24"/>
          <w:szCs w:val="24"/>
        </w:rPr>
        <w:t>44</w:t>
      </w:r>
      <w:r w:rsidR="00542EA7" w:rsidRPr="00580254">
        <w:rPr>
          <w:rFonts w:ascii="Times New Roman" w:hAnsi="Times New Roman"/>
          <w:iCs/>
          <w:color w:val="000000"/>
          <w:spacing w:val="-2"/>
          <w:sz w:val="24"/>
          <w:szCs w:val="24"/>
        </w:rPr>
        <w:t>0 zł – 18</w:t>
      </w:r>
      <w:r w:rsidR="00580254" w:rsidRPr="00580254">
        <w:rPr>
          <w:rFonts w:ascii="Times New Roman" w:hAnsi="Times New Roman"/>
          <w:iCs/>
          <w:color w:val="000000"/>
          <w:spacing w:val="-2"/>
          <w:sz w:val="24"/>
          <w:szCs w:val="24"/>
        </w:rPr>
        <w:t>6</w:t>
      </w:r>
      <w:r w:rsidR="00542EA7" w:rsidRPr="00580254">
        <w:rPr>
          <w:rFonts w:ascii="Times New Roman" w:hAnsi="Times New Roman"/>
          <w:iCs/>
          <w:color w:val="000000"/>
          <w:spacing w:val="-2"/>
          <w:sz w:val="24"/>
          <w:szCs w:val="24"/>
        </w:rPr>
        <w:t>90</w:t>
      </w:r>
      <w:r w:rsidR="00542EA7" w:rsidRPr="00542EA7">
        <w:rPr>
          <w:rFonts w:ascii="Times New Roman" w:hAnsi="Times New Roman"/>
          <w:iCs/>
          <w:color w:val="000000"/>
          <w:spacing w:val="-2"/>
          <w:sz w:val="24"/>
          <w:szCs w:val="24"/>
        </w:rPr>
        <w:t xml:space="preserve"> zł </w:t>
      </w:r>
      <w:r w:rsidR="00197C48" w:rsidRPr="00A647FA">
        <w:rPr>
          <w:rFonts w:ascii="Times New Roman" w:hAnsi="Times New Roman" w:cs="Times New Roman"/>
          <w:iCs/>
          <w:color w:val="000000"/>
          <w:spacing w:val="-2"/>
          <w:sz w:val="24"/>
          <w:szCs w:val="24"/>
        </w:rPr>
        <w:t xml:space="preserve">(obecnie </w:t>
      </w:r>
      <w:r w:rsidR="00DE47B4" w:rsidRPr="00A647FA">
        <w:rPr>
          <w:rFonts w:ascii="Times New Roman" w:hAnsi="Times New Roman" w:cs="Times New Roman"/>
          <w:iCs/>
          <w:color w:val="000000"/>
          <w:spacing w:val="-2"/>
          <w:sz w:val="24"/>
          <w:szCs w:val="24"/>
        </w:rPr>
        <w:t>3</w:t>
      </w:r>
      <w:r w:rsidR="00E351C9">
        <w:rPr>
          <w:rFonts w:ascii="Times New Roman" w:hAnsi="Times New Roman" w:cs="Times New Roman"/>
          <w:iCs/>
          <w:color w:val="000000"/>
          <w:spacing w:val="-2"/>
          <w:sz w:val="24"/>
          <w:szCs w:val="24"/>
        </w:rPr>
        <w:t xml:space="preserve"> </w:t>
      </w:r>
      <w:r w:rsidR="00DE47B4" w:rsidRPr="00A647FA">
        <w:rPr>
          <w:rFonts w:ascii="Times New Roman" w:hAnsi="Times New Roman" w:cs="Times New Roman"/>
          <w:iCs/>
          <w:color w:val="000000"/>
          <w:spacing w:val="-2"/>
          <w:sz w:val="24"/>
          <w:szCs w:val="24"/>
        </w:rPr>
        <w:t>700 zł – 15</w:t>
      </w:r>
      <w:r w:rsidR="00DE47B4">
        <w:rPr>
          <w:rFonts w:ascii="Times New Roman" w:hAnsi="Times New Roman" w:cs="Times New Roman"/>
          <w:iCs/>
          <w:color w:val="000000"/>
          <w:spacing w:val="-2"/>
          <w:sz w:val="24"/>
          <w:szCs w:val="24"/>
        </w:rPr>
        <w:t xml:space="preserve"> </w:t>
      </w:r>
      <w:r w:rsidR="00DE47B4" w:rsidRPr="00A647FA">
        <w:rPr>
          <w:rFonts w:ascii="Times New Roman" w:hAnsi="Times New Roman" w:cs="Times New Roman"/>
          <w:iCs/>
          <w:color w:val="000000"/>
          <w:spacing w:val="-2"/>
          <w:sz w:val="24"/>
          <w:szCs w:val="24"/>
        </w:rPr>
        <w:t>570 zł</w:t>
      </w:r>
      <w:r w:rsidRPr="00A647FA">
        <w:rPr>
          <w:rFonts w:ascii="Times New Roman" w:hAnsi="Times New Roman" w:cs="Times New Roman"/>
          <w:iCs/>
          <w:color w:val="000000"/>
          <w:spacing w:val="-2"/>
          <w:sz w:val="24"/>
          <w:szCs w:val="24"/>
        </w:rPr>
        <w:t xml:space="preserve">). </w:t>
      </w:r>
    </w:p>
    <w:p w14:paraId="17061F99" w14:textId="77777777" w:rsidR="00B16638" w:rsidRDefault="00B16638" w:rsidP="00B16638">
      <w:pPr>
        <w:spacing w:after="120" w:line="340" w:lineRule="exact"/>
        <w:jc w:val="both"/>
        <w:rPr>
          <w:rFonts w:ascii="Times New Roman" w:hAnsi="Times New Roman" w:cs="Times New Roman"/>
          <w:iCs/>
          <w:color w:val="000000"/>
          <w:spacing w:val="-2"/>
          <w:sz w:val="24"/>
          <w:szCs w:val="24"/>
        </w:rPr>
      </w:pPr>
      <w:r>
        <w:rPr>
          <w:rFonts w:ascii="Times New Roman" w:hAnsi="Times New Roman"/>
          <w:color w:val="000000"/>
          <w:spacing w:val="-2"/>
          <w:sz w:val="24"/>
          <w:szCs w:val="24"/>
        </w:rPr>
        <w:t xml:space="preserve">Oznacza to wzrost minimalnych stawek </w:t>
      </w:r>
      <w:r>
        <w:rPr>
          <w:rFonts w:ascii="Times New Roman" w:hAnsi="Times New Roman" w:cs="Times New Roman"/>
          <w:color w:val="000000"/>
          <w:spacing w:val="-2"/>
          <w:sz w:val="24"/>
          <w:szCs w:val="24"/>
        </w:rPr>
        <w:t>wynagrodzenia zasadniczego</w:t>
      </w:r>
      <w:r>
        <w:rPr>
          <w:rFonts w:ascii="Times New Roman" w:hAnsi="Times New Roman" w:cs="Times New Roman"/>
          <w:iCs/>
          <w:color w:val="000000"/>
          <w:spacing w:val="-2"/>
          <w:sz w:val="24"/>
          <w:szCs w:val="24"/>
        </w:rPr>
        <w:t xml:space="preserve"> o </w:t>
      </w:r>
      <w:r>
        <w:rPr>
          <w:rFonts w:ascii="Times New Roman" w:hAnsi="Times New Roman"/>
          <w:color w:val="000000"/>
          <w:spacing w:val="-2"/>
          <w:sz w:val="24"/>
          <w:szCs w:val="24"/>
        </w:rPr>
        <w:t>ok. 21%, a maksymalnych stawek o 20</w:t>
      </w:r>
      <w:r>
        <w:rPr>
          <w:rFonts w:ascii="Times New Roman" w:hAnsi="Times New Roman"/>
          <w:spacing w:val="-2"/>
          <w:sz w:val="24"/>
          <w:szCs w:val="24"/>
        </w:rPr>
        <w:t>%.</w:t>
      </w:r>
    </w:p>
    <w:p w14:paraId="2351BC2A" w14:textId="33C0DC6D" w:rsidR="000545E3" w:rsidRPr="00A647FA" w:rsidRDefault="00FF4FD5" w:rsidP="00A647FA">
      <w:pPr>
        <w:spacing w:after="120" w:line="340" w:lineRule="exact"/>
        <w:ind w:firstLine="708"/>
        <w:jc w:val="both"/>
        <w:rPr>
          <w:rFonts w:ascii="Times New Roman" w:hAnsi="Times New Roman" w:cs="Times New Roman"/>
          <w:b/>
          <w:sz w:val="24"/>
          <w:szCs w:val="24"/>
        </w:rPr>
      </w:pPr>
      <w:r w:rsidRPr="00A647FA">
        <w:rPr>
          <w:rFonts w:ascii="Times New Roman" w:hAnsi="Times New Roman" w:cs="Times New Roman"/>
          <w:sz w:val="24"/>
          <w:szCs w:val="24"/>
        </w:rPr>
        <w:t xml:space="preserve">Podwyższenie minimalnych stawek wynagrodzenia zasadniczego </w:t>
      </w:r>
      <w:r w:rsidR="00A36934" w:rsidRPr="00A647FA">
        <w:rPr>
          <w:rFonts w:ascii="Times New Roman" w:hAnsi="Times New Roman" w:cs="Times New Roman"/>
          <w:sz w:val="24"/>
          <w:szCs w:val="24"/>
        </w:rPr>
        <w:t xml:space="preserve">(w tym minimalnej stawki w I kategorii zaszeregowania) </w:t>
      </w:r>
      <w:r w:rsidRPr="00A647FA">
        <w:rPr>
          <w:rFonts w:ascii="Times New Roman" w:hAnsi="Times New Roman" w:cs="Times New Roman"/>
          <w:sz w:val="24"/>
          <w:szCs w:val="24"/>
        </w:rPr>
        <w:t>nie spowoduje dodatkowych skutków finansowych, tj. mieścić się będzie w ramach planowanych limitów wynagrodzeń dla poszczególnych jednostek.</w:t>
      </w:r>
      <w:r w:rsidR="006B5636" w:rsidRPr="00A647FA">
        <w:rPr>
          <w:rFonts w:ascii="Times New Roman" w:hAnsi="Times New Roman" w:cs="Times New Roman"/>
          <w:b/>
          <w:sz w:val="24"/>
          <w:szCs w:val="24"/>
        </w:rPr>
        <w:t xml:space="preserve"> </w:t>
      </w:r>
    </w:p>
    <w:p w14:paraId="3AB51687" w14:textId="001EC66F" w:rsidR="000545E3" w:rsidRPr="00A647FA" w:rsidRDefault="00EC623F" w:rsidP="00A647FA">
      <w:pPr>
        <w:spacing w:after="120" w:line="340" w:lineRule="exact"/>
        <w:ind w:firstLine="708"/>
        <w:jc w:val="both"/>
        <w:rPr>
          <w:rFonts w:ascii="Times New Roman" w:hAnsi="Times New Roman" w:cs="Times New Roman"/>
          <w:sz w:val="24"/>
          <w:szCs w:val="24"/>
        </w:rPr>
      </w:pPr>
      <w:r>
        <w:rPr>
          <w:rFonts w:ascii="Times New Roman" w:hAnsi="Times New Roman" w:cs="Times New Roman"/>
          <w:sz w:val="24"/>
          <w:szCs w:val="24"/>
        </w:rPr>
        <w:t xml:space="preserve">Z kolei </w:t>
      </w:r>
      <w:r w:rsidR="000545E3" w:rsidRPr="00A647FA">
        <w:rPr>
          <w:rFonts w:ascii="Times New Roman" w:hAnsi="Times New Roman" w:cs="Times New Roman"/>
          <w:sz w:val="24"/>
          <w:szCs w:val="24"/>
        </w:rPr>
        <w:t>podwyższenie</w:t>
      </w:r>
      <w:r w:rsidR="000545E3" w:rsidRPr="00A647FA">
        <w:rPr>
          <w:rFonts w:ascii="Times New Roman" w:hAnsi="Times New Roman" w:cs="Times New Roman"/>
          <w:b/>
          <w:sz w:val="24"/>
          <w:szCs w:val="24"/>
        </w:rPr>
        <w:t xml:space="preserve"> </w:t>
      </w:r>
      <w:r w:rsidR="000545E3" w:rsidRPr="00A647FA">
        <w:rPr>
          <w:rFonts w:ascii="Times New Roman" w:hAnsi="Times New Roman" w:cs="Times New Roman"/>
          <w:sz w:val="24"/>
          <w:szCs w:val="24"/>
        </w:rPr>
        <w:t>maksymalnych stawek wynagrodzenia zasadniczego w tabelach nie spowoduje automatycznego wzrostu wynagrodzeń pracowników, natomiast pozwoli na ustalenie wyższych wynagrodzeń w przyszłości.</w:t>
      </w:r>
    </w:p>
    <w:p w14:paraId="68756C33" w14:textId="37AF2FDF" w:rsidR="000545E3" w:rsidRPr="00A647FA" w:rsidRDefault="00A647FA" w:rsidP="00A647FA">
      <w:pPr>
        <w:autoSpaceDE w:val="0"/>
        <w:autoSpaceDN w:val="0"/>
        <w:adjustRightInd w:val="0"/>
        <w:spacing w:after="120" w:line="340" w:lineRule="exact"/>
        <w:jc w:val="both"/>
        <w:rPr>
          <w:rFonts w:ascii="Times New Roman" w:hAnsi="Times New Roman" w:cs="Times New Roman"/>
          <w:sz w:val="24"/>
          <w:szCs w:val="24"/>
        </w:rPr>
      </w:pPr>
      <w:bookmarkStart w:id="0" w:name="_Hlk119397774"/>
      <w:r w:rsidRPr="00A647FA">
        <w:rPr>
          <w:rFonts w:ascii="Times New Roman" w:hAnsi="Times New Roman" w:cs="Times New Roman"/>
          <w:sz w:val="24"/>
          <w:szCs w:val="24"/>
        </w:rPr>
        <w:t>Należy</w:t>
      </w:r>
      <w:r w:rsidR="000545E3" w:rsidRPr="00A647FA">
        <w:rPr>
          <w:rFonts w:ascii="Times New Roman" w:hAnsi="Times New Roman" w:cs="Times New Roman"/>
          <w:sz w:val="24"/>
          <w:szCs w:val="24"/>
        </w:rPr>
        <w:t xml:space="preserve"> podkreślić, że maksymalne stawki wynagrodzenia zasadniczego stanowią o możliwości, nie zaś obowiązku pracodawcy ustalenia zatrudnionemu pracownikowi wynagrodzenia zasadniczego na takim poziomie. Ustalenie w rozporządzeniu kwoty maksymalnej wynagrodzenia zasadniczego nie rodzi też po stronie pracownika roszczenia o ustalenie jego wynagrodzenia na poziomie kwoty maksymalnej wynagrodzenia zasadniczego. </w:t>
      </w:r>
    </w:p>
    <w:p w14:paraId="42D4664F" w14:textId="60B9E347" w:rsidR="000545E3" w:rsidRPr="00A647FA" w:rsidRDefault="000545E3" w:rsidP="00A647FA">
      <w:pPr>
        <w:autoSpaceDE w:val="0"/>
        <w:autoSpaceDN w:val="0"/>
        <w:adjustRightInd w:val="0"/>
        <w:spacing w:after="120" w:line="340" w:lineRule="exact"/>
        <w:ind w:firstLine="708"/>
        <w:jc w:val="both"/>
        <w:rPr>
          <w:rFonts w:ascii="Times New Roman" w:hAnsi="Times New Roman" w:cs="Times New Roman"/>
          <w:sz w:val="24"/>
          <w:szCs w:val="24"/>
        </w:rPr>
      </w:pPr>
      <w:r w:rsidRPr="00A647FA">
        <w:rPr>
          <w:rFonts w:ascii="Times New Roman" w:hAnsi="Times New Roman" w:cs="Times New Roman"/>
          <w:sz w:val="24"/>
          <w:szCs w:val="24"/>
        </w:rPr>
        <w:t>Widełkowe ukształtowanie kwot wynagrodzenia zasadniczego pozwala natomiast pracodawcy będącemu jednostką budżetową na kształtowanie wynagrodzenia poszczególnych pracowników w taki sposób, aby nie tylko gwarantowało ono kwotę minimalnego wynagrodzenia za pracę, ale także odpowiadało rodzajowi wykonywanej pracy i kwalifikacjom wymaganym przy jej wykonywaniu, a także uwzględniało ilość i jakość świadczonej pracy, a więc zgodnie z kryteriami ustalania wysokości wynagrodzenia określonymi w art. 78 § 1 Kodeksu pracy oraz w ramach środków finansowych będących w dyspozycji danej jednostki budżetowej.</w:t>
      </w:r>
    </w:p>
    <w:p w14:paraId="565104AA" w14:textId="10FFF9E7" w:rsidR="00175972" w:rsidRDefault="00811C8D" w:rsidP="00A647FA">
      <w:pPr>
        <w:autoSpaceDE w:val="0"/>
        <w:autoSpaceDN w:val="0"/>
        <w:adjustRightInd w:val="0"/>
        <w:spacing w:after="120" w:line="340" w:lineRule="exact"/>
        <w:ind w:firstLine="708"/>
        <w:jc w:val="both"/>
        <w:rPr>
          <w:rFonts w:ascii="Times New Roman" w:hAnsi="Times New Roman" w:cs="Times New Roman"/>
          <w:color w:val="000000" w:themeColor="text1"/>
          <w:sz w:val="24"/>
          <w:szCs w:val="24"/>
        </w:rPr>
      </w:pPr>
      <w:r w:rsidRPr="00811C8D">
        <w:rPr>
          <w:rFonts w:ascii="Times New Roman" w:hAnsi="Times New Roman"/>
          <w:sz w:val="24"/>
          <w:szCs w:val="24"/>
        </w:rPr>
        <w:t xml:space="preserve">Maksymalne stawki wynagrodzenia zasadniczego są ustalone w wysokości co najmniej </w:t>
      </w:r>
      <w:r w:rsidRPr="00811C8D">
        <w:rPr>
          <w:rFonts w:ascii="Times New Roman" w:hAnsi="Times New Roman"/>
          <w:sz w:val="24"/>
          <w:szCs w:val="24"/>
        </w:rPr>
        <w:br/>
        <w:t>4</w:t>
      </w:r>
      <w:r w:rsidR="00580254">
        <w:rPr>
          <w:rFonts w:ascii="Times New Roman" w:hAnsi="Times New Roman"/>
          <w:sz w:val="24"/>
          <w:szCs w:val="24"/>
        </w:rPr>
        <w:t>440</w:t>
      </w:r>
      <w:r w:rsidRPr="00811C8D">
        <w:rPr>
          <w:rFonts w:ascii="Times New Roman" w:hAnsi="Times New Roman"/>
          <w:sz w:val="24"/>
          <w:szCs w:val="24"/>
        </w:rPr>
        <w:t xml:space="preserve"> zł,</w:t>
      </w:r>
      <w:r w:rsidR="00175972" w:rsidRPr="00811C8D">
        <w:rPr>
          <w:rFonts w:ascii="Times New Roman" w:hAnsi="Times New Roman" w:cs="Times New Roman"/>
          <w:color w:val="000000" w:themeColor="text1"/>
          <w:sz w:val="28"/>
          <w:szCs w:val="28"/>
        </w:rPr>
        <w:t xml:space="preserve"> </w:t>
      </w:r>
      <w:r w:rsidR="00175972" w:rsidRPr="00542EA7">
        <w:rPr>
          <w:rFonts w:ascii="Times New Roman" w:hAnsi="Times New Roman" w:cs="Times New Roman"/>
          <w:color w:val="000000" w:themeColor="text1"/>
          <w:sz w:val="24"/>
          <w:szCs w:val="24"/>
        </w:rPr>
        <w:t>co</w:t>
      </w:r>
      <w:r w:rsidR="00175972" w:rsidRPr="00A647FA">
        <w:rPr>
          <w:rFonts w:ascii="Times New Roman" w:hAnsi="Times New Roman" w:cs="Times New Roman"/>
          <w:color w:val="000000" w:themeColor="text1"/>
          <w:sz w:val="24"/>
          <w:szCs w:val="24"/>
        </w:rPr>
        <w:t xml:space="preserve"> pozwal</w:t>
      </w:r>
      <w:r>
        <w:rPr>
          <w:rFonts w:ascii="Times New Roman" w:hAnsi="Times New Roman" w:cs="Times New Roman"/>
          <w:color w:val="000000" w:themeColor="text1"/>
          <w:sz w:val="24"/>
          <w:szCs w:val="24"/>
        </w:rPr>
        <w:t>a</w:t>
      </w:r>
      <w:r w:rsidR="00175972" w:rsidRPr="00A647FA">
        <w:rPr>
          <w:rFonts w:ascii="Times New Roman" w:hAnsi="Times New Roman" w:cs="Times New Roman"/>
          <w:color w:val="000000" w:themeColor="text1"/>
          <w:sz w:val="24"/>
          <w:szCs w:val="24"/>
        </w:rPr>
        <w:t xml:space="preserve"> na ustalenie pracownikowi uprawnionemu jedynie do wynagrodzenia zasadniczego gwarantowanego ustawowo minimalnego wynagrodzenia za pracę. Minimalne wynagrodzenie za pracę nie ma charakteru wyłącznie wynagrodzenia zasadniczego. Jest to łączne wynagrodzenie pracownika za nominalny czas pracy w danym miesiącu, a więc poza wynagrodzeniem zasadniczym obejmuje również inne składniki wynagrodzenia i świadczenia pracownicze zaliczone do wynagrodzeń osobowych, w tym premie, nagrody i dodatki do wynagrodzenia</w:t>
      </w:r>
      <w:r w:rsidR="009457B6">
        <w:rPr>
          <w:rFonts w:ascii="Times New Roman" w:hAnsi="Times New Roman" w:cs="Times New Roman"/>
          <w:color w:val="000000" w:themeColor="text1"/>
          <w:sz w:val="24"/>
          <w:szCs w:val="24"/>
        </w:rPr>
        <w:t>.</w:t>
      </w:r>
    </w:p>
    <w:p w14:paraId="502E08B1" w14:textId="3040F23F" w:rsidR="000545E3" w:rsidRPr="00A647FA" w:rsidRDefault="000545E3" w:rsidP="00A647FA">
      <w:pPr>
        <w:pStyle w:val="NIEARTTEKSTtekstnieartykuowanynppodstprawnarozplubpreambua"/>
        <w:spacing w:before="0" w:after="120" w:line="340" w:lineRule="exact"/>
        <w:ind w:firstLine="708"/>
        <w:rPr>
          <w:rFonts w:ascii="Times New Roman" w:hAnsi="Times New Roman" w:cs="Times New Roman"/>
          <w:szCs w:val="24"/>
        </w:rPr>
      </w:pPr>
      <w:bookmarkStart w:id="1" w:name="_Hlk119397930"/>
      <w:bookmarkEnd w:id="0"/>
      <w:r w:rsidRPr="00A647FA">
        <w:rPr>
          <w:rFonts w:ascii="Times New Roman" w:hAnsi="Times New Roman" w:cs="Times New Roman"/>
          <w:szCs w:val="24"/>
        </w:rPr>
        <w:t>W świetle art. 8 ust. 1 ustawy z dnia 23 grudnia 1999 r. o kształtowaniu wynagrodzeń                  w państwowej sferze budżetowej oraz o zmianie niektórych ustaw</w:t>
      </w:r>
      <w:r w:rsidR="00B21BBC">
        <w:rPr>
          <w:rFonts w:ascii="Times New Roman" w:hAnsi="Times New Roman" w:cs="Times New Roman"/>
          <w:szCs w:val="24"/>
        </w:rPr>
        <w:t xml:space="preserve">, </w:t>
      </w:r>
      <w:r w:rsidRPr="00A647FA">
        <w:rPr>
          <w:rFonts w:ascii="Times New Roman" w:hAnsi="Times New Roman" w:cs="Times New Roman"/>
          <w:szCs w:val="24"/>
        </w:rPr>
        <w:t xml:space="preserve">podwyższenie wynagrodzeń </w:t>
      </w:r>
      <w:r w:rsidRPr="00A647FA">
        <w:rPr>
          <w:rFonts w:ascii="Times New Roman" w:hAnsi="Times New Roman" w:cs="Times New Roman"/>
          <w:szCs w:val="24"/>
        </w:rPr>
        <w:lastRenderedPageBreak/>
        <w:t xml:space="preserve">dla pracowników państwowej sfery budżetowej następuje w ciągu 3 miesięcy po ogłoszeniu ustawy budżetowej, z wyrównaniem od dnia 1 stycznia danego roku. </w:t>
      </w:r>
    </w:p>
    <w:p w14:paraId="11104B5D" w14:textId="22273336" w:rsidR="000545E3" w:rsidRPr="00A647FA" w:rsidRDefault="000545E3" w:rsidP="00A647FA">
      <w:pPr>
        <w:pStyle w:val="NIEARTTEKSTtekstnieartykuowanynppodstprawnarozplubpreambua"/>
        <w:spacing w:before="0" w:after="120" w:line="340" w:lineRule="exact"/>
        <w:ind w:firstLine="708"/>
        <w:rPr>
          <w:rFonts w:ascii="Times New Roman" w:hAnsi="Times New Roman" w:cs="Times New Roman"/>
          <w:szCs w:val="24"/>
        </w:rPr>
      </w:pPr>
      <w:r w:rsidRPr="00A647FA">
        <w:rPr>
          <w:rFonts w:ascii="Times New Roman" w:hAnsi="Times New Roman" w:cs="Times New Roman"/>
          <w:szCs w:val="24"/>
        </w:rPr>
        <w:t xml:space="preserve">W związku z powyższym </w:t>
      </w:r>
      <w:r w:rsidR="00B21BBC">
        <w:rPr>
          <w:rFonts w:ascii="Times New Roman" w:hAnsi="Times New Roman" w:cs="Times New Roman"/>
          <w:szCs w:val="24"/>
        </w:rPr>
        <w:t xml:space="preserve">w </w:t>
      </w:r>
      <w:r w:rsidR="00B21BBC" w:rsidRPr="003109B2">
        <w:rPr>
          <w:rStyle w:val="Ppogrubienie"/>
          <w:b w:val="0"/>
        </w:rPr>
        <w:t xml:space="preserve">§ </w:t>
      </w:r>
      <w:r w:rsidR="00B21BBC" w:rsidRPr="000D634F">
        <w:rPr>
          <w:rFonts w:ascii="Times New Roman" w:hAnsi="Times New Roman" w:cs="Times New Roman"/>
          <w:szCs w:val="24"/>
        </w:rPr>
        <w:t>2</w:t>
      </w:r>
      <w:r w:rsidR="00B21BBC">
        <w:rPr>
          <w:rFonts w:ascii="Times New Roman" w:hAnsi="Times New Roman" w:cs="Times New Roman"/>
          <w:szCs w:val="24"/>
        </w:rPr>
        <w:t xml:space="preserve"> </w:t>
      </w:r>
      <w:r w:rsidRPr="00A647FA">
        <w:rPr>
          <w:rFonts w:ascii="Times New Roman" w:hAnsi="Times New Roman" w:cs="Times New Roman"/>
          <w:szCs w:val="24"/>
        </w:rPr>
        <w:t>proponuje się</w:t>
      </w:r>
      <w:r w:rsidRPr="00D17EC3">
        <w:rPr>
          <w:rFonts w:ascii="Times New Roman" w:hAnsi="Times New Roman" w:cs="Times New Roman"/>
          <w:szCs w:val="24"/>
        </w:rPr>
        <w:t>,</w:t>
      </w:r>
      <w:r w:rsidRPr="00A647FA">
        <w:rPr>
          <w:rFonts w:ascii="Times New Roman" w:hAnsi="Times New Roman" w:cs="Times New Roman"/>
          <w:szCs w:val="24"/>
        </w:rPr>
        <w:t xml:space="preserve"> aby </w:t>
      </w:r>
      <w:r w:rsidR="00B21BBC">
        <w:rPr>
          <w:rFonts w:ascii="Times New Roman" w:hAnsi="Times New Roman" w:cs="Times New Roman"/>
          <w:szCs w:val="24"/>
        </w:rPr>
        <w:t xml:space="preserve">miesięczne </w:t>
      </w:r>
      <w:r w:rsidRPr="00A647FA">
        <w:rPr>
          <w:rFonts w:ascii="Times New Roman" w:hAnsi="Times New Roman" w:cs="Times New Roman"/>
          <w:szCs w:val="24"/>
        </w:rPr>
        <w:t>stawki wynagrodzenia zasadniczego miały zastosowanie od dnia 1 stycznia 202</w:t>
      </w:r>
      <w:r w:rsidR="00DE47B4">
        <w:rPr>
          <w:rFonts w:ascii="Times New Roman" w:hAnsi="Times New Roman" w:cs="Times New Roman"/>
          <w:szCs w:val="24"/>
        </w:rPr>
        <w:t>4</w:t>
      </w:r>
      <w:r w:rsidRPr="00A647FA">
        <w:rPr>
          <w:rFonts w:ascii="Times New Roman" w:hAnsi="Times New Roman" w:cs="Times New Roman"/>
          <w:szCs w:val="24"/>
        </w:rPr>
        <w:t xml:space="preserve"> r., co nie spowoduje negatywnych skutków dla adresatów aktu prawnego ze względu na korzystny charakter tej regulacji. </w:t>
      </w:r>
      <w:r w:rsidR="00C061D3">
        <w:rPr>
          <w:rFonts w:ascii="Times New Roman" w:hAnsi="Times New Roman" w:cs="Times New Roman"/>
          <w:szCs w:val="24"/>
        </w:rPr>
        <w:t>T</w:t>
      </w:r>
      <w:r w:rsidR="00C061D3" w:rsidRPr="00A647FA">
        <w:rPr>
          <w:rFonts w:ascii="Times New Roman" w:hAnsi="Times New Roman" w:cs="Times New Roman"/>
          <w:szCs w:val="24"/>
        </w:rPr>
        <w:t xml:space="preserve">ym samym </w:t>
      </w:r>
      <w:r w:rsidR="00C061D3">
        <w:rPr>
          <w:rFonts w:ascii="Times New Roman" w:hAnsi="Times New Roman" w:cs="Times New Roman"/>
          <w:szCs w:val="24"/>
        </w:rPr>
        <w:t>z</w:t>
      </w:r>
      <w:r w:rsidRPr="00A647FA">
        <w:rPr>
          <w:rFonts w:ascii="Times New Roman" w:hAnsi="Times New Roman" w:cs="Times New Roman"/>
          <w:szCs w:val="24"/>
        </w:rPr>
        <w:t xml:space="preserve">astosowane rozwiązanie, mimo retroaktywnego charakteru, nie narusza zasad demokratycznego państwa prawnego. </w:t>
      </w:r>
    </w:p>
    <w:p w14:paraId="4D3A1785" w14:textId="312BA077" w:rsidR="000545E3" w:rsidRPr="00A647FA" w:rsidRDefault="000545E3" w:rsidP="00A647FA">
      <w:pPr>
        <w:pStyle w:val="ARTartustawynprozporzdzenia"/>
        <w:spacing w:after="120" w:line="340" w:lineRule="exact"/>
        <w:ind w:firstLine="708"/>
        <w:rPr>
          <w:rFonts w:ascii="Times New Roman" w:hAnsi="Times New Roman" w:cs="Times New Roman"/>
          <w:szCs w:val="24"/>
        </w:rPr>
      </w:pPr>
      <w:r w:rsidRPr="00A647FA">
        <w:rPr>
          <w:rFonts w:ascii="Times New Roman" w:hAnsi="Times New Roman" w:cs="Times New Roman"/>
          <w:szCs w:val="24"/>
        </w:rPr>
        <w:t>Poza wyżej omówionym</w:t>
      </w:r>
      <w:r w:rsidR="00B2791D">
        <w:rPr>
          <w:rFonts w:ascii="Times New Roman" w:hAnsi="Times New Roman" w:cs="Times New Roman"/>
          <w:szCs w:val="24"/>
        </w:rPr>
        <w:t>i</w:t>
      </w:r>
      <w:r w:rsidRPr="00A647FA">
        <w:rPr>
          <w:rFonts w:ascii="Times New Roman" w:hAnsi="Times New Roman" w:cs="Times New Roman"/>
          <w:szCs w:val="24"/>
        </w:rPr>
        <w:t xml:space="preserve"> </w:t>
      </w:r>
      <w:r w:rsidR="000D634F" w:rsidRPr="00A647FA">
        <w:rPr>
          <w:rFonts w:ascii="Times New Roman" w:hAnsi="Times New Roman" w:cs="Times New Roman"/>
          <w:szCs w:val="24"/>
        </w:rPr>
        <w:t>przepis</w:t>
      </w:r>
      <w:r w:rsidR="00B2791D">
        <w:rPr>
          <w:rFonts w:ascii="Times New Roman" w:hAnsi="Times New Roman" w:cs="Times New Roman"/>
          <w:szCs w:val="24"/>
        </w:rPr>
        <w:t>ami</w:t>
      </w:r>
      <w:r w:rsidR="000D634F" w:rsidRPr="00A647FA">
        <w:rPr>
          <w:rFonts w:ascii="Times New Roman" w:hAnsi="Times New Roman" w:cs="Times New Roman"/>
          <w:szCs w:val="24"/>
        </w:rPr>
        <w:t xml:space="preserve"> </w:t>
      </w:r>
      <w:r w:rsidRPr="00A647FA">
        <w:rPr>
          <w:rFonts w:ascii="Times New Roman" w:hAnsi="Times New Roman" w:cs="Times New Roman"/>
          <w:szCs w:val="24"/>
        </w:rPr>
        <w:t>przedmiotowe rozporządzenie nie wymaga wprowadzenia dodatkowych przepisów przejściowych.</w:t>
      </w:r>
    </w:p>
    <w:p w14:paraId="1CC314A0" w14:textId="4FC3BDB2" w:rsidR="005D3481" w:rsidRDefault="005D3481" w:rsidP="00A647FA">
      <w:pPr>
        <w:pStyle w:val="ARTartustawynprozporzdzenia"/>
        <w:spacing w:before="0" w:after="120" w:line="340" w:lineRule="exact"/>
        <w:ind w:firstLine="708"/>
        <w:rPr>
          <w:rFonts w:ascii="Times New Roman" w:hAnsi="Times New Roman" w:cs="Times New Roman"/>
          <w:color w:val="000000" w:themeColor="text1"/>
          <w:szCs w:val="24"/>
        </w:rPr>
      </w:pPr>
      <w:r w:rsidRPr="005D3481">
        <w:rPr>
          <w:rFonts w:ascii="Times New Roman" w:hAnsi="Times New Roman" w:cs="Times New Roman"/>
          <w:color w:val="000000" w:themeColor="text1"/>
          <w:szCs w:val="24"/>
        </w:rPr>
        <w:t>Uwzględniając treść projektowanej regulacji, która będzie miała korzystny wpływ na krąg podmiotów, do których jest adresowana, należy stwierdzić, że zasady demokratycznego państwa prawnego nie stoją na przeszkodzie wejścia w życie projektowanych rozwiązań z dniem następującym po dniu ich ogłoszenia. Ważny interes państwa wymaga zapewnienia warunków wynagradzania za pracę i przyznawania innych świadczeń związanych z pracą dla pracowników</w:t>
      </w:r>
      <w:r w:rsidR="005000D0" w:rsidRPr="005000D0">
        <w:rPr>
          <w:rFonts w:ascii="Times New Roman" w:hAnsi="Times New Roman"/>
          <w:color w:val="000000"/>
        </w:rPr>
        <w:t xml:space="preserve"> </w:t>
      </w:r>
      <w:r w:rsidR="005000D0" w:rsidRPr="00CE0D38">
        <w:rPr>
          <w:rFonts w:ascii="Times New Roman" w:hAnsi="Times New Roman"/>
          <w:color w:val="000000"/>
        </w:rPr>
        <w:t>zatrudnionych w niektórych państwowych jednostkach budżetowych działających w ochronie zdrowia</w:t>
      </w:r>
      <w:r w:rsidR="005000D0" w:rsidRPr="005D3481">
        <w:rPr>
          <w:rFonts w:ascii="Times New Roman" w:hAnsi="Times New Roman" w:cs="Times New Roman"/>
          <w:color w:val="000000" w:themeColor="text1"/>
          <w:szCs w:val="24"/>
        </w:rPr>
        <w:t xml:space="preserve"> </w:t>
      </w:r>
      <w:r w:rsidRPr="005D3481">
        <w:rPr>
          <w:rFonts w:ascii="Times New Roman" w:hAnsi="Times New Roman" w:cs="Times New Roman"/>
          <w:color w:val="000000" w:themeColor="text1"/>
          <w:szCs w:val="24"/>
        </w:rPr>
        <w:t xml:space="preserve">na poziomie zgodnym ze stawkami wynagrodzenia obowiązującymi od </w:t>
      </w:r>
      <w:r w:rsidR="005000D0">
        <w:rPr>
          <w:rFonts w:ascii="Times New Roman" w:hAnsi="Times New Roman" w:cs="Times New Roman"/>
          <w:color w:val="000000" w:themeColor="text1"/>
          <w:szCs w:val="24"/>
        </w:rPr>
        <w:t xml:space="preserve"> dnia 1 stycznia 202</w:t>
      </w:r>
      <w:r w:rsidR="00DE47B4">
        <w:rPr>
          <w:rFonts w:ascii="Times New Roman" w:hAnsi="Times New Roman" w:cs="Times New Roman"/>
          <w:color w:val="000000" w:themeColor="text1"/>
          <w:szCs w:val="24"/>
        </w:rPr>
        <w:t>4</w:t>
      </w:r>
      <w:r w:rsidR="005000D0">
        <w:rPr>
          <w:rFonts w:ascii="Times New Roman" w:hAnsi="Times New Roman" w:cs="Times New Roman"/>
          <w:color w:val="000000" w:themeColor="text1"/>
          <w:szCs w:val="24"/>
        </w:rPr>
        <w:t xml:space="preserve"> r.</w:t>
      </w:r>
    </w:p>
    <w:p w14:paraId="3BD11489" w14:textId="7C6DD64C" w:rsidR="000545E3" w:rsidRPr="00A647FA" w:rsidRDefault="000545E3" w:rsidP="00A647FA">
      <w:pPr>
        <w:pStyle w:val="ARTartustawynprozporzdzenia"/>
        <w:spacing w:before="0" w:after="120" w:line="340" w:lineRule="exact"/>
        <w:ind w:firstLine="708"/>
        <w:rPr>
          <w:rFonts w:ascii="Times New Roman" w:hAnsi="Times New Roman" w:cs="Times New Roman"/>
          <w:color w:val="000000" w:themeColor="text1"/>
          <w:szCs w:val="24"/>
        </w:rPr>
      </w:pPr>
      <w:r w:rsidRPr="00A647FA">
        <w:rPr>
          <w:rFonts w:ascii="Times New Roman" w:hAnsi="Times New Roman" w:cs="Times New Roman"/>
          <w:color w:val="000000" w:themeColor="text1"/>
          <w:szCs w:val="24"/>
        </w:rPr>
        <w:t xml:space="preserve">Zakres projektowanego rozporządzenia nie jest objęty prawem Unii Europejskiej. </w:t>
      </w:r>
    </w:p>
    <w:p w14:paraId="5F0DA30F" w14:textId="77777777" w:rsidR="000545E3" w:rsidRPr="00A647FA" w:rsidRDefault="000545E3" w:rsidP="00A647FA">
      <w:pPr>
        <w:spacing w:after="120" w:line="340" w:lineRule="exact"/>
        <w:ind w:firstLine="708"/>
        <w:jc w:val="both"/>
        <w:rPr>
          <w:rFonts w:ascii="Times New Roman" w:hAnsi="Times New Roman" w:cs="Times New Roman"/>
          <w:color w:val="000000" w:themeColor="text1"/>
          <w:sz w:val="24"/>
          <w:szCs w:val="24"/>
        </w:rPr>
      </w:pPr>
      <w:r w:rsidRPr="00A647FA">
        <w:rPr>
          <w:rFonts w:ascii="Times New Roman" w:hAnsi="Times New Roman" w:cs="Times New Roman"/>
          <w:color w:val="000000" w:themeColor="text1"/>
          <w:sz w:val="24"/>
          <w:szCs w:val="24"/>
        </w:rPr>
        <w:t>Jednocześnie projekt nie narusza przepisów prawa Unii Europejskiej dotyczących równego traktowania kobiet i mężczyzn.</w:t>
      </w:r>
    </w:p>
    <w:p w14:paraId="293567BE" w14:textId="77777777" w:rsidR="000545E3" w:rsidRPr="00A647FA" w:rsidRDefault="000545E3" w:rsidP="00A647FA">
      <w:pPr>
        <w:spacing w:after="120" w:line="340" w:lineRule="exact"/>
        <w:ind w:firstLine="708"/>
        <w:jc w:val="both"/>
        <w:rPr>
          <w:rFonts w:ascii="Times New Roman" w:hAnsi="Times New Roman" w:cs="Times New Roman"/>
          <w:color w:val="000000" w:themeColor="text1"/>
          <w:sz w:val="24"/>
          <w:szCs w:val="24"/>
        </w:rPr>
      </w:pPr>
      <w:r w:rsidRPr="00A647FA">
        <w:rPr>
          <w:rFonts w:ascii="Times New Roman" w:hAnsi="Times New Roman" w:cs="Times New Roman"/>
          <w:color w:val="000000" w:themeColor="text1"/>
          <w:sz w:val="24"/>
          <w:szCs w:val="24"/>
        </w:rPr>
        <w:t xml:space="preserve">Projekt nie zawiera przepisów technicznych, nie podlega zatem notyfikacji zgodnie z trybem przewidzianym w rozporządzeniu Rady Ministrów z dnia 23 grudnia 2002 r. w sprawie sposobu funkcjonowania krajowego systemu notyfikacji norm i aktów prawnych </w:t>
      </w:r>
      <w:r w:rsidRPr="00A647FA">
        <w:rPr>
          <w:rFonts w:ascii="Times New Roman" w:hAnsi="Times New Roman" w:cs="Times New Roman"/>
          <w:color w:val="000000" w:themeColor="text1"/>
          <w:sz w:val="24"/>
          <w:szCs w:val="24"/>
        </w:rPr>
        <w:br/>
        <w:t xml:space="preserve">(Dz. U. poz. 2039, z </w:t>
      </w:r>
      <w:proofErr w:type="spellStart"/>
      <w:r w:rsidRPr="00A647FA">
        <w:rPr>
          <w:rFonts w:ascii="Times New Roman" w:hAnsi="Times New Roman" w:cs="Times New Roman"/>
          <w:color w:val="000000" w:themeColor="text1"/>
          <w:sz w:val="24"/>
          <w:szCs w:val="24"/>
        </w:rPr>
        <w:t>późn</w:t>
      </w:r>
      <w:proofErr w:type="spellEnd"/>
      <w:r w:rsidRPr="00A647FA">
        <w:rPr>
          <w:rFonts w:ascii="Times New Roman" w:hAnsi="Times New Roman" w:cs="Times New Roman"/>
          <w:color w:val="000000" w:themeColor="text1"/>
          <w:sz w:val="24"/>
          <w:szCs w:val="24"/>
        </w:rPr>
        <w:t>. zm.).</w:t>
      </w:r>
    </w:p>
    <w:p w14:paraId="00D9B014" w14:textId="77777777" w:rsidR="000545E3" w:rsidRPr="00A647FA" w:rsidRDefault="000545E3" w:rsidP="00A647FA">
      <w:pPr>
        <w:spacing w:after="120" w:line="340" w:lineRule="exact"/>
        <w:ind w:firstLine="708"/>
        <w:jc w:val="both"/>
        <w:rPr>
          <w:rFonts w:ascii="Times New Roman" w:hAnsi="Times New Roman" w:cs="Times New Roman"/>
          <w:color w:val="000000" w:themeColor="text1"/>
          <w:sz w:val="24"/>
          <w:szCs w:val="24"/>
        </w:rPr>
      </w:pPr>
      <w:r w:rsidRPr="00A647FA">
        <w:rPr>
          <w:rFonts w:ascii="Times New Roman" w:hAnsi="Times New Roman" w:cs="Times New Roman"/>
          <w:color w:val="000000" w:themeColor="text1"/>
          <w:sz w:val="24"/>
          <w:szCs w:val="24"/>
        </w:rPr>
        <w:t>Projekt nie wymaga przedstawienia organom i instytucjom Unii Europejskiej, w tym Europejskiemu Bankowi Centralnemu, w celu uzyskania opinii, dokonania powiadomienia, konsultacji albo uzgodnienia.</w:t>
      </w:r>
    </w:p>
    <w:p w14:paraId="677F64EE" w14:textId="77777777" w:rsidR="00B21BBC" w:rsidRPr="00B21BBC" w:rsidRDefault="00B21BBC" w:rsidP="00B21BBC">
      <w:pPr>
        <w:spacing w:after="120" w:line="276" w:lineRule="auto"/>
        <w:ind w:firstLine="708"/>
        <w:jc w:val="both"/>
        <w:rPr>
          <w:rFonts w:ascii="Times New Roman" w:hAnsi="Times New Roman"/>
          <w:sz w:val="24"/>
          <w:szCs w:val="24"/>
        </w:rPr>
      </w:pPr>
      <w:r w:rsidRPr="00B21BBC">
        <w:rPr>
          <w:rFonts w:ascii="Times New Roman" w:hAnsi="Times New Roman"/>
          <w:sz w:val="24"/>
          <w:szCs w:val="24"/>
        </w:rPr>
        <w:t xml:space="preserve">Zgodnie z art. 5 ustawy z dnia 7 lipca 2005 r. o działalności lobbingowej w procesie </w:t>
      </w:r>
      <w:r w:rsidRPr="00B21BBC">
        <w:rPr>
          <w:rFonts w:ascii="Times New Roman" w:hAnsi="Times New Roman"/>
          <w:color w:val="000000" w:themeColor="text1"/>
          <w:sz w:val="24"/>
          <w:szCs w:val="24"/>
        </w:rPr>
        <w:t>stanowienia prawa (Dz. U. z 2017 r. poz. 248) oraz § 52 ust. 1 uchwały nr 190 Rady M</w:t>
      </w:r>
      <w:r w:rsidRPr="00B21BBC">
        <w:rPr>
          <w:rFonts w:ascii="Times New Roman" w:hAnsi="Times New Roman"/>
          <w:sz w:val="24"/>
          <w:szCs w:val="24"/>
        </w:rPr>
        <w:t>inistrów z dnia 29 października 2013 r. – Regulamin pracy Rady Ministrów (M.P. z 2022 r. poz. 348) projekt rozporządzenia zostanie udostępniony w Biuletynie Informacji Publicznej na stronie podmiotowej Ministerstwa Rodziny, Pracy i Polityki Społecznej oraz na stronie podmiotowej Rządowego Centrum Legislacji, w serwisie Rządowy Proces Legislacyjny.</w:t>
      </w:r>
    </w:p>
    <w:p w14:paraId="783DAC82" w14:textId="77777777" w:rsidR="000545E3" w:rsidRPr="00A647FA" w:rsidRDefault="000545E3" w:rsidP="00A647FA">
      <w:pPr>
        <w:pStyle w:val="NIEARTTEKSTtekstnieartykuowanynppodstprawnarozplubpreambua"/>
        <w:spacing w:before="0" w:after="120" w:line="340" w:lineRule="exact"/>
        <w:ind w:firstLine="708"/>
        <w:rPr>
          <w:rFonts w:ascii="Times New Roman" w:hAnsi="Times New Roman" w:cs="Times New Roman"/>
          <w:color w:val="000000" w:themeColor="text1"/>
          <w:szCs w:val="24"/>
        </w:rPr>
      </w:pPr>
      <w:r w:rsidRPr="00A647FA">
        <w:rPr>
          <w:rFonts w:ascii="Times New Roman" w:hAnsi="Times New Roman" w:cs="Times New Roman"/>
          <w:szCs w:val="24"/>
        </w:rPr>
        <w:t xml:space="preserve">Przedmiotowa regulacja nie wywiera wpływu na działalność </w:t>
      </w:r>
      <w:proofErr w:type="spellStart"/>
      <w:r w:rsidRPr="00A647FA">
        <w:rPr>
          <w:rFonts w:ascii="Times New Roman" w:hAnsi="Times New Roman" w:cs="Times New Roman"/>
          <w:szCs w:val="24"/>
        </w:rPr>
        <w:t>mikroprzedsiębiorców</w:t>
      </w:r>
      <w:proofErr w:type="spellEnd"/>
      <w:r w:rsidRPr="00A647FA">
        <w:rPr>
          <w:rFonts w:ascii="Times New Roman" w:hAnsi="Times New Roman" w:cs="Times New Roman"/>
          <w:szCs w:val="24"/>
        </w:rPr>
        <w:t xml:space="preserve">, małych i średnich przedsiębiorców.  </w:t>
      </w:r>
    </w:p>
    <w:p w14:paraId="710FFF12" w14:textId="77777777" w:rsidR="000545E3" w:rsidRPr="00A647FA" w:rsidRDefault="000545E3" w:rsidP="00A647FA">
      <w:pPr>
        <w:spacing w:after="120" w:line="340" w:lineRule="exact"/>
        <w:ind w:firstLine="708"/>
        <w:jc w:val="both"/>
        <w:rPr>
          <w:rFonts w:ascii="Times New Roman" w:hAnsi="Times New Roman" w:cs="Times New Roman"/>
          <w:color w:val="000000" w:themeColor="text1"/>
          <w:sz w:val="24"/>
          <w:szCs w:val="24"/>
        </w:rPr>
      </w:pPr>
      <w:r w:rsidRPr="00A647FA">
        <w:rPr>
          <w:rFonts w:ascii="Times New Roman" w:hAnsi="Times New Roman" w:cs="Times New Roman"/>
          <w:color w:val="000000" w:themeColor="text1"/>
          <w:sz w:val="24"/>
          <w:szCs w:val="24"/>
        </w:rPr>
        <w:t>Projektowane przepisy nie stwarzają zagrożeń korupcyjnych.</w:t>
      </w:r>
    </w:p>
    <w:bookmarkEnd w:id="1"/>
    <w:p w14:paraId="44BD9A3F" w14:textId="77777777" w:rsidR="00F863F9" w:rsidRPr="000C34D6" w:rsidRDefault="00F863F9" w:rsidP="00BC6927">
      <w:pPr>
        <w:spacing w:after="120" w:line="300" w:lineRule="exact"/>
        <w:ind w:firstLine="708"/>
        <w:jc w:val="both"/>
        <w:rPr>
          <w:rFonts w:ascii="Times New Roman" w:hAnsi="Times New Roman" w:cs="Times New Roman"/>
          <w:color w:val="000000" w:themeColor="text1"/>
          <w:sz w:val="24"/>
          <w:szCs w:val="24"/>
        </w:rPr>
      </w:pPr>
    </w:p>
    <w:p w14:paraId="1A12A5A7" w14:textId="77777777" w:rsidR="00F863F9" w:rsidRPr="00E76527" w:rsidRDefault="00F863F9" w:rsidP="00BC6927">
      <w:pPr>
        <w:spacing w:after="120" w:line="300" w:lineRule="exact"/>
        <w:ind w:firstLine="708"/>
        <w:jc w:val="both"/>
        <w:rPr>
          <w:rFonts w:ascii="Times New Roman" w:hAnsi="Times New Roman" w:cs="Times New Roman"/>
          <w:color w:val="000000" w:themeColor="text1"/>
          <w:sz w:val="24"/>
          <w:szCs w:val="24"/>
        </w:rPr>
      </w:pPr>
    </w:p>
    <w:sectPr w:rsidR="00F863F9" w:rsidRPr="00E76527" w:rsidSect="00BC6927">
      <w:footerReference w:type="default" r:id="rId10"/>
      <w:pgSz w:w="11906" w:h="16838"/>
      <w:pgMar w:top="851" w:right="141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29908" w14:textId="77777777" w:rsidR="004B730F" w:rsidRDefault="004B730F" w:rsidP="00667519">
      <w:pPr>
        <w:spacing w:after="0" w:line="240" w:lineRule="auto"/>
      </w:pPr>
      <w:r>
        <w:separator/>
      </w:r>
    </w:p>
  </w:endnote>
  <w:endnote w:type="continuationSeparator" w:id="0">
    <w:p w14:paraId="79C82924" w14:textId="77777777" w:rsidR="004B730F" w:rsidRDefault="004B730F" w:rsidP="00667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6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991085"/>
      <w:docPartObj>
        <w:docPartGallery w:val="Page Numbers (Bottom of Page)"/>
        <w:docPartUnique/>
      </w:docPartObj>
    </w:sdtPr>
    <w:sdtEndPr/>
    <w:sdtContent>
      <w:p w14:paraId="4BDDBCF3" w14:textId="7F225C20" w:rsidR="00535E01" w:rsidRDefault="00535E01">
        <w:pPr>
          <w:pStyle w:val="Stopka"/>
          <w:jc w:val="center"/>
        </w:pPr>
        <w:r>
          <w:fldChar w:fldCharType="begin"/>
        </w:r>
        <w:r>
          <w:instrText>PAGE   \* MERGEFORMAT</w:instrText>
        </w:r>
        <w:r>
          <w:fldChar w:fldCharType="separate"/>
        </w:r>
        <w:r w:rsidR="00953295">
          <w:rPr>
            <w:noProof/>
          </w:rPr>
          <w:t>1</w:t>
        </w:r>
        <w:r>
          <w:fldChar w:fldCharType="end"/>
        </w:r>
      </w:p>
    </w:sdtContent>
  </w:sdt>
  <w:p w14:paraId="14A6948A" w14:textId="77777777" w:rsidR="00D1659E" w:rsidRDefault="00D165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11121" w14:textId="77777777" w:rsidR="004B730F" w:rsidRDefault="004B730F" w:rsidP="00667519">
      <w:pPr>
        <w:spacing w:after="0" w:line="240" w:lineRule="auto"/>
      </w:pPr>
      <w:r>
        <w:separator/>
      </w:r>
    </w:p>
  </w:footnote>
  <w:footnote w:type="continuationSeparator" w:id="0">
    <w:p w14:paraId="5966450B" w14:textId="77777777" w:rsidR="004B730F" w:rsidRDefault="004B730F" w:rsidP="006675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C05A6"/>
    <w:multiLevelType w:val="hybridMultilevel"/>
    <w:tmpl w:val="4EFEBB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07368E"/>
    <w:multiLevelType w:val="hybridMultilevel"/>
    <w:tmpl w:val="29D8CA62"/>
    <w:lvl w:ilvl="0" w:tplc="BF98A5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81E368A"/>
    <w:multiLevelType w:val="hybridMultilevel"/>
    <w:tmpl w:val="1BF00788"/>
    <w:lvl w:ilvl="0" w:tplc="4B94FE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0ED42F0"/>
    <w:multiLevelType w:val="hybridMultilevel"/>
    <w:tmpl w:val="74CC28D4"/>
    <w:lvl w:ilvl="0" w:tplc="BF98A57C">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4" w15:restartNumberingAfterBreak="0">
    <w:nsid w:val="387A6066"/>
    <w:multiLevelType w:val="hybridMultilevel"/>
    <w:tmpl w:val="F488AC0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ED7A68"/>
    <w:multiLevelType w:val="hybridMultilevel"/>
    <w:tmpl w:val="8B2823C4"/>
    <w:lvl w:ilvl="0" w:tplc="76EA81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E2B3EF5"/>
    <w:multiLevelType w:val="hybridMultilevel"/>
    <w:tmpl w:val="F85098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2FF7861"/>
    <w:multiLevelType w:val="hybridMultilevel"/>
    <w:tmpl w:val="D41AA14E"/>
    <w:lvl w:ilvl="0" w:tplc="BF98A57C">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4B91D8C"/>
    <w:multiLevelType w:val="hybridMultilevel"/>
    <w:tmpl w:val="863631C0"/>
    <w:lvl w:ilvl="0" w:tplc="18DAD8EE">
      <w:start w:val="1"/>
      <w:numFmt w:val="lowerLetter"/>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47210678"/>
    <w:multiLevelType w:val="hybridMultilevel"/>
    <w:tmpl w:val="46301CFE"/>
    <w:lvl w:ilvl="0" w:tplc="88F49A46">
      <w:start w:val="1"/>
      <w:numFmt w:val="decimal"/>
      <w:lvlText w:val="%1."/>
      <w:lvlJc w:val="left"/>
      <w:pPr>
        <w:ind w:left="720" w:hanging="360"/>
      </w:pPr>
      <w:rPr>
        <w:rFonts w:hint="default"/>
        <w:color w:val="FF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E8B6437"/>
    <w:multiLevelType w:val="hybridMultilevel"/>
    <w:tmpl w:val="DD7A3AE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56567081"/>
    <w:multiLevelType w:val="hybridMultilevel"/>
    <w:tmpl w:val="A2E84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83528ED"/>
    <w:multiLevelType w:val="hybridMultilevel"/>
    <w:tmpl w:val="7A7209F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59567870"/>
    <w:multiLevelType w:val="hybridMultilevel"/>
    <w:tmpl w:val="7BFC09E4"/>
    <w:lvl w:ilvl="0" w:tplc="4B94FEF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5F051DFC"/>
    <w:multiLevelType w:val="hybridMultilevel"/>
    <w:tmpl w:val="FAD454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612A5038"/>
    <w:multiLevelType w:val="hybridMultilevel"/>
    <w:tmpl w:val="66B46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59427E9"/>
    <w:multiLevelType w:val="hybridMultilevel"/>
    <w:tmpl w:val="8E4A4E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88926A7"/>
    <w:multiLevelType w:val="hybridMultilevel"/>
    <w:tmpl w:val="262CCC24"/>
    <w:lvl w:ilvl="0" w:tplc="2702E75C">
      <w:start w:val="1"/>
      <w:numFmt w:val="lowerLetter"/>
      <w:lvlText w:val="%1)"/>
      <w:lvlJc w:val="left"/>
      <w:pPr>
        <w:ind w:left="1440" w:hanging="360"/>
      </w:pPr>
      <w:rPr>
        <w:rFonts w:hint="default"/>
        <w:i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781F1A57"/>
    <w:multiLevelType w:val="hybridMultilevel"/>
    <w:tmpl w:val="86AE68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A502DFF"/>
    <w:multiLevelType w:val="hybridMultilevel"/>
    <w:tmpl w:val="BA12D9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BA7323"/>
    <w:multiLevelType w:val="hybridMultilevel"/>
    <w:tmpl w:val="BFA47F7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7F93030E"/>
    <w:multiLevelType w:val="hybridMultilevel"/>
    <w:tmpl w:val="4216B094"/>
    <w:lvl w:ilvl="0" w:tplc="BF98A5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5"/>
  </w:num>
  <w:num w:numId="2">
    <w:abstractNumId w:val="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7"/>
  </w:num>
  <w:num w:numId="7">
    <w:abstractNumId w:val="10"/>
  </w:num>
  <w:num w:numId="8">
    <w:abstractNumId w:val="21"/>
  </w:num>
  <w:num w:numId="9">
    <w:abstractNumId w:val="9"/>
  </w:num>
  <w:num w:numId="10">
    <w:abstractNumId w:val="11"/>
  </w:num>
  <w:num w:numId="11">
    <w:abstractNumId w:val="8"/>
  </w:num>
  <w:num w:numId="12">
    <w:abstractNumId w:val="17"/>
  </w:num>
  <w:num w:numId="13">
    <w:abstractNumId w:val="18"/>
  </w:num>
  <w:num w:numId="14">
    <w:abstractNumId w:val="6"/>
  </w:num>
  <w:num w:numId="15">
    <w:abstractNumId w:val="2"/>
  </w:num>
  <w:num w:numId="16">
    <w:abstractNumId w:val="13"/>
  </w:num>
  <w:num w:numId="17">
    <w:abstractNumId w:val="4"/>
  </w:num>
  <w:num w:numId="18">
    <w:abstractNumId w:val="19"/>
  </w:num>
  <w:num w:numId="19">
    <w:abstractNumId w:val="14"/>
  </w:num>
  <w:num w:numId="20">
    <w:abstractNumId w:val="12"/>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705"/>
    <w:rsid w:val="00000602"/>
    <w:rsid w:val="00001383"/>
    <w:rsid w:val="00011D79"/>
    <w:rsid w:val="000134D2"/>
    <w:rsid w:val="00013892"/>
    <w:rsid w:val="00014ED2"/>
    <w:rsid w:val="000217EF"/>
    <w:rsid w:val="00021ECA"/>
    <w:rsid w:val="0002327D"/>
    <w:rsid w:val="0002472F"/>
    <w:rsid w:val="0003263E"/>
    <w:rsid w:val="00033A19"/>
    <w:rsid w:val="00034749"/>
    <w:rsid w:val="00037254"/>
    <w:rsid w:val="000545E3"/>
    <w:rsid w:val="000577FC"/>
    <w:rsid w:val="00067F54"/>
    <w:rsid w:val="00071E94"/>
    <w:rsid w:val="0007265E"/>
    <w:rsid w:val="00074364"/>
    <w:rsid w:val="000745D4"/>
    <w:rsid w:val="0008054A"/>
    <w:rsid w:val="00081420"/>
    <w:rsid w:val="00081B50"/>
    <w:rsid w:val="00082F31"/>
    <w:rsid w:val="00086A2C"/>
    <w:rsid w:val="000939A6"/>
    <w:rsid w:val="00095FD5"/>
    <w:rsid w:val="000A0309"/>
    <w:rsid w:val="000A3DE8"/>
    <w:rsid w:val="000A44A9"/>
    <w:rsid w:val="000A56C9"/>
    <w:rsid w:val="000A6C7E"/>
    <w:rsid w:val="000B013E"/>
    <w:rsid w:val="000B5959"/>
    <w:rsid w:val="000B5F51"/>
    <w:rsid w:val="000B7D49"/>
    <w:rsid w:val="000C05DD"/>
    <w:rsid w:val="000C34D6"/>
    <w:rsid w:val="000C4445"/>
    <w:rsid w:val="000D634F"/>
    <w:rsid w:val="000D6B04"/>
    <w:rsid w:val="000E2C68"/>
    <w:rsid w:val="000F0EB0"/>
    <w:rsid w:val="000F73AC"/>
    <w:rsid w:val="001010AD"/>
    <w:rsid w:val="00101E57"/>
    <w:rsid w:val="00104EDE"/>
    <w:rsid w:val="00111016"/>
    <w:rsid w:val="00114080"/>
    <w:rsid w:val="00114F0D"/>
    <w:rsid w:val="00117360"/>
    <w:rsid w:val="00117547"/>
    <w:rsid w:val="001232FA"/>
    <w:rsid w:val="00123C80"/>
    <w:rsid w:val="00134CC6"/>
    <w:rsid w:val="001406B7"/>
    <w:rsid w:val="00140A78"/>
    <w:rsid w:val="0014724D"/>
    <w:rsid w:val="00147AAD"/>
    <w:rsid w:val="00150181"/>
    <w:rsid w:val="00150C8C"/>
    <w:rsid w:val="001513A8"/>
    <w:rsid w:val="0015431B"/>
    <w:rsid w:val="00154B92"/>
    <w:rsid w:val="00160358"/>
    <w:rsid w:val="001634ED"/>
    <w:rsid w:val="0016650A"/>
    <w:rsid w:val="00170907"/>
    <w:rsid w:val="001740A1"/>
    <w:rsid w:val="00175972"/>
    <w:rsid w:val="00183392"/>
    <w:rsid w:val="001841ED"/>
    <w:rsid w:val="0019192E"/>
    <w:rsid w:val="0019249E"/>
    <w:rsid w:val="001955DA"/>
    <w:rsid w:val="00197C48"/>
    <w:rsid w:val="001A0566"/>
    <w:rsid w:val="001A19B9"/>
    <w:rsid w:val="001A2C2F"/>
    <w:rsid w:val="001A434C"/>
    <w:rsid w:val="001A45E6"/>
    <w:rsid w:val="001A4BF9"/>
    <w:rsid w:val="001A61BD"/>
    <w:rsid w:val="001A6DFB"/>
    <w:rsid w:val="001B207F"/>
    <w:rsid w:val="001B4B76"/>
    <w:rsid w:val="001C5E33"/>
    <w:rsid w:val="001D7A82"/>
    <w:rsid w:val="001E0563"/>
    <w:rsid w:val="001E16C8"/>
    <w:rsid w:val="001E2CDC"/>
    <w:rsid w:val="001E447D"/>
    <w:rsid w:val="001E77C6"/>
    <w:rsid w:val="001F0551"/>
    <w:rsid w:val="001F2C3F"/>
    <w:rsid w:val="001F47B3"/>
    <w:rsid w:val="001F7AA9"/>
    <w:rsid w:val="002017E9"/>
    <w:rsid w:val="00206F66"/>
    <w:rsid w:val="002076E2"/>
    <w:rsid w:val="00212AC9"/>
    <w:rsid w:val="002133A1"/>
    <w:rsid w:val="00214D94"/>
    <w:rsid w:val="00214EF4"/>
    <w:rsid w:val="00215783"/>
    <w:rsid w:val="002161A0"/>
    <w:rsid w:val="00220A25"/>
    <w:rsid w:val="00230309"/>
    <w:rsid w:val="0023192D"/>
    <w:rsid w:val="00232033"/>
    <w:rsid w:val="00232C18"/>
    <w:rsid w:val="00233DFF"/>
    <w:rsid w:val="0023698B"/>
    <w:rsid w:val="002411CA"/>
    <w:rsid w:val="00246F18"/>
    <w:rsid w:val="00250BB9"/>
    <w:rsid w:val="00260E62"/>
    <w:rsid w:val="002615F0"/>
    <w:rsid w:val="00261C01"/>
    <w:rsid w:val="002631FB"/>
    <w:rsid w:val="00263BAF"/>
    <w:rsid w:val="00266391"/>
    <w:rsid w:val="002667D8"/>
    <w:rsid w:val="002722CC"/>
    <w:rsid w:val="002769E2"/>
    <w:rsid w:val="0028603D"/>
    <w:rsid w:val="002864A5"/>
    <w:rsid w:val="00292224"/>
    <w:rsid w:val="002937AB"/>
    <w:rsid w:val="00293D6A"/>
    <w:rsid w:val="00295AE6"/>
    <w:rsid w:val="002B2DD7"/>
    <w:rsid w:val="002B31EC"/>
    <w:rsid w:val="002B5671"/>
    <w:rsid w:val="002B78F9"/>
    <w:rsid w:val="002C134E"/>
    <w:rsid w:val="002C14C1"/>
    <w:rsid w:val="002C4626"/>
    <w:rsid w:val="002C670E"/>
    <w:rsid w:val="002D38FC"/>
    <w:rsid w:val="002D4E19"/>
    <w:rsid w:val="002E026A"/>
    <w:rsid w:val="002F2EEA"/>
    <w:rsid w:val="002F4890"/>
    <w:rsid w:val="002F4D76"/>
    <w:rsid w:val="002F503F"/>
    <w:rsid w:val="0030483A"/>
    <w:rsid w:val="00306DAB"/>
    <w:rsid w:val="003109B2"/>
    <w:rsid w:val="00325593"/>
    <w:rsid w:val="00325959"/>
    <w:rsid w:val="003274D1"/>
    <w:rsid w:val="00343353"/>
    <w:rsid w:val="0034509F"/>
    <w:rsid w:val="00345772"/>
    <w:rsid w:val="00345B42"/>
    <w:rsid w:val="0034670E"/>
    <w:rsid w:val="0035236E"/>
    <w:rsid w:val="00355991"/>
    <w:rsid w:val="003563F6"/>
    <w:rsid w:val="00363604"/>
    <w:rsid w:val="00371BC0"/>
    <w:rsid w:val="0037346B"/>
    <w:rsid w:val="00373E05"/>
    <w:rsid w:val="00377727"/>
    <w:rsid w:val="003860CC"/>
    <w:rsid w:val="00391A7F"/>
    <w:rsid w:val="00396B1A"/>
    <w:rsid w:val="003C7A30"/>
    <w:rsid w:val="003D17FB"/>
    <w:rsid w:val="003D373E"/>
    <w:rsid w:val="003D43E2"/>
    <w:rsid w:val="003E0377"/>
    <w:rsid w:val="003E1575"/>
    <w:rsid w:val="003F0B6D"/>
    <w:rsid w:val="003F74C4"/>
    <w:rsid w:val="00401F86"/>
    <w:rsid w:val="00406681"/>
    <w:rsid w:val="00430DEF"/>
    <w:rsid w:val="00432DAE"/>
    <w:rsid w:val="00434EDC"/>
    <w:rsid w:val="00435E0B"/>
    <w:rsid w:val="004364D7"/>
    <w:rsid w:val="004409B4"/>
    <w:rsid w:val="004416BB"/>
    <w:rsid w:val="00441975"/>
    <w:rsid w:val="00450972"/>
    <w:rsid w:val="004532EE"/>
    <w:rsid w:val="00463706"/>
    <w:rsid w:val="0047062B"/>
    <w:rsid w:val="00471C6A"/>
    <w:rsid w:val="00475D4C"/>
    <w:rsid w:val="00476B06"/>
    <w:rsid w:val="00481A01"/>
    <w:rsid w:val="00490ECF"/>
    <w:rsid w:val="004A5B03"/>
    <w:rsid w:val="004A62E0"/>
    <w:rsid w:val="004B04A2"/>
    <w:rsid w:val="004B4B65"/>
    <w:rsid w:val="004B5192"/>
    <w:rsid w:val="004B67F7"/>
    <w:rsid w:val="004B730F"/>
    <w:rsid w:val="004B79C3"/>
    <w:rsid w:val="004C0070"/>
    <w:rsid w:val="004C2454"/>
    <w:rsid w:val="004C34E7"/>
    <w:rsid w:val="004C3BD6"/>
    <w:rsid w:val="004C4ADC"/>
    <w:rsid w:val="004C5839"/>
    <w:rsid w:val="004C5E5B"/>
    <w:rsid w:val="004D7C13"/>
    <w:rsid w:val="004E5E68"/>
    <w:rsid w:val="004F019C"/>
    <w:rsid w:val="004F1355"/>
    <w:rsid w:val="004F793B"/>
    <w:rsid w:val="004F7F33"/>
    <w:rsid w:val="005000D0"/>
    <w:rsid w:val="005012DA"/>
    <w:rsid w:val="0050217F"/>
    <w:rsid w:val="00502BE0"/>
    <w:rsid w:val="00503374"/>
    <w:rsid w:val="00504743"/>
    <w:rsid w:val="0051242E"/>
    <w:rsid w:val="00516299"/>
    <w:rsid w:val="00516356"/>
    <w:rsid w:val="0051700F"/>
    <w:rsid w:val="00522F0E"/>
    <w:rsid w:val="005234B1"/>
    <w:rsid w:val="00524DE5"/>
    <w:rsid w:val="005336E3"/>
    <w:rsid w:val="00535E01"/>
    <w:rsid w:val="00541CF9"/>
    <w:rsid w:val="00542EA7"/>
    <w:rsid w:val="00545D68"/>
    <w:rsid w:val="00546824"/>
    <w:rsid w:val="005508DC"/>
    <w:rsid w:val="00552632"/>
    <w:rsid w:val="005541A7"/>
    <w:rsid w:val="00557851"/>
    <w:rsid w:val="00561836"/>
    <w:rsid w:val="005627F1"/>
    <w:rsid w:val="00562E60"/>
    <w:rsid w:val="00570506"/>
    <w:rsid w:val="00571AB0"/>
    <w:rsid w:val="005754ED"/>
    <w:rsid w:val="00580254"/>
    <w:rsid w:val="00583D23"/>
    <w:rsid w:val="0058624A"/>
    <w:rsid w:val="0059498E"/>
    <w:rsid w:val="005A3A8E"/>
    <w:rsid w:val="005A592E"/>
    <w:rsid w:val="005B2747"/>
    <w:rsid w:val="005B7EAF"/>
    <w:rsid w:val="005C53D1"/>
    <w:rsid w:val="005C6BC8"/>
    <w:rsid w:val="005D02BB"/>
    <w:rsid w:val="005D3481"/>
    <w:rsid w:val="005D6051"/>
    <w:rsid w:val="005E745C"/>
    <w:rsid w:val="005F0E0A"/>
    <w:rsid w:val="005F1FD3"/>
    <w:rsid w:val="0060058D"/>
    <w:rsid w:val="00611A0A"/>
    <w:rsid w:val="00617231"/>
    <w:rsid w:val="00617623"/>
    <w:rsid w:val="00620486"/>
    <w:rsid w:val="00633FB3"/>
    <w:rsid w:val="00636842"/>
    <w:rsid w:val="00636A9C"/>
    <w:rsid w:val="006374BB"/>
    <w:rsid w:val="006376C8"/>
    <w:rsid w:val="006410E3"/>
    <w:rsid w:val="00641934"/>
    <w:rsid w:val="00643275"/>
    <w:rsid w:val="006468C1"/>
    <w:rsid w:val="006512FB"/>
    <w:rsid w:val="00652BDC"/>
    <w:rsid w:val="00667519"/>
    <w:rsid w:val="00675B94"/>
    <w:rsid w:val="006774B5"/>
    <w:rsid w:val="00681A03"/>
    <w:rsid w:val="006916B3"/>
    <w:rsid w:val="00693106"/>
    <w:rsid w:val="00694A7E"/>
    <w:rsid w:val="00694DC3"/>
    <w:rsid w:val="006B5002"/>
    <w:rsid w:val="006B54BF"/>
    <w:rsid w:val="006B5636"/>
    <w:rsid w:val="006C1EA8"/>
    <w:rsid w:val="006C2AF1"/>
    <w:rsid w:val="006C3C15"/>
    <w:rsid w:val="006D0FCF"/>
    <w:rsid w:val="006D1E8D"/>
    <w:rsid w:val="006D3366"/>
    <w:rsid w:val="006D34E8"/>
    <w:rsid w:val="006D6E97"/>
    <w:rsid w:val="006E06B9"/>
    <w:rsid w:val="006E1123"/>
    <w:rsid w:val="006E4854"/>
    <w:rsid w:val="007012AB"/>
    <w:rsid w:val="007018CC"/>
    <w:rsid w:val="0070270C"/>
    <w:rsid w:val="00704F58"/>
    <w:rsid w:val="00705B1E"/>
    <w:rsid w:val="00706072"/>
    <w:rsid w:val="00706ABF"/>
    <w:rsid w:val="007079AF"/>
    <w:rsid w:val="00707BB2"/>
    <w:rsid w:val="00712911"/>
    <w:rsid w:val="007161C7"/>
    <w:rsid w:val="00716A9E"/>
    <w:rsid w:val="00720E35"/>
    <w:rsid w:val="0072144B"/>
    <w:rsid w:val="00721B7D"/>
    <w:rsid w:val="00724B2C"/>
    <w:rsid w:val="007303A9"/>
    <w:rsid w:val="007316E0"/>
    <w:rsid w:val="007330A1"/>
    <w:rsid w:val="00735874"/>
    <w:rsid w:val="00736BA8"/>
    <w:rsid w:val="00742F13"/>
    <w:rsid w:val="007477C6"/>
    <w:rsid w:val="00751E7D"/>
    <w:rsid w:val="00761F83"/>
    <w:rsid w:val="00764FA3"/>
    <w:rsid w:val="00773C30"/>
    <w:rsid w:val="00783CC5"/>
    <w:rsid w:val="00792AA0"/>
    <w:rsid w:val="00796484"/>
    <w:rsid w:val="00797022"/>
    <w:rsid w:val="007A6674"/>
    <w:rsid w:val="007B3481"/>
    <w:rsid w:val="007B60A9"/>
    <w:rsid w:val="007C1773"/>
    <w:rsid w:val="007C2420"/>
    <w:rsid w:val="007C5556"/>
    <w:rsid w:val="007C7E1E"/>
    <w:rsid w:val="007D26F8"/>
    <w:rsid w:val="007D305B"/>
    <w:rsid w:val="007D79E3"/>
    <w:rsid w:val="007E0E3B"/>
    <w:rsid w:val="007E5A84"/>
    <w:rsid w:val="007F13F6"/>
    <w:rsid w:val="00801406"/>
    <w:rsid w:val="00802A35"/>
    <w:rsid w:val="00802DBE"/>
    <w:rsid w:val="00806A7B"/>
    <w:rsid w:val="00810504"/>
    <w:rsid w:val="00811A83"/>
    <w:rsid w:val="00811C8D"/>
    <w:rsid w:val="008130BE"/>
    <w:rsid w:val="0082152A"/>
    <w:rsid w:val="00821A02"/>
    <w:rsid w:val="00821E57"/>
    <w:rsid w:val="00823315"/>
    <w:rsid w:val="00825DDB"/>
    <w:rsid w:val="008278C9"/>
    <w:rsid w:val="00837BC7"/>
    <w:rsid w:val="008425C3"/>
    <w:rsid w:val="0085132F"/>
    <w:rsid w:val="00851FD1"/>
    <w:rsid w:val="008550F0"/>
    <w:rsid w:val="008553EF"/>
    <w:rsid w:val="00860354"/>
    <w:rsid w:val="008634EB"/>
    <w:rsid w:val="00864645"/>
    <w:rsid w:val="00866128"/>
    <w:rsid w:val="00866FF6"/>
    <w:rsid w:val="00871E28"/>
    <w:rsid w:val="00877CFD"/>
    <w:rsid w:val="00885B94"/>
    <w:rsid w:val="00894838"/>
    <w:rsid w:val="00895A28"/>
    <w:rsid w:val="0089718D"/>
    <w:rsid w:val="008A1401"/>
    <w:rsid w:val="008A3596"/>
    <w:rsid w:val="008A456E"/>
    <w:rsid w:val="008A6563"/>
    <w:rsid w:val="008B18BD"/>
    <w:rsid w:val="008B2928"/>
    <w:rsid w:val="008B29FC"/>
    <w:rsid w:val="008B49F4"/>
    <w:rsid w:val="008B58EE"/>
    <w:rsid w:val="008B61C2"/>
    <w:rsid w:val="008C4BA0"/>
    <w:rsid w:val="008C56E3"/>
    <w:rsid w:val="008C665C"/>
    <w:rsid w:val="008D7ACC"/>
    <w:rsid w:val="008D7CF0"/>
    <w:rsid w:val="008E3715"/>
    <w:rsid w:val="008E4195"/>
    <w:rsid w:val="008F07EB"/>
    <w:rsid w:val="008F543E"/>
    <w:rsid w:val="008F69BC"/>
    <w:rsid w:val="00900531"/>
    <w:rsid w:val="00900C9B"/>
    <w:rsid w:val="0090184D"/>
    <w:rsid w:val="0090296E"/>
    <w:rsid w:val="00903AB9"/>
    <w:rsid w:val="009062BD"/>
    <w:rsid w:val="009100DF"/>
    <w:rsid w:val="00921ADB"/>
    <w:rsid w:val="0092638A"/>
    <w:rsid w:val="0094350A"/>
    <w:rsid w:val="009445A6"/>
    <w:rsid w:val="009457B6"/>
    <w:rsid w:val="00953295"/>
    <w:rsid w:val="00960092"/>
    <w:rsid w:val="00960F09"/>
    <w:rsid w:val="00964CA9"/>
    <w:rsid w:val="0097206C"/>
    <w:rsid w:val="00974711"/>
    <w:rsid w:val="00976C0F"/>
    <w:rsid w:val="009802D0"/>
    <w:rsid w:val="009815FA"/>
    <w:rsid w:val="00986215"/>
    <w:rsid w:val="009909B9"/>
    <w:rsid w:val="009929D8"/>
    <w:rsid w:val="0099306C"/>
    <w:rsid w:val="0099495B"/>
    <w:rsid w:val="00996B97"/>
    <w:rsid w:val="009A752F"/>
    <w:rsid w:val="009A7659"/>
    <w:rsid w:val="009A7A46"/>
    <w:rsid w:val="009B48D9"/>
    <w:rsid w:val="009B723E"/>
    <w:rsid w:val="009C38B7"/>
    <w:rsid w:val="009C6E14"/>
    <w:rsid w:val="009C7947"/>
    <w:rsid w:val="009D127C"/>
    <w:rsid w:val="009D2DCB"/>
    <w:rsid w:val="009D5EFB"/>
    <w:rsid w:val="009E2642"/>
    <w:rsid w:val="009E5FE0"/>
    <w:rsid w:val="009F2366"/>
    <w:rsid w:val="009F327D"/>
    <w:rsid w:val="009F3CE7"/>
    <w:rsid w:val="009F4382"/>
    <w:rsid w:val="00A01865"/>
    <w:rsid w:val="00A05A5A"/>
    <w:rsid w:val="00A11121"/>
    <w:rsid w:val="00A13342"/>
    <w:rsid w:val="00A13BB4"/>
    <w:rsid w:val="00A23383"/>
    <w:rsid w:val="00A30C08"/>
    <w:rsid w:val="00A30FDE"/>
    <w:rsid w:val="00A311E3"/>
    <w:rsid w:val="00A35DD5"/>
    <w:rsid w:val="00A36934"/>
    <w:rsid w:val="00A41099"/>
    <w:rsid w:val="00A4446B"/>
    <w:rsid w:val="00A44C1E"/>
    <w:rsid w:val="00A56339"/>
    <w:rsid w:val="00A56CEF"/>
    <w:rsid w:val="00A647FA"/>
    <w:rsid w:val="00A84035"/>
    <w:rsid w:val="00A86B65"/>
    <w:rsid w:val="00A914EE"/>
    <w:rsid w:val="00A92986"/>
    <w:rsid w:val="00A94B00"/>
    <w:rsid w:val="00A95327"/>
    <w:rsid w:val="00A9533D"/>
    <w:rsid w:val="00A97648"/>
    <w:rsid w:val="00AA270E"/>
    <w:rsid w:val="00AA7692"/>
    <w:rsid w:val="00AB616D"/>
    <w:rsid w:val="00AB75E7"/>
    <w:rsid w:val="00AC1E7A"/>
    <w:rsid w:val="00AC3A29"/>
    <w:rsid w:val="00AC7B3F"/>
    <w:rsid w:val="00AD0151"/>
    <w:rsid w:val="00AD68E8"/>
    <w:rsid w:val="00AE2976"/>
    <w:rsid w:val="00AE297F"/>
    <w:rsid w:val="00AF106F"/>
    <w:rsid w:val="00AF1506"/>
    <w:rsid w:val="00AF4C50"/>
    <w:rsid w:val="00AF7D6C"/>
    <w:rsid w:val="00B027B0"/>
    <w:rsid w:val="00B10A06"/>
    <w:rsid w:val="00B16638"/>
    <w:rsid w:val="00B1687B"/>
    <w:rsid w:val="00B21BBC"/>
    <w:rsid w:val="00B2791D"/>
    <w:rsid w:val="00B30F1A"/>
    <w:rsid w:val="00B34570"/>
    <w:rsid w:val="00B36172"/>
    <w:rsid w:val="00B36A10"/>
    <w:rsid w:val="00B375E9"/>
    <w:rsid w:val="00B43982"/>
    <w:rsid w:val="00B442DD"/>
    <w:rsid w:val="00B45259"/>
    <w:rsid w:val="00B533C2"/>
    <w:rsid w:val="00B538E7"/>
    <w:rsid w:val="00B55FDB"/>
    <w:rsid w:val="00B5670C"/>
    <w:rsid w:val="00B62C92"/>
    <w:rsid w:val="00B64703"/>
    <w:rsid w:val="00B6722C"/>
    <w:rsid w:val="00B87B0A"/>
    <w:rsid w:val="00BA35B9"/>
    <w:rsid w:val="00BB0168"/>
    <w:rsid w:val="00BB4A54"/>
    <w:rsid w:val="00BC00A2"/>
    <w:rsid w:val="00BC5695"/>
    <w:rsid w:val="00BC5ECB"/>
    <w:rsid w:val="00BC6927"/>
    <w:rsid w:val="00BC69D5"/>
    <w:rsid w:val="00BC6E2B"/>
    <w:rsid w:val="00BD08E8"/>
    <w:rsid w:val="00BD2290"/>
    <w:rsid w:val="00BE04E7"/>
    <w:rsid w:val="00BE2BD0"/>
    <w:rsid w:val="00BE3A90"/>
    <w:rsid w:val="00BE5C22"/>
    <w:rsid w:val="00BF4060"/>
    <w:rsid w:val="00BF493E"/>
    <w:rsid w:val="00BF4A22"/>
    <w:rsid w:val="00C00E09"/>
    <w:rsid w:val="00C061D3"/>
    <w:rsid w:val="00C0712F"/>
    <w:rsid w:val="00C1516E"/>
    <w:rsid w:val="00C1761A"/>
    <w:rsid w:val="00C20768"/>
    <w:rsid w:val="00C21609"/>
    <w:rsid w:val="00C26100"/>
    <w:rsid w:val="00C270AD"/>
    <w:rsid w:val="00C31929"/>
    <w:rsid w:val="00C34E4B"/>
    <w:rsid w:val="00C40C20"/>
    <w:rsid w:val="00C41733"/>
    <w:rsid w:val="00C43D2E"/>
    <w:rsid w:val="00C44752"/>
    <w:rsid w:val="00C5013A"/>
    <w:rsid w:val="00C5156E"/>
    <w:rsid w:val="00C54473"/>
    <w:rsid w:val="00C5466D"/>
    <w:rsid w:val="00C549DB"/>
    <w:rsid w:val="00C55D0A"/>
    <w:rsid w:val="00C61A6E"/>
    <w:rsid w:val="00C64E74"/>
    <w:rsid w:val="00C74408"/>
    <w:rsid w:val="00C75152"/>
    <w:rsid w:val="00C772D1"/>
    <w:rsid w:val="00C81EA7"/>
    <w:rsid w:val="00C8458F"/>
    <w:rsid w:val="00CA2C6B"/>
    <w:rsid w:val="00CA37AE"/>
    <w:rsid w:val="00CA4FC5"/>
    <w:rsid w:val="00CA51DB"/>
    <w:rsid w:val="00CB28DF"/>
    <w:rsid w:val="00CB3F20"/>
    <w:rsid w:val="00CB4B38"/>
    <w:rsid w:val="00CB52F9"/>
    <w:rsid w:val="00CB7108"/>
    <w:rsid w:val="00CB74DD"/>
    <w:rsid w:val="00CD26CA"/>
    <w:rsid w:val="00CD3EE4"/>
    <w:rsid w:val="00CE4E2E"/>
    <w:rsid w:val="00CE7055"/>
    <w:rsid w:val="00CE73F0"/>
    <w:rsid w:val="00D0018B"/>
    <w:rsid w:val="00D02175"/>
    <w:rsid w:val="00D02207"/>
    <w:rsid w:val="00D02705"/>
    <w:rsid w:val="00D1603B"/>
    <w:rsid w:val="00D1659E"/>
    <w:rsid w:val="00D1705B"/>
    <w:rsid w:val="00D17EC3"/>
    <w:rsid w:val="00D2195B"/>
    <w:rsid w:val="00D21BF3"/>
    <w:rsid w:val="00D259B2"/>
    <w:rsid w:val="00D54215"/>
    <w:rsid w:val="00D57A0B"/>
    <w:rsid w:val="00D66874"/>
    <w:rsid w:val="00D70041"/>
    <w:rsid w:val="00D84577"/>
    <w:rsid w:val="00D86384"/>
    <w:rsid w:val="00D96385"/>
    <w:rsid w:val="00D9729D"/>
    <w:rsid w:val="00DA0895"/>
    <w:rsid w:val="00DA31D0"/>
    <w:rsid w:val="00DC3A87"/>
    <w:rsid w:val="00DC3C01"/>
    <w:rsid w:val="00DC4FDE"/>
    <w:rsid w:val="00DC6F49"/>
    <w:rsid w:val="00DC7E9C"/>
    <w:rsid w:val="00DD0540"/>
    <w:rsid w:val="00DD21B0"/>
    <w:rsid w:val="00DD26DB"/>
    <w:rsid w:val="00DE37B7"/>
    <w:rsid w:val="00DE47B4"/>
    <w:rsid w:val="00DE4F48"/>
    <w:rsid w:val="00DF016F"/>
    <w:rsid w:val="00DF7239"/>
    <w:rsid w:val="00E00ADE"/>
    <w:rsid w:val="00E010E7"/>
    <w:rsid w:val="00E058A7"/>
    <w:rsid w:val="00E05EEC"/>
    <w:rsid w:val="00E07F5B"/>
    <w:rsid w:val="00E13E31"/>
    <w:rsid w:val="00E17DC0"/>
    <w:rsid w:val="00E2561D"/>
    <w:rsid w:val="00E32C8D"/>
    <w:rsid w:val="00E34C01"/>
    <w:rsid w:val="00E351C9"/>
    <w:rsid w:val="00E351EC"/>
    <w:rsid w:val="00E42565"/>
    <w:rsid w:val="00E6207F"/>
    <w:rsid w:val="00E62A21"/>
    <w:rsid w:val="00E70AA1"/>
    <w:rsid w:val="00E71195"/>
    <w:rsid w:val="00E7345E"/>
    <w:rsid w:val="00E73DD5"/>
    <w:rsid w:val="00E76527"/>
    <w:rsid w:val="00E84E32"/>
    <w:rsid w:val="00E9080F"/>
    <w:rsid w:val="00E91DE5"/>
    <w:rsid w:val="00EA4776"/>
    <w:rsid w:val="00EA4BC5"/>
    <w:rsid w:val="00EA4EA8"/>
    <w:rsid w:val="00EB1EB3"/>
    <w:rsid w:val="00EC1AA9"/>
    <w:rsid w:val="00EC623F"/>
    <w:rsid w:val="00EC6452"/>
    <w:rsid w:val="00EC6CB6"/>
    <w:rsid w:val="00EC71EB"/>
    <w:rsid w:val="00ED2086"/>
    <w:rsid w:val="00ED5140"/>
    <w:rsid w:val="00ED5EFA"/>
    <w:rsid w:val="00EF7C61"/>
    <w:rsid w:val="00F0122A"/>
    <w:rsid w:val="00F02D59"/>
    <w:rsid w:val="00F141D4"/>
    <w:rsid w:val="00F162AB"/>
    <w:rsid w:val="00F16902"/>
    <w:rsid w:val="00F208F0"/>
    <w:rsid w:val="00F22509"/>
    <w:rsid w:val="00F23A82"/>
    <w:rsid w:val="00F3197C"/>
    <w:rsid w:val="00F3227F"/>
    <w:rsid w:val="00F36CF8"/>
    <w:rsid w:val="00F37ACE"/>
    <w:rsid w:val="00F5149A"/>
    <w:rsid w:val="00F5173F"/>
    <w:rsid w:val="00F54B24"/>
    <w:rsid w:val="00F5616A"/>
    <w:rsid w:val="00F561FC"/>
    <w:rsid w:val="00F5777D"/>
    <w:rsid w:val="00F61E2B"/>
    <w:rsid w:val="00F631A0"/>
    <w:rsid w:val="00F64225"/>
    <w:rsid w:val="00F66F77"/>
    <w:rsid w:val="00F715E4"/>
    <w:rsid w:val="00F71AE2"/>
    <w:rsid w:val="00F83647"/>
    <w:rsid w:val="00F83E79"/>
    <w:rsid w:val="00F8499E"/>
    <w:rsid w:val="00F84F99"/>
    <w:rsid w:val="00F8570F"/>
    <w:rsid w:val="00F863F9"/>
    <w:rsid w:val="00F93363"/>
    <w:rsid w:val="00F93B40"/>
    <w:rsid w:val="00F93DD7"/>
    <w:rsid w:val="00F97653"/>
    <w:rsid w:val="00F978EA"/>
    <w:rsid w:val="00FA0117"/>
    <w:rsid w:val="00FA6DBF"/>
    <w:rsid w:val="00FA75F9"/>
    <w:rsid w:val="00FB38EA"/>
    <w:rsid w:val="00FB743C"/>
    <w:rsid w:val="00FC7D52"/>
    <w:rsid w:val="00FD6730"/>
    <w:rsid w:val="00FD6FCF"/>
    <w:rsid w:val="00FE0EDC"/>
    <w:rsid w:val="00FE2F53"/>
    <w:rsid w:val="00FE32E0"/>
    <w:rsid w:val="00FE3DBF"/>
    <w:rsid w:val="00FE710E"/>
    <w:rsid w:val="00FF3B96"/>
    <w:rsid w:val="00FF49C7"/>
    <w:rsid w:val="00FF4FD5"/>
    <w:rsid w:val="00FF6101"/>
    <w:rsid w:val="00FF67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8BCF6"/>
  <w15:docId w15:val="{6BBFED45-8C45-447B-911D-783E8123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1"/>
    <w:rsid w:val="00D02705"/>
    <w:rPr>
      <w:rFonts w:ascii="Times New Roman" w:eastAsia="Times New Roman" w:hAnsi="Times New Roman" w:cs="Times New Roman"/>
      <w:shd w:val="clear" w:color="auto" w:fill="FFFFFF"/>
    </w:rPr>
  </w:style>
  <w:style w:type="character" w:customStyle="1" w:styleId="Teksttreci3">
    <w:name w:val="Tekst treści (3)_"/>
    <w:basedOn w:val="Domylnaczcionkaakapitu"/>
    <w:link w:val="Teksttreci30"/>
    <w:rsid w:val="00D02705"/>
    <w:rPr>
      <w:rFonts w:ascii="Times New Roman" w:eastAsia="Times New Roman" w:hAnsi="Times New Roman" w:cs="Times New Roman"/>
      <w:b/>
      <w:bCs/>
      <w:shd w:val="clear" w:color="auto" w:fill="FFFFFF"/>
    </w:rPr>
  </w:style>
  <w:style w:type="paragraph" w:customStyle="1" w:styleId="Teksttreci1">
    <w:name w:val="Tekst treści1"/>
    <w:basedOn w:val="Normalny"/>
    <w:link w:val="Teksttreci"/>
    <w:rsid w:val="00D02705"/>
    <w:pPr>
      <w:widowControl w:val="0"/>
      <w:shd w:val="clear" w:color="auto" w:fill="FFFFFF"/>
      <w:spacing w:after="720" w:line="0" w:lineRule="atLeast"/>
      <w:ind w:hanging="3080"/>
      <w:jc w:val="right"/>
    </w:pPr>
    <w:rPr>
      <w:rFonts w:ascii="Times New Roman" w:eastAsia="Times New Roman" w:hAnsi="Times New Roman" w:cs="Times New Roman"/>
    </w:rPr>
  </w:style>
  <w:style w:type="paragraph" w:customStyle="1" w:styleId="Teksttreci30">
    <w:name w:val="Tekst treści (3)"/>
    <w:basedOn w:val="Normalny"/>
    <w:link w:val="Teksttreci3"/>
    <w:rsid w:val="00D02705"/>
    <w:pPr>
      <w:widowControl w:val="0"/>
      <w:shd w:val="clear" w:color="auto" w:fill="FFFFFF"/>
      <w:spacing w:before="180" w:after="300" w:line="0" w:lineRule="atLeast"/>
      <w:jc w:val="right"/>
    </w:pPr>
    <w:rPr>
      <w:rFonts w:ascii="Times New Roman" w:eastAsia="Times New Roman" w:hAnsi="Times New Roman" w:cs="Times New Roman"/>
      <w:b/>
      <w:bCs/>
    </w:rPr>
  </w:style>
  <w:style w:type="paragraph" w:customStyle="1" w:styleId="Default">
    <w:name w:val="Default"/>
    <w:rsid w:val="00D02705"/>
    <w:pPr>
      <w:autoSpaceDE w:val="0"/>
      <w:autoSpaceDN w:val="0"/>
      <w:adjustRightInd w:val="0"/>
      <w:spacing w:after="0" w:line="240" w:lineRule="auto"/>
    </w:pPr>
    <w:rPr>
      <w:rFonts w:ascii="Times New Roman" w:eastAsia="Courier New" w:hAnsi="Times New Roman" w:cs="Times New Roman"/>
      <w:color w:val="000000"/>
      <w:sz w:val="24"/>
      <w:szCs w:val="24"/>
      <w:lang w:eastAsia="pl-PL"/>
    </w:rPr>
  </w:style>
  <w:style w:type="paragraph" w:styleId="Akapitzlist">
    <w:name w:val="List Paragraph"/>
    <w:basedOn w:val="Normalny"/>
    <w:uiPriority w:val="34"/>
    <w:qFormat/>
    <w:rsid w:val="00D02705"/>
    <w:pPr>
      <w:widowControl w:val="0"/>
      <w:spacing w:after="0" w:line="240" w:lineRule="auto"/>
      <w:ind w:left="720"/>
      <w:contextualSpacing/>
    </w:pPr>
    <w:rPr>
      <w:rFonts w:ascii="Courier New" w:eastAsia="Courier New" w:hAnsi="Courier New" w:cs="Courier New"/>
      <w:color w:val="000000"/>
      <w:sz w:val="24"/>
      <w:szCs w:val="24"/>
      <w:lang w:eastAsia="pl-PL" w:bidi="pl-PL"/>
    </w:rPr>
  </w:style>
  <w:style w:type="table" w:styleId="Tabela-Siatka">
    <w:name w:val="Table Grid"/>
    <w:basedOn w:val="Standardowy"/>
    <w:uiPriority w:val="59"/>
    <w:rsid w:val="00D02705"/>
    <w:pPr>
      <w:widowControl w:val="0"/>
      <w:spacing w:after="0" w:line="240" w:lineRule="auto"/>
    </w:pPr>
    <w:rPr>
      <w:rFonts w:ascii="Courier New" w:eastAsia="Courier New" w:hAnsi="Courier New" w:cs="Courier New"/>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rsid w:val="00306DAB"/>
    <w:pPr>
      <w:spacing w:after="200" w:line="240" w:lineRule="auto"/>
    </w:pPr>
    <w:rPr>
      <w:rFonts w:ascii="Open Sans" w:hAnsi="Open Sans" w:cs="Times New Roman"/>
      <w:sz w:val="20"/>
      <w:szCs w:val="20"/>
      <w:lang w:eastAsia="pl-PL"/>
    </w:rPr>
  </w:style>
  <w:style w:type="character" w:customStyle="1" w:styleId="TekstkomentarzaZnak">
    <w:name w:val="Tekst komentarza Znak"/>
    <w:basedOn w:val="Domylnaczcionkaakapitu"/>
    <w:link w:val="Tekstkomentarza"/>
    <w:uiPriority w:val="99"/>
    <w:semiHidden/>
    <w:rsid w:val="00306DAB"/>
    <w:rPr>
      <w:rFonts w:ascii="Open Sans" w:hAnsi="Open Sans" w:cs="Times New Roman"/>
      <w:sz w:val="20"/>
      <w:szCs w:val="20"/>
      <w:lang w:eastAsia="pl-PL"/>
    </w:rPr>
  </w:style>
  <w:style w:type="character" w:styleId="Pogrubienie">
    <w:name w:val="Strong"/>
    <w:basedOn w:val="Domylnaczcionkaakapitu"/>
    <w:qFormat/>
    <w:rsid w:val="00034749"/>
    <w:rPr>
      <w:b/>
      <w:bCs/>
    </w:rPr>
  </w:style>
  <w:style w:type="paragraph" w:styleId="Tekstprzypisudolnego">
    <w:name w:val="footnote text"/>
    <w:basedOn w:val="Normalny"/>
    <w:link w:val="TekstprzypisudolnegoZnak"/>
    <w:uiPriority w:val="99"/>
    <w:semiHidden/>
    <w:unhideWhenUsed/>
    <w:rsid w:val="0066751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67519"/>
    <w:rPr>
      <w:sz w:val="20"/>
      <w:szCs w:val="20"/>
    </w:rPr>
  </w:style>
  <w:style w:type="character" w:styleId="Odwoanieprzypisudolnego">
    <w:name w:val="footnote reference"/>
    <w:basedOn w:val="Domylnaczcionkaakapitu"/>
    <w:uiPriority w:val="99"/>
    <w:semiHidden/>
    <w:unhideWhenUsed/>
    <w:rsid w:val="00667519"/>
    <w:rPr>
      <w:vertAlign w:val="superscript"/>
    </w:rPr>
  </w:style>
  <w:style w:type="paragraph" w:styleId="Tekstprzypisukocowego">
    <w:name w:val="endnote text"/>
    <w:basedOn w:val="Normalny"/>
    <w:link w:val="TekstprzypisukocowegoZnak"/>
    <w:uiPriority w:val="99"/>
    <w:semiHidden/>
    <w:unhideWhenUsed/>
    <w:rsid w:val="003255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25593"/>
    <w:rPr>
      <w:sz w:val="20"/>
      <w:szCs w:val="20"/>
    </w:rPr>
  </w:style>
  <w:style w:type="character" w:styleId="Odwoanieprzypisukocowego">
    <w:name w:val="endnote reference"/>
    <w:basedOn w:val="Domylnaczcionkaakapitu"/>
    <w:uiPriority w:val="99"/>
    <w:semiHidden/>
    <w:unhideWhenUsed/>
    <w:rsid w:val="00325593"/>
    <w:rPr>
      <w:vertAlign w:val="superscript"/>
    </w:rPr>
  </w:style>
  <w:style w:type="paragraph" w:styleId="Nagwek">
    <w:name w:val="header"/>
    <w:basedOn w:val="Normalny"/>
    <w:link w:val="NagwekZnak"/>
    <w:uiPriority w:val="99"/>
    <w:unhideWhenUsed/>
    <w:rsid w:val="00D165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659E"/>
  </w:style>
  <w:style w:type="paragraph" w:styleId="Stopka">
    <w:name w:val="footer"/>
    <w:basedOn w:val="Normalny"/>
    <w:link w:val="StopkaZnak"/>
    <w:uiPriority w:val="99"/>
    <w:unhideWhenUsed/>
    <w:rsid w:val="00D165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659E"/>
  </w:style>
  <w:style w:type="character" w:styleId="Odwoaniedokomentarza">
    <w:name w:val="annotation reference"/>
    <w:basedOn w:val="Domylnaczcionkaakapitu"/>
    <w:uiPriority w:val="99"/>
    <w:semiHidden/>
    <w:unhideWhenUsed/>
    <w:rsid w:val="0019192E"/>
    <w:rPr>
      <w:sz w:val="16"/>
      <w:szCs w:val="16"/>
    </w:rPr>
  </w:style>
  <w:style w:type="paragraph" w:styleId="Tematkomentarza">
    <w:name w:val="annotation subject"/>
    <w:basedOn w:val="Tekstkomentarza"/>
    <w:next w:val="Tekstkomentarza"/>
    <w:link w:val="TematkomentarzaZnak"/>
    <w:uiPriority w:val="99"/>
    <w:semiHidden/>
    <w:unhideWhenUsed/>
    <w:rsid w:val="0019192E"/>
    <w:pPr>
      <w:spacing w:after="160"/>
    </w:pPr>
    <w:rPr>
      <w:rFonts w:ascii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9192E"/>
    <w:rPr>
      <w:rFonts w:ascii="Open Sans" w:hAnsi="Open Sans" w:cs="Times New Roman"/>
      <w:b/>
      <w:bCs/>
      <w:sz w:val="20"/>
      <w:szCs w:val="20"/>
      <w:lang w:eastAsia="pl-PL"/>
    </w:rPr>
  </w:style>
  <w:style w:type="paragraph" w:styleId="Tekstdymka">
    <w:name w:val="Balloon Text"/>
    <w:basedOn w:val="Normalny"/>
    <w:link w:val="TekstdymkaZnak"/>
    <w:uiPriority w:val="99"/>
    <w:semiHidden/>
    <w:unhideWhenUsed/>
    <w:rsid w:val="0019192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192E"/>
    <w:rPr>
      <w:rFonts w:ascii="Tahoma" w:hAnsi="Tahoma" w:cs="Tahoma"/>
      <w:sz w:val="16"/>
      <w:szCs w:val="16"/>
    </w:rPr>
  </w:style>
  <w:style w:type="paragraph" w:customStyle="1" w:styleId="pismamz">
    <w:name w:val="pisma_mz"/>
    <w:basedOn w:val="Normalny"/>
    <w:link w:val="pismamzZnak"/>
    <w:qFormat/>
    <w:rsid w:val="00AF4C50"/>
    <w:pPr>
      <w:spacing w:after="0" w:line="360" w:lineRule="auto"/>
      <w:contextualSpacing/>
      <w:jc w:val="both"/>
    </w:pPr>
    <w:rPr>
      <w:rFonts w:ascii="Arial" w:eastAsia="Calibri" w:hAnsi="Arial" w:cs="Times New Roman"/>
    </w:rPr>
  </w:style>
  <w:style w:type="character" w:customStyle="1" w:styleId="pismamzZnak">
    <w:name w:val="pisma_mz Znak"/>
    <w:link w:val="pismamz"/>
    <w:rsid w:val="00AF4C50"/>
    <w:rPr>
      <w:rFonts w:ascii="Arial" w:eastAsia="Calibri" w:hAnsi="Arial" w:cs="Times New Roman"/>
    </w:rPr>
  </w:style>
  <w:style w:type="paragraph" w:styleId="Poprawka">
    <w:name w:val="Revision"/>
    <w:hidden/>
    <w:uiPriority w:val="99"/>
    <w:semiHidden/>
    <w:rsid w:val="00D02175"/>
    <w:pPr>
      <w:spacing w:after="0" w:line="240" w:lineRule="auto"/>
    </w:pPr>
  </w:style>
  <w:style w:type="paragraph" w:customStyle="1" w:styleId="ARTartustawynprozporzdzenia">
    <w:name w:val="ART(§) – art. ustawy (§ np. rozporządzenia)"/>
    <w:uiPriority w:val="11"/>
    <w:qFormat/>
    <w:rsid w:val="00802DBE"/>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character" w:customStyle="1" w:styleId="IGindeksgrny">
    <w:name w:val="_IG_ – indeks górny"/>
    <w:qFormat/>
    <w:rsid w:val="00802DBE"/>
    <w:rPr>
      <w:spacing w:val="0"/>
      <w:vertAlign w:val="superscript"/>
    </w:rPr>
  </w:style>
  <w:style w:type="paragraph" w:styleId="Tekstpodstawowy">
    <w:name w:val="Body Text"/>
    <w:basedOn w:val="Normalny"/>
    <w:link w:val="TekstpodstawowyZnak"/>
    <w:semiHidden/>
    <w:rsid w:val="005C53D1"/>
    <w:pPr>
      <w:spacing w:before="240" w:after="0" w:line="240" w:lineRule="auto"/>
      <w:jc w:val="center"/>
    </w:pPr>
    <w:rPr>
      <w:rFonts w:ascii="Times New Roman" w:eastAsia="Times New Roman" w:hAnsi="Times New Roman" w:cs="Times New Roman"/>
      <w:b/>
      <w:sz w:val="26"/>
      <w:szCs w:val="20"/>
      <w:lang w:eastAsia="pl-PL"/>
    </w:rPr>
  </w:style>
  <w:style w:type="character" w:customStyle="1" w:styleId="TekstpodstawowyZnak">
    <w:name w:val="Tekst podstawowy Znak"/>
    <w:basedOn w:val="Domylnaczcionkaakapitu"/>
    <w:link w:val="Tekstpodstawowy"/>
    <w:semiHidden/>
    <w:rsid w:val="005C53D1"/>
    <w:rPr>
      <w:rFonts w:ascii="Times New Roman" w:eastAsia="Times New Roman" w:hAnsi="Times New Roman" w:cs="Times New Roman"/>
      <w:b/>
      <w:sz w:val="26"/>
      <w:szCs w:val="20"/>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C61A6E"/>
    <w:rPr>
      <w:rFonts w:eastAsiaTheme="minorEastAsia"/>
      <w:bCs/>
      <w:lang w:eastAsia="en-US"/>
    </w:rPr>
  </w:style>
  <w:style w:type="character" w:customStyle="1" w:styleId="Ppogrubienie">
    <w:name w:val="_P_ – pogrubienie"/>
    <w:basedOn w:val="Domylnaczcionkaakapitu"/>
    <w:uiPriority w:val="1"/>
    <w:qFormat/>
    <w:rsid w:val="000D634F"/>
    <w:rPr>
      <w:b/>
    </w:rPr>
  </w:style>
  <w:style w:type="paragraph" w:customStyle="1" w:styleId="PKTpunkt">
    <w:name w:val="PKT – punkt"/>
    <w:uiPriority w:val="13"/>
    <w:qFormat/>
    <w:rsid w:val="00B2791D"/>
    <w:pPr>
      <w:spacing w:after="0" w:line="360" w:lineRule="auto"/>
      <w:ind w:left="510" w:hanging="510"/>
      <w:jc w:val="both"/>
    </w:pPr>
    <w:rPr>
      <w:rFonts w:ascii="Times" w:eastAsiaTheme="minorEastAsia" w:hAnsi="Times" w:cs="Arial"/>
      <w:bCs/>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49489">
      <w:bodyDiv w:val="1"/>
      <w:marLeft w:val="0"/>
      <w:marRight w:val="0"/>
      <w:marTop w:val="0"/>
      <w:marBottom w:val="0"/>
      <w:divBdr>
        <w:top w:val="none" w:sz="0" w:space="0" w:color="auto"/>
        <w:left w:val="none" w:sz="0" w:space="0" w:color="auto"/>
        <w:bottom w:val="none" w:sz="0" w:space="0" w:color="auto"/>
        <w:right w:val="none" w:sz="0" w:space="0" w:color="auto"/>
      </w:divBdr>
    </w:div>
    <w:div w:id="1160346553">
      <w:bodyDiv w:val="1"/>
      <w:marLeft w:val="0"/>
      <w:marRight w:val="0"/>
      <w:marTop w:val="0"/>
      <w:marBottom w:val="0"/>
      <w:divBdr>
        <w:top w:val="none" w:sz="0" w:space="0" w:color="auto"/>
        <w:left w:val="none" w:sz="0" w:space="0" w:color="auto"/>
        <w:bottom w:val="none" w:sz="0" w:space="0" w:color="auto"/>
        <w:right w:val="none" w:sz="0" w:space="0" w:color="auto"/>
      </w:divBdr>
    </w:div>
    <w:div w:id="1369914845">
      <w:bodyDiv w:val="1"/>
      <w:marLeft w:val="0"/>
      <w:marRight w:val="0"/>
      <w:marTop w:val="0"/>
      <w:marBottom w:val="0"/>
      <w:divBdr>
        <w:top w:val="none" w:sz="0" w:space="0" w:color="auto"/>
        <w:left w:val="none" w:sz="0" w:space="0" w:color="auto"/>
        <w:bottom w:val="none" w:sz="0" w:space="0" w:color="auto"/>
        <w:right w:val="none" w:sz="0" w:space="0" w:color="auto"/>
      </w:divBdr>
    </w:div>
    <w:div w:id="142549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0x00B9550FF612ACBD4685CAE0578CFCB3C7</ContentTypeId>
    <TemplateUrl xmlns="http://schemas.microsoft.com/sharepoint/v3" xsi:nil="true"/>
    <Odbiorcy2 xmlns="F60F55B9-AC12-46BD-85CA-E0578CFCB3C7" xsi:nil="true"/>
    <Osoba xmlns="F60F55B9-AC12-46BD-85CA-E0578CFCB3C7">CENTRUM\j.morshed</Osoba>
    <NazwaPliku xmlns="F60F55B9-AC12-46BD-85CA-E0578CFCB3C7">Załącznik nr 2 - projekt  uzasadnienia.docx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Props1.xml><?xml version="1.0" encoding="utf-8"?>
<ds:datastoreItem xmlns:ds="http://schemas.openxmlformats.org/officeDocument/2006/customXml" ds:itemID="{65FF4194-563D-4EC1-999E-4932E7D8968D}">
  <ds:schemaRefs>
    <ds:schemaRef ds:uri="http://schemas.openxmlformats.org/officeDocument/2006/bibliography"/>
  </ds:schemaRefs>
</ds:datastoreItem>
</file>

<file path=customXml/itemProps2.xml><?xml version="1.0" encoding="utf-8"?>
<ds:datastoreItem xmlns:ds="http://schemas.openxmlformats.org/officeDocument/2006/customXml" ds:itemID="{1BB52F0B-3F29-497B-A875-6845A6C90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321ECA-3B45-4A32-9849-6995565C434B}">
  <ds:schemaRefs>
    <ds:schemaRef ds:uri="http://schemas.microsoft.com/office/2006/metadata/properties"/>
    <ds:schemaRef ds:uri="http://schemas.microsoft.com/office/infopath/2007/PartnerControls"/>
    <ds:schemaRef ds:uri="http://schemas.microsoft.com/sharepoint/v3"/>
    <ds:schemaRef ds:uri="F60F55B9-AC12-46BD-85CA-E0578CFCB3C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1192</Words>
  <Characters>7152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Pawiński</dc:creator>
  <cp:lastModifiedBy>Grochala-Stec Agnieszka</cp:lastModifiedBy>
  <cp:revision>2</cp:revision>
  <cp:lastPrinted>2019-01-11T13:16:00Z</cp:lastPrinted>
  <dcterms:created xsi:type="dcterms:W3CDTF">2024-03-01T05:54:00Z</dcterms:created>
  <dcterms:modified xsi:type="dcterms:W3CDTF">2024-03-01T05:54:00Z</dcterms:modified>
</cp:coreProperties>
</file>