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09EC" w14:textId="5C278C83" w:rsidR="00ED7946" w:rsidRPr="004D6A42" w:rsidRDefault="00ED7946" w:rsidP="00AB5A8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6A42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E4CEB16" w14:textId="77777777" w:rsidR="00531901" w:rsidRPr="004D6A42" w:rsidRDefault="00531901" w:rsidP="00D3200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6C3B2" w14:textId="474E878F" w:rsidR="00046AAE" w:rsidRPr="004D6A42" w:rsidRDefault="009C66E7" w:rsidP="00E576B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ED7946" w:rsidRPr="004D6A42">
        <w:rPr>
          <w:rFonts w:ascii="Times New Roman" w:hAnsi="Times New Roman" w:cs="Times New Roman"/>
          <w:b/>
          <w:bCs/>
          <w:sz w:val="24"/>
          <w:szCs w:val="24"/>
        </w:rPr>
        <w:t>Potrzeba i cel wydania ustawy</w:t>
      </w:r>
    </w:p>
    <w:p w14:paraId="34F639F0" w14:textId="3AAE0128" w:rsidR="00046AAE" w:rsidRPr="004D6A42" w:rsidRDefault="00046AAE" w:rsidP="00801B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bCs/>
          <w:sz w:val="24"/>
          <w:szCs w:val="24"/>
        </w:rPr>
        <w:t xml:space="preserve">Projekt ustawy o zmianie niektórych ustaw w związku z zapewnieniem operacyjnej odporności cyfrowej sektora finansowego ma na celu wdrożenie do polskiego systemu prawnego oraz zapewnienie stosowania rozporządzenia </w:t>
      </w:r>
      <w:r w:rsidRPr="004D6A42">
        <w:rPr>
          <w:rFonts w:ascii="Times New Roman" w:hAnsi="Times New Roman" w:cs="Times New Roman"/>
          <w:sz w:val="24"/>
          <w:szCs w:val="24"/>
        </w:rPr>
        <w:t>Parlamentu Europejskiego i Rady (UE) 2022/2554 z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dnia 14 grudnia 2022 r. w sprawie operacyjnej odporności cyfrowej sektora finansowego i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 xml:space="preserve">zmieniającego rozporządzenia (WE) nr 1060/2009, (UE) nr 648/2012, (UE) nr 600/2014, (UE) nr 909/2014 oraz (UE) 2016/1011 (zwanego dalej „rozporządzeniem 2022/2554”), a także wdrożenie dyrektywy Parlamentu Europejskiego i Rady 2022/2556 z dnia 14 grudnia 2022 r. w sprawie zmiany dyrektyw 2009/65/WE, 2009/138/WE, 2011/61/UE, 2013/36/UE, 2014/59/UE, 2014/65/UE, (UE) 2015/2366 oraz (UE) 2016/2341 w odniesieniu do operacyjnej odporności cyfrowej sektora finansowego (zwanej dalej „dyrektywą 2022/2556”). </w:t>
      </w:r>
    </w:p>
    <w:p w14:paraId="6519735E" w14:textId="61755F0C" w:rsidR="00046AAE" w:rsidRPr="004D6A42" w:rsidRDefault="00046AAE" w:rsidP="00801BE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A42">
        <w:rPr>
          <w:rFonts w:ascii="Times New Roman" w:hAnsi="Times New Roman" w:cs="Times New Roman"/>
          <w:color w:val="000000"/>
          <w:sz w:val="24"/>
          <w:szCs w:val="24"/>
        </w:rPr>
        <w:t xml:space="preserve">Przyjęcie rozporządzenia </w:t>
      </w:r>
      <w:bookmarkStart w:id="1" w:name="_Hlk151544329"/>
      <w:r w:rsidRPr="004D6A42">
        <w:rPr>
          <w:rFonts w:ascii="Times New Roman" w:hAnsi="Times New Roman" w:cs="Times New Roman"/>
          <w:sz w:val="24"/>
          <w:szCs w:val="24"/>
        </w:rPr>
        <w:t>2022/2554</w:t>
      </w:r>
      <w:bookmarkEnd w:id="1"/>
      <w:r w:rsidRPr="004D6A42">
        <w:rPr>
          <w:rFonts w:ascii="Times New Roman" w:hAnsi="Times New Roman" w:cs="Times New Roman"/>
          <w:sz w:val="24"/>
          <w:szCs w:val="24"/>
        </w:rPr>
        <w:t xml:space="preserve"> jest konsekwencją postanowień zawartych w </w:t>
      </w:r>
      <w:r w:rsidR="001D579C">
        <w:rPr>
          <w:rFonts w:ascii="Times New Roman" w:hAnsi="Times New Roman" w:cs="Times New Roman"/>
          <w:sz w:val="24"/>
          <w:szCs w:val="24"/>
        </w:rPr>
        <w:t>k</w:t>
      </w:r>
      <w:r w:rsidRPr="004D6A42">
        <w:rPr>
          <w:rFonts w:ascii="Times New Roman" w:hAnsi="Times New Roman" w:cs="Times New Roman"/>
          <w:sz w:val="24"/>
          <w:szCs w:val="24"/>
        </w:rPr>
        <w:t xml:space="preserve">omunikacie Komisji Europejskiej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 dnia 8 marca 2018 r. pt. „Plan działania w zakresie technologii finansowej: w kierunku bardziej konkurencyjnego i innowacyjnego europejskiego sektora finansowego” oraz służy realizacji wspólnych zaleceń technicznych Europejskiego Urzędu Nadzoru Bankowego, Europejskiego Urzędu Nadzoru Ubezpieczeń </w:t>
      </w:r>
      <w:r w:rsidRPr="004D6A42">
        <w:rPr>
          <w:rStyle w:val="oj-italic"/>
          <w:rFonts w:ascii="Times New Roman" w:hAnsi="Times New Roman" w:cs="Times New Roman"/>
          <w:sz w:val="24"/>
          <w:szCs w:val="24"/>
        </w:rPr>
        <w:t xml:space="preserve"> i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Pracowniczych Programów Emerytalnych oraz Europejskiego Urzędu Nadzoru Giełd i Papierów Wartościowych, opublikowanych w kwietniu 2019 r., w których ww. instytucje wezwały do przyjęcia spójnego podejścia do ryzyka związanego</w:t>
      </w:r>
      <w:r w:rsid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 ICT (technologie informacyjno-komunikacyjne) w sektorze finansów oraz zaleciły wzmocnienie, w sposób proporcjonalny, operacyjnej odporności cyfrowej sektora usług finansowych za pomocą unijnej inicjatywy sektorowej. </w:t>
      </w:r>
    </w:p>
    <w:p w14:paraId="6715AAD6" w14:textId="70F9B174" w:rsidR="002C7618" w:rsidRPr="004A75AD" w:rsidRDefault="002C7618" w:rsidP="00801BE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Dynamiczny rozwój </w:t>
      </w:r>
      <w:r w:rsidR="006B71F4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gospodarki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cyfrowej zwiększa wykorzystanie ICT</w:t>
      </w:r>
      <w:r w:rsid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akże w sektorze usług finansowych, co powoduje jednak zwiększenie ryzyka związanego z</w:t>
      </w:r>
      <w:r w:rsidR="006B71F4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cyberzagrożeniami. Obecnie </w:t>
      </w:r>
      <w:r w:rsidR="00E576B4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cyfryzacja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 krytyczne znaczenie dla wykonywania typowych funkcji wszystkich podmiotów finansowych</w:t>
      </w:r>
      <w:r w:rsidR="00E576B4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obejmuje m.in.</w:t>
      </w:r>
      <w:r w:rsidR="00983BA7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płatności, w przypadku </w:t>
      </w:r>
      <w:r w:rsidR="006B71F4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których</w:t>
      </w:r>
      <w:r w:rsidR="00983BA7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coraz bardziej odchodzi się od płatności gotówkowych, a także rozliczanie i rozrachunek papierów wartościowych, operacje udzielania pożyczek i finansowania</w:t>
      </w:r>
      <w:r w:rsidR="00BC7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83BA7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etc. </w:t>
      </w:r>
    </w:p>
    <w:p w14:paraId="1C6BCC6B" w14:textId="0B5F198B" w:rsidR="00046AAE" w:rsidRPr="004A75AD" w:rsidRDefault="00046AAE" w:rsidP="00801BE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5AD">
        <w:rPr>
          <w:rFonts w:ascii="Times New Roman" w:hAnsi="Times New Roman" w:cs="Times New Roman"/>
          <w:color w:val="000000"/>
          <w:sz w:val="24"/>
          <w:szCs w:val="24"/>
        </w:rPr>
        <w:t>W zw</w:t>
      </w:r>
      <w:r w:rsidR="00B21EB2">
        <w:rPr>
          <w:rFonts w:ascii="Times New Roman" w:hAnsi="Times New Roman" w:cs="Times New Roman"/>
          <w:color w:val="000000"/>
          <w:sz w:val="24"/>
          <w:szCs w:val="24"/>
        </w:rPr>
        <w:t>iązku</w:t>
      </w:r>
      <w:r w:rsidRPr="004A75AD">
        <w:rPr>
          <w:rFonts w:ascii="Times New Roman" w:hAnsi="Times New Roman" w:cs="Times New Roman"/>
          <w:color w:val="000000"/>
          <w:sz w:val="24"/>
          <w:szCs w:val="24"/>
        </w:rPr>
        <w:t xml:space="preserve"> z powyższy</w:t>
      </w:r>
      <w:r w:rsidR="00AD1999" w:rsidRPr="004A75AD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4A75AD">
        <w:rPr>
          <w:rFonts w:ascii="Times New Roman" w:hAnsi="Times New Roman" w:cs="Times New Roman"/>
          <w:color w:val="000000"/>
          <w:sz w:val="24"/>
          <w:szCs w:val="24"/>
        </w:rPr>
        <w:t xml:space="preserve">rozporządzenie </w:t>
      </w:r>
      <w:r w:rsidRPr="004A75AD">
        <w:rPr>
          <w:rFonts w:ascii="Times New Roman" w:hAnsi="Times New Roman" w:cs="Times New Roman"/>
          <w:sz w:val="24"/>
          <w:szCs w:val="24"/>
        </w:rPr>
        <w:t xml:space="preserve">2022/2554 </w:t>
      </w:r>
      <w:r w:rsidR="002C7618" w:rsidRPr="004A75AD">
        <w:rPr>
          <w:rFonts w:ascii="Times New Roman" w:hAnsi="Times New Roman" w:cs="Times New Roman"/>
          <w:sz w:val="24"/>
          <w:szCs w:val="24"/>
        </w:rPr>
        <w:t xml:space="preserve">dokonuje </w:t>
      </w:r>
      <w:r w:rsidRPr="004A75AD">
        <w:rPr>
          <w:rFonts w:ascii="Times New Roman" w:hAnsi="Times New Roman" w:cs="Times New Roman"/>
          <w:sz w:val="24"/>
          <w:szCs w:val="24"/>
        </w:rPr>
        <w:t>harmonizacj</w:t>
      </w:r>
      <w:r w:rsidR="002C7618" w:rsidRPr="004A75AD">
        <w:rPr>
          <w:rFonts w:ascii="Times New Roman" w:hAnsi="Times New Roman" w:cs="Times New Roman"/>
          <w:sz w:val="24"/>
          <w:szCs w:val="24"/>
        </w:rPr>
        <w:t xml:space="preserve">i </w:t>
      </w: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przepisów</w:t>
      </w:r>
      <w:r w:rsidR="00E576B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dotyczących</w:t>
      </w: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operacyjnej odporności cyfrowej i bezpieczeństwa ICT w obszarze usług finansowych. Z uwagi na dynamiczny rozwój gospodarki cyfrowej, przepisy te mają kluczowe znaczenie dla zapewnienia stabilności finansowej i integralności rynku finansowego. </w:t>
      </w:r>
      <w:r w:rsidR="00AD1999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Harmonizacja w tym zakresie ma </w:t>
      </w:r>
      <w:r w:rsidR="006B71F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istotne</w:t>
      </w:r>
      <w:r w:rsidR="00AD1999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znaczenie dla obniżenia poziomu ryzyka systemowego</w:t>
      </w:r>
      <w:r w:rsidR="000A281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które w zakresie rynku </w:t>
      </w:r>
      <w:r w:rsidR="00E576B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finansowego </w:t>
      </w:r>
      <w:r w:rsidR="000A281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wysoki poziom</w:t>
      </w:r>
      <w:r w:rsidR="00E576B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A281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uwagi na wysoki poziom wzajemnych powiązań między podmiotami </w:t>
      </w:r>
      <w:r w:rsidR="006B71F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finansowymi</w:t>
      </w:r>
      <w:r w:rsidR="000A281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rynkami finansowymi i infrastrukturami rynku finansowego, w szczególności </w:t>
      </w:r>
      <w:r w:rsidR="00E576B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współzależności</w:t>
      </w:r>
      <w:r w:rsidR="000A2814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między ich systemami ICT, która może powodować rozprzestrzenianie się cyberincydentów. </w:t>
      </w:r>
    </w:p>
    <w:p w14:paraId="16F9D37D" w14:textId="3619951E" w:rsidR="004A75AD" w:rsidRPr="00024098" w:rsidRDefault="006B71F4" w:rsidP="004A75AD">
      <w:pPr>
        <w:pStyle w:val="oj-normal"/>
        <w:shd w:val="clear" w:color="auto" w:fill="FFFFFF"/>
        <w:spacing w:before="120" w:beforeAutospacing="0" w:after="120" w:afterAutospacing="0"/>
        <w:jc w:val="both"/>
      </w:pPr>
      <w:r w:rsidRPr="004A75AD">
        <w:rPr>
          <w:color w:val="000000"/>
        </w:rPr>
        <w:t xml:space="preserve">Rozporządzenie </w:t>
      </w:r>
      <w:r w:rsidRPr="004A75AD">
        <w:t xml:space="preserve">2022/2554 nakłada obowiązki na </w:t>
      </w:r>
      <w:r w:rsidRPr="004A75AD">
        <w:rPr>
          <w:color w:val="000000"/>
        </w:rPr>
        <w:t>podmioty finansowe wskazane w art. 2 ust. 1 lit.</w:t>
      </w:r>
      <w:r w:rsidRPr="004A75AD">
        <w:rPr>
          <w:color w:val="000000"/>
          <w:shd w:val="clear" w:color="auto" w:fill="FFFFFF"/>
        </w:rPr>
        <w:t xml:space="preserve">  a</w:t>
      </w:r>
      <w:r w:rsidR="00DB6838" w:rsidRPr="004A75AD">
        <w:rPr>
          <w:color w:val="000000"/>
          <w:shd w:val="clear" w:color="auto" w:fill="FFFFFF"/>
        </w:rPr>
        <w:t xml:space="preserve"> </w:t>
      </w:r>
      <w:r w:rsidRPr="004A75AD">
        <w:rPr>
          <w:color w:val="000000"/>
          <w:shd w:val="clear" w:color="auto" w:fill="FFFFFF"/>
        </w:rPr>
        <w:t>–</w:t>
      </w:r>
      <w:r w:rsidR="004A75AD">
        <w:rPr>
          <w:color w:val="000000"/>
          <w:shd w:val="clear" w:color="auto" w:fill="FFFFFF"/>
        </w:rPr>
        <w:t xml:space="preserve"> </w:t>
      </w:r>
      <w:r w:rsidRPr="004A75AD">
        <w:rPr>
          <w:color w:val="000000"/>
          <w:shd w:val="clear" w:color="auto" w:fill="FFFFFF"/>
        </w:rPr>
        <w:t>t</w:t>
      </w:r>
      <w:r w:rsidRPr="004A75AD">
        <w:rPr>
          <w:color w:val="000000"/>
        </w:rPr>
        <w:t>.</w:t>
      </w:r>
      <w:r w:rsidR="004A75AD">
        <w:t xml:space="preserve"> </w:t>
      </w:r>
      <w:r w:rsidRPr="004A75AD">
        <w:rPr>
          <w:color w:val="000000"/>
        </w:rPr>
        <w:t xml:space="preserve">Jednocześnie art. 2 ust. 3 </w:t>
      </w:r>
      <w:r w:rsidR="00FE4D41">
        <w:rPr>
          <w:color w:val="000000"/>
        </w:rPr>
        <w:t>rozporządzenia 2022/2554</w:t>
      </w:r>
      <w:r w:rsidR="004A75AD">
        <w:rPr>
          <w:color w:val="000000"/>
        </w:rPr>
        <w:t xml:space="preserve"> </w:t>
      </w:r>
      <w:r w:rsidRPr="004A75AD">
        <w:rPr>
          <w:color w:val="000000"/>
        </w:rPr>
        <w:t xml:space="preserve">wskazuje podmioty finansowe wyłączone z zakresu </w:t>
      </w:r>
      <w:r w:rsidR="003436E9" w:rsidRPr="004A75AD">
        <w:rPr>
          <w:color w:val="000000"/>
        </w:rPr>
        <w:t xml:space="preserve">jego </w:t>
      </w:r>
      <w:r w:rsidRPr="004A75AD">
        <w:rPr>
          <w:color w:val="000000"/>
        </w:rPr>
        <w:t>stosowania</w:t>
      </w:r>
      <w:r w:rsidR="00412A1A" w:rsidRPr="004A75AD">
        <w:t xml:space="preserve"> </w:t>
      </w:r>
      <w:r w:rsidR="004A75AD">
        <w:t xml:space="preserve">(podmioty objęte zakresem projektowanej regulacji wymienione zostały w pkt. II. 5 uzasadnienia). </w:t>
      </w:r>
    </w:p>
    <w:p w14:paraId="7F388635" w14:textId="7F21B806" w:rsidR="006B71F4" w:rsidRPr="004A75AD" w:rsidRDefault="006B71F4" w:rsidP="008968BF">
      <w:pPr>
        <w:pStyle w:val="oj-normal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4A75AD">
        <w:rPr>
          <w:color w:val="000000"/>
        </w:rPr>
        <w:t xml:space="preserve">Dodatkowo rozporządzenie </w:t>
      </w:r>
      <w:r w:rsidRPr="004A75AD">
        <w:t>2022/2554 obejmuje także</w:t>
      </w:r>
      <w:r w:rsidRPr="004A75AD">
        <w:rPr>
          <w:color w:val="000000"/>
        </w:rPr>
        <w:t>, zgodnie z art. 2 ust. 1 pkt u</w:t>
      </w:r>
      <w:r w:rsidR="002562D9">
        <w:rPr>
          <w:color w:val="000000"/>
        </w:rPr>
        <w:t xml:space="preserve">, </w:t>
      </w:r>
      <w:r w:rsidRPr="004A75AD">
        <w:rPr>
          <w:color w:val="000000"/>
        </w:rPr>
        <w:t>zewnętrznych dostawców usług ICT, na których oddziałuje pośrednio, z uwagi na możliwość wydania decyzji, o której mowa w art. 42 ust. 6</w:t>
      </w:r>
      <w:r w:rsidR="003436E9" w:rsidRPr="004A75AD">
        <w:rPr>
          <w:color w:val="000000"/>
        </w:rPr>
        <w:t xml:space="preserve"> tego rozporządzenia</w:t>
      </w:r>
      <w:r w:rsidRPr="004A75AD">
        <w:rPr>
          <w:color w:val="000000"/>
        </w:rPr>
        <w:t xml:space="preserve">. </w:t>
      </w:r>
    </w:p>
    <w:p w14:paraId="7EA06CFC" w14:textId="54BCBD3A" w:rsidR="006B71F4" w:rsidRPr="004A75AD" w:rsidRDefault="006B71F4" w:rsidP="008968BF">
      <w:pPr>
        <w:pStyle w:val="oj-normal"/>
        <w:shd w:val="clear" w:color="auto" w:fill="FFFFFF"/>
        <w:spacing w:before="0" w:beforeAutospacing="0" w:after="120" w:afterAutospacing="0"/>
        <w:jc w:val="both"/>
        <w:rPr>
          <w:color w:val="000000"/>
          <w:shd w:val="clear" w:color="auto" w:fill="FFFFFF"/>
        </w:rPr>
      </w:pPr>
      <w:r w:rsidRPr="004A75AD">
        <w:rPr>
          <w:color w:val="000000"/>
          <w:shd w:val="clear" w:color="auto" w:fill="FFFFFF"/>
        </w:rPr>
        <w:lastRenderedPageBreak/>
        <w:t>Zgodnie z art. 1</w:t>
      </w:r>
      <w:r w:rsidR="003436E9" w:rsidRPr="004A75AD">
        <w:rPr>
          <w:color w:val="000000"/>
          <w:shd w:val="clear" w:color="auto" w:fill="FFFFFF"/>
        </w:rPr>
        <w:t xml:space="preserve"> rozporządzenia 2022/2554</w:t>
      </w:r>
      <w:r w:rsidRPr="004A75AD">
        <w:rPr>
          <w:color w:val="000000"/>
          <w:shd w:val="clear" w:color="auto" w:fill="FFFFFF"/>
        </w:rPr>
        <w:t>, w zakresie obowiązków nakładanych na podmioty finansowe, reguluje</w:t>
      </w:r>
      <w:r w:rsidR="0025643F" w:rsidRPr="004A75AD">
        <w:rPr>
          <w:color w:val="000000"/>
          <w:shd w:val="clear" w:color="auto" w:fill="FFFFFF"/>
        </w:rPr>
        <w:t xml:space="preserve"> ono</w:t>
      </w:r>
      <w:r w:rsidRPr="004A75AD">
        <w:rPr>
          <w:color w:val="000000"/>
          <w:shd w:val="clear" w:color="auto" w:fill="FFFFFF"/>
        </w:rPr>
        <w:t>:</w:t>
      </w:r>
    </w:p>
    <w:p w14:paraId="2DB1B0F7" w14:textId="28A7F93C" w:rsidR="006B71F4" w:rsidRPr="004A75AD" w:rsidRDefault="006B71F4" w:rsidP="00896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r w:rsidRPr="004A7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wymogi mające zastosowanie do podmiotów finansowych objętych zakresem regulacji rozporządzenia, w odniesieniu do:</w:t>
      </w:r>
    </w:p>
    <w:p w14:paraId="4F1146DE" w14:textId="134B7DCA" w:rsidR="006B71F4" w:rsidRPr="004A75AD" w:rsidRDefault="006B71F4" w:rsidP="008968B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(i) z</w:t>
      </w: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arządzania ryzykiem związanym z wykorzystaniem technologii informacyjno-komunikacyjnych (ICT);</w:t>
      </w:r>
    </w:p>
    <w:p w14:paraId="52255F9C" w14:textId="3A13CBF3" w:rsidR="006B71F4" w:rsidRPr="004A75AD" w:rsidRDefault="006B71F4" w:rsidP="008968B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(ii) zgłaszania poważnych incydentów związanych z ICT właściwym organom oraz dobrowolnego informowania ich o znaczących cyberzagrożeniach;</w:t>
      </w:r>
    </w:p>
    <w:p w14:paraId="2484030B" w14:textId="68A38B74" w:rsidR="006B71F4" w:rsidRPr="004A75AD" w:rsidRDefault="006B71F4" w:rsidP="008968B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(iii) zgłaszania właściwym organom przez podmioty finansowe, o których mowa w art. 2 ust. 1 lit. a</w:t>
      </w:r>
      <w:r w:rsidR="00DB6838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d, poważnych incydentów operacyjnych lub poważnych incydentów bezpieczeństwa związanych z płatnościami;</w:t>
      </w:r>
    </w:p>
    <w:p w14:paraId="4501E4E1" w14:textId="108C4C41" w:rsidR="006B71F4" w:rsidRPr="004A75AD" w:rsidRDefault="006B71F4" w:rsidP="008968B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(iv) testowania operacyjnej odporności cyfrowej;</w:t>
      </w:r>
    </w:p>
    <w:p w14:paraId="71561B66" w14:textId="1FCA6196" w:rsidR="006B71F4" w:rsidRPr="004A75AD" w:rsidRDefault="006B71F4" w:rsidP="008968B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(v) wymiany informacji i analiz w związku z cyberzagrożeniami i podatnościami w tym obszarze;</w:t>
      </w:r>
    </w:p>
    <w:p w14:paraId="320E7862" w14:textId="106EA948" w:rsidR="006B71F4" w:rsidRPr="004A75AD" w:rsidRDefault="006B71F4" w:rsidP="008968B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(vi) środków na rzecz należytego zarządzania ryzykiem ze strony zewnętrznych dostawców usług ICT;</w:t>
      </w:r>
    </w:p>
    <w:p w14:paraId="0060E901" w14:textId="1A210113" w:rsidR="006B71F4" w:rsidRPr="004A75AD" w:rsidRDefault="006B71F4" w:rsidP="008968B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wymogi w odniesieniu do ustaleń umownych zawartych między zewnętrznymi dostawcami usług ICT a podmiotami finansowymi.</w:t>
      </w:r>
    </w:p>
    <w:p w14:paraId="39C9C9E8" w14:textId="20400095" w:rsidR="006B71F4" w:rsidRPr="004A75AD" w:rsidRDefault="00B95953" w:rsidP="00896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podkreślić, że obowiązki określone w </w:t>
      </w:r>
      <w:r w:rsidRPr="004A75AD">
        <w:rPr>
          <w:rFonts w:ascii="Times New Roman" w:hAnsi="Times New Roman" w:cs="Times New Roman"/>
          <w:color w:val="000000"/>
          <w:sz w:val="24"/>
          <w:szCs w:val="24"/>
        </w:rPr>
        <w:t xml:space="preserve">rozporządzeniu </w:t>
      </w:r>
      <w:r w:rsidRPr="004A75AD">
        <w:rPr>
          <w:rFonts w:ascii="Times New Roman" w:hAnsi="Times New Roman" w:cs="Times New Roman"/>
          <w:sz w:val="24"/>
          <w:szCs w:val="24"/>
        </w:rPr>
        <w:t xml:space="preserve">2022/2554, co do zasady, stosowane będą przez podmioty finansowe bezpośrednio. </w:t>
      </w:r>
    </w:p>
    <w:p w14:paraId="59AA8EE3" w14:textId="7FB14F58" w:rsidR="006B71F4" w:rsidRPr="004A75AD" w:rsidRDefault="006B71F4" w:rsidP="008968BF">
      <w:pPr>
        <w:pStyle w:val="oj-normal"/>
        <w:shd w:val="clear" w:color="auto" w:fill="FFFFFF"/>
        <w:spacing w:before="0" w:beforeAutospacing="0" w:after="120" w:afterAutospacing="0"/>
        <w:jc w:val="both"/>
      </w:pPr>
      <w:r w:rsidRPr="004A75AD">
        <w:t xml:space="preserve">Niektóre przepisy rozporządzenia 2022/2554, </w:t>
      </w:r>
      <w:r w:rsidR="00B95953" w:rsidRPr="004A75AD">
        <w:t>w celu zapewnienia</w:t>
      </w:r>
      <w:r w:rsidRPr="004A75AD">
        <w:t xml:space="preserve"> ich stosowania, wymagają wdrożenia do prawa krajowego. Przede wszystkim</w:t>
      </w:r>
      <w:r w:rsidR="00B95953" w:rsidRPr="004A75AD">
        <w:t xml:space="preserve"> </w:t>
      </w:r>
      <w:r w:rsidRPr="004A75AD">
        <w:t>dotyczy to przepisów wyposażających organy właściwe, w rozumieniu art. 46 rozporządzenia 2022/2554</w:t>
      </w:r>
      <w:r w:rsidR="0025643F" w:rsidRPr="004A75AD">
        <w:t>,</w:t>
      </w:r>
      <w:r w:rsidRPr="004A75AD">
        <w:t xml:space="preserve"> w kompetencje zapewniające skuteczny nadzór nad spełnianiem wymogów i obowiązków nakładanych na podmioty finansowe, w szczególności</w:t>
      </w:r>
      <w:r w:rsidR="001F6176" w:rsidRPr="004A75AD">
        <w:t xml:space="preserve"> </w:t>
      </w:r>
      <w:r w:rsidRPr="004A75AD">
        <w:t>dotyczy to minimalnych uprawnień, o których mowa w</w:t>
      </w:r>
      <w:r w:rsidR="002562D9">
        <w:t> </w:t>
      </w:r>
      <w:r w:rsidRPr="004A75AD">
        <w:t xml:space="preserve">art. 50. </w:t>
      </w:r>
    </w:p>
    <w:p w14:paraId="681A3AB1" w14:textId="197FC3A2" w:rsidR="00046AAE" w:rsidRPr="004A75AD" w:rsidRDefault="001F6176" w:rsidP="004B4E1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46AAE" w:rsidRPr="004A7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miany wprowadzone </w:t>
      </w:r>
      <w:r w:rsidR="00046AAE" w:rsidRPr="004A75AD">
        <w:rPr>
          <w:rFonts w:ascii="Times New Roman" w:hAnsi="Times New Roman" w:cs="Times New Roman"/>
          <w:sz w:val="24"/>
          <w:szCs w:val="24"/>
        </w:rPr>
        <w:t>dyrektywą 2022/2556</w:t>
      </w:r>
      <w:r w:rsidR="00046AAE" w:rsidRPr="004A7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która dokonuje zmian w </w:t>
      </w:r>
      <w:r w:rsidR="00046AAE" w:rsidRPr="004A75AD">
        <w:rPr>
          <w:rFonts w:ascii="Times New Roman" w:hAnsi="Times New Roman" w:cs="Times New Roman"/>
          <w:sz w:val="24"/>
          <w:szCs w:val="24"/>
        </w:rPr>
        <w:t>dyrektywach:  2009/65/WE, 2009/138/WE, 2011/61/UE, 2013/36/UE, 2014/59/UE, 2014/65/UE, (UE) 2015/2366 oraz (UE) 2016/2341</w:t>
      </w:r>
      <w:r w:rsidRPr="004A75AD">
        <w:rPr>
          <w:rFonts w:ascii="Times New Roman" w:hAnsi="Times New Roman" w:cs="Times New Roman"/>
          <w:sz w:val="24"/>
          <w:szCs w:val="24"/>
        </w:rPr>
        <w:t xml:space="preserve"> mają </w:t>
      </w:r>
      <w:r w:rsidR="004A75AD">
        <w:rPr>
          <w:rFonts w:ascii="Times New Roman" w:hAnsi="Times New Roman" w:cs="Times New Roman"/>
          <w:sz w:val="24"/>
          <w:szCs w:val="24"/>
        </w:rPr>
        <w:t>na</w:t>
      </w:r>
      <w:r w:rsidRPr="004A75AD">
        <w:rPr>
          <w:rFonts w:ascii="Times New Roman" w:hAnsi="Times New Roman" w:cs="Times New Roman"/>
          <w:sz w:val="24"/>
          <w:szCs w:val="24"/>
        </w:rPr>
        <w:t xml:space="preserve"> celu zapewnieni</w:t>
      </w:r>
      <w:r w:rsidR="004A75AD">
        <w:rPr>
          <w:rFonts w:ascii="Times New Roman" w:hAnsi="Times New Roman" w:cs="Times New Roman"/>
          <w:sz w:val="24"/>
          <w:szCs w:val="24"/>
        </w:rPr>
        <w:t>e</w:t>
      </w:r>
      <w:r w:rsidRPr="004A75AD">
        <w:rPr>
          <w:rFonts w:ascii="Times New Roman" w:hAnsi="Times New Roman" w:cs="Times New Roman"/>
          <w:sz w:val="24"/>
          <w:szCs w:val="24"/>
        </w:rPr>
        <w:t xml:space="preserve"> spójności z rozwiązaniami wprowadzanymi rozporządzeniem 2022/2554</w:t>
      </w:r>
      <w:r w:rsidR="00046AAE" w:rsidRPr="004A75AD">
        <w:rPr>
          <w:rFonts w:ascii="Times New Roman" w:hAnsi="Times New Roman" w:cs="Times New Roman"/>
          <w:sz w:val="24"/>
          <w:szCs w:val="24"/>
        </w:rPr>
        <w:t>. Zmiany ww. dyrektyw, odnoszące się do operacyjnej odporności cyfrowej sektora finansowego, wprowadzają odniesienia do rozporządzen</w:t>
      </w:r>
      <w:r w:rsidR="0056664E">
        <w:rPr>
          <w:rFonts w:ascii="Times New Roman" w:hAnsi="Times New Roman" w:cs="Times New Roman"/>
          <w:sz w:val="24"/>
          <w:szCs w:val="24"/>
        </w:rPr>
        <w:t>ia</w:t>
      </w:r>
      <w:r w:rsidR="00046AAE" w:rsidRPr="004A75AD">
        <w:rPr>
          <w:rFonts w:ascii="Times New Roman" w:hAnsi="Times New Roman" w:cs="Times New Roman"/>
          <w:sz w:val="24"/>
          <w:szCs w:val="24"/>
        </w:rPr>
        <w:t xml:space="preserve"> 2022/2554, co zapewnia spójność regulacji na poziomie U</w:t>
      </w:r>
      <w:r w:rsidR="00553210">
        <w:rPr>
          <w:rFonts w:ascii="Times New Roman" w:hAnsi="Times New Roman" w:cs="Times New Roman"/>
          <w:sz w:val="24"/>
          <w:szCs w:val="24"/>
        </w:rPr>
        <w:t xml:space="preserve">nii </w:t>
      </w:r>
      <w:r w:rsidR="00046AAE" w:rsidRPr="004A75AD">
        <w:rPr>
          <w:rFonts w:ascii="Times New Roman" w:hAnsi="Times New Roman" w:cs="Times New Roman"/>
          <w:sz w:val="24"/>
          <w:szCs w:val="24"/>
        </w:rPr>
        <w:t>E</w:t>
      </w:r>
      <w:r w:rsidR="00553210">
        <w:rPr>
          <w:rFonts w:ascii="Times New Roman" w:hAnsi="Times New Roman" w:cs="Times New Roman"/>
          <w:sz w:val="24"/>
          <w:szCs w:val="24"/>
        </w:rPr>
        <w:t>uropejskiej (UE)</w:t>
      </w:r>
      <w:r w:rsidR="00046AAE" w:rsidRPr="004A75AD">
        <w:rPr>
          <w:rFonts w:ascii="Times New Roman" w:hAnsi="Times New Roman" w:cs="Times New Roman"/>
          <w:sz w:val="24"/>
          <w:szCs w:val="24"/>
        </w:rPr>
        <w:t xml:space="preserve">. Z uwagi na konieczność implementacji postanowień ww. dyrektyw, konieczne jest wprowadzenie odpowiednich zmian, </w:t>
      </w:r>
      <w:r w:rsidR="00046AAE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tym zmian o charakterze wynikowym,</w:t>
      </w:r>
      <w:r w:rsidR="00046AAE" w:rsidRPr="004A75AD">
        <w:rPr>
          <w:rFonts w:ascii="Times New Roman" w:hAnsi="Times New Roman" w:cs="Times New Roman"/>
          <w:sz w:val="24"/>
          <w:szCs w:val="24"/>
        </w:rPr>
        <w:t xml:space="preserve"> </w:t>
      </w:r>
      <w:r w:rsidR="00046AAE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następujących ustawach:</w:t>
      </w:r>
    </w:p>
    <w:p w14:paraId="514A992D" w14:textId="77777777" w:rsidR="00046AAE" w:rsidRPr="004A75AD" w:rsidRDefault="00046AAE" w:rsidP="004B4E1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sz w:val="24"/>
          <w:szCs w:val="24"/>
        </w:rPr>
        <w:t>ustawie z dnia 28 sierpnia 1997 r. o organizacji i funkcjonowaniu funduszy emerytalnych,</w:t>
      </w:r>
    </w:p>
    <w:p w14:paraId="35E33D5F" w14:textId="77777777" w:rsidR="00046AAE" w:rsidRPr="004A75AD" w:rsidRDefault="00046AAE" w:rsidP="004B4E1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AD">
        <w:rPr>
          <w:rFonts w:ascii="Times New Roman" w:hAnsi="Times New Roman" w:cs="Times New Roman"/>
          <w:sz w:val="24"/>
          <w:szCs w:val="24"/>
        </w:rPr>
        <w:t>ustawie z dnia 29 sierpnia 1997 r. – Prawo bankowe,</w:t>
      </w:r>
    </w:p>
    <w:p w14:paraId="69B6402C" w14:textId="77777777" w:rsidR="00046AAE" w:rsidRPr="004A75AD" w:rsidRDefault="00046AAE" w:rsidP="004B4E1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AD">
        <w:rPr>
          <w:rFonts w:ascii="Times New Roman" w:hAnsi="Times New Roman" w:cs="Times New Roman"/>
          <w:sz w:val="24"/>
          <w:szCs w:val="24"/>
        </w:rPr>
        <w:t>ustawie z dnia 27 maja 2004 r. o funduszach inwestycyjnych i zarządzaniu alternatywnymi funduszami inwestycyjnymi,</w:t>
      </w:r>
    </w:p>
    <w:p w14:paraId="0FC8CFF3" w14:textId="77777777" w:rsidR="00046AAE" w:rsidRPr="004A75AD" w:rsidRDefault="00046AAE" w:rsidP="004B4E1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AD">
        <w:rPr>
          <w:rFonts w:ascii="Times New Roman" w:hAnsi="Times New Roman" w:cs="Times New Roman"/>
          <w:sz w:val="24"/>
          <w:szCs w:val="24"/>
        </w:rPr>
        <w:t>ustawie z dnia 29 lipca 2005 r. o obrocie instrumentami finansowymi,</w:t>
      </w:r>
    </w:p>
    <w:p w14:paraId="25DE4956" w14:textId="77777777" w:rsidR="00046AAE" w:rsidRPr="004A75AD" w:rsidRDefault="00046AAE" w:rsidP="004B4E1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AD">
        <w:rPr>
          <w:rFonts w:ascii="Times New Roman" w:hAnsi="Times New Roman" w:cs="Times New Roman"/>
          <w:sz w:val="24"/>
          <w:szCs w:val="24"/>
        </w:rPr>
        <w:t>ustawie z dnia 19 sierpnia 2011 o usługach płatniczych,</w:t>
      </w:r>
    </w:p>
    <w:p w14:paraId="5BB03A96" w14:textId="77777777" w:rsidR="00046AAE" w:rsidRPr="004A75AD" w:rsidRDefault="00046AAE" w:rsidP="004B4E1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AD">
        <w:rPr>
          <w:rFonts w:ascii="Times New Roman" w:hAnsi="Times New Roman" w:cs="Times New Roman"/>
          <w:sz w:val="24"/>
          <w:szCs w:val="24"/>
        </w:rPr>
        <w:t>ustawie z dnia 5 sierpnia 2015 r. o rozpatrywaniu reklamacji przez podmioty rynku finansowego, o Rzeczniku Finansowym i o Funduszu Edukacji Finansowej,</w:t>
      </w:r>
    </w:p>
    <w:p w14:paraId="1E51F85F" w14:textId="77777777" w:rsidR="001F6176" w:rsidRPr="004A75AD" w:rsidRDefault="00046AAE" w:rsidP="004B4E1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AD">
        <w:rPr>
          <w:rFonts w:ascii="Times New Roman" w:hAnsi="Times New Roman" w:cs="Times New Roman"/>
          <w:sz w:val="24"/>
          <w:szCs w:val="24"/>
        </w:rPr>
        <w:t>ustawie z dnia 11 września 2015 r. o działalności ubezpieczeniowej i reasekuracyjnej</w:t>
      </w:r>
      <w:r w:rsidR="001F6176" w:rsidRPr="004A75AD">
        <w:rPr>
          <w:rFonts w:ascii="Times New Roman" w:hAnsi="Times New Roman" w:cs="Times New Roman"/>
          <w:sz w:val="24"/>
          <w:szCs w:val="24"/>
        </w:rPr>
        <w:t>,</w:t>
      </w:r>
    </w:p>
    <w:p w14:paraId="4DDB44AB" w14:textId="5683EE18" w:rsidR="00046AAE" w:rsidRPr="004A75AD" w:rsidRDefault="00046AAE" w:rsidP="004B4E1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AD">
        <w:rPr>
          <w:rFonts w:ascii="Times New Roman" w:hAnsi="Times New Roman" w:cs="Times New Roman"/>
          <w:sz w:val="24"/>
          <w:szCs w:val="24"/>
        </w:rPr>
        <w:lastRenderedPageBreak/>
        <w:t>ustawie z dnia 10 czerwca 2016 r. o Bankowym Funduszu Gwarancyjnym, systemie gwarantowania depozytów oraz przymusowej restrukturyzacji.</w:t>
      </w:r>
    </w:p>
    <w:p w14:paraId="3B5636F3" w14:textId="77777777" w:rsidR="000A2814" w:rsidRPr="004A75AD" w:rsidRDefault="009C66E7" w:rsidP="00E576B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D7946" w:rsidRPr="004A75AD">
        <w:rPr>
          <w:rFonts w:ascii="Times New Roman" w:hAnsi="Times New Roman" w:cs="Times New Roman"/>
          <w:b/>
          <w:bCs/>
          <w:sz w:val="24"/>
          <w:szCs w:val="24"/>
        </w:rPr>
        <w:t xml:space="preserve">Dotychczasowy stan prawny </w:t>
      </w:r>
    </w:p>
    <w:p w14:paraId="1BB4AA08" w14:textId="249679B9" w:rsidR="000A2814" w:rsidRPr="004A75AD" w:rsidRDefault="000A2814" w:rsidP="00E576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sz w:val="24"/>
          <w:szCs w:val="24"/>
        </w:rPr>
        <w:t xml:space="preserve">Unijny sektor finansowy charakteryzuje się wysokim poziomem harmonizacji regulacji za pomocą jednolitego zbioru przepisów i podlega Europejskiemu Systemowi Nadzoru Finansowego. Jednak przepisy dotyczące operacyjnej odporności cyfrowej i bezpieczeństwa ICT </w:t>
      </w:r>
      <w:r w:rsidR="007568EC" w:rsidRPr="004A75AD">
        <w:rPr>
          <w:rFonts w:ascii="Times New Roman" w:hAnsi="Times New Roman" w:cs="Times New Roman"/>
          <w:sz w:val="24"/>
          <w:szCs w:val="24"/>
        </w:rPr>
        <w:t xml:space="preserve">w sektorze finansowym </w:t>
      </w:r>
      <w:r w:rsidRPr="004A75AD">
        <w:rPr>
          <w:rFonts w:ascii="Times New Roman" w:hAnsi="Times New Roman" w:cs="Times New Roman"/>
          <w:sz w:val="24"/>
          <w:szCs w:val="24"/>
        </w:rPr>
        <w:t xml:space="preserve">nie zostały jeszcze w pełni zharmonizowane. W niektórych obszarach takich jak testowanie operacyjnej </w:t>
      </w:r>
      <w:r w:rsidR="00323DEB" w:rsidRPr="004A75AD">
        <w:rPr>
          <w:rFonts w:ascii="Times New Roman" w:hAnsi="Times New Roman" w:cs="Times New Roman"/>
          <w:sz w:val="24"/>
          <w:szCs w:val="24"/>
        </w:rPr>
        <w:t>odporności</w:t>
      </w:r>
      <w:r w:rsidRPr="004A75AD">
        <w:rPr>
          <w:rFonts w:ascii="Times New Roman" w:hAnsi="Times New Roman" w:cs="Times New Roman"/>
          <w:sz w:val="24"/>
          <w:szCs w:val="24"/>
        </w:rPr>
        <w:t xml:space="preserve"> cyfrowej</w:t>
      </w:r>
      <w:r w:rsidR="001F6176" w:rsidRPr="004A75AD">
        <w:rPr>
          <w:rFonts w:ascii="Times New Roman" w:hAnsi="Times New Roman" w:cs="Times New Roman"/>
          <w:sz w:val="24"/>
          <w:szCs w:val="24"/>
        </w:rPr>
        <w:t>,</w:t>
      </w:r>
      <w:r w:rsidR="007568EC" w:rsidRPr="004A75AD">
        <w:rPr>
          <w:rFonts w:ascii="Times New Roman" w:hAnsi="Times New Roman" w:cs="Times New Roman"/>
          <w:sz w:val="24"/>
          <w:szCs w:val="24"/>
        </w:rPr>
        <w:t xml:space="preserve"> harmonizacja</w:t>
      </w:r>
      <w:r w:rsidRPr="004A75AD">
        <w:rPr>
          <w:rFonts w:ascii="Times New Roman" w:hAnsi="Times New Roman" w:cs="Times New Roman"/>
          <w:sz w:val="24"/>
          <w:szCs w:val="24"/>
        </w:rPr>
        <w:t xml:space="preserve"> jest ograniczona, </w:t>
      </w:r>
      <w:r w:rsidR="00CC48F7" w:rsidRPr="004A75AD">
        <w:rPr>
          <w:rFonts w:ascii="Times New Roman" w:hAnsi="Times New Roman" w:cs="Times New Roman"/>
          <w:sz w:val="24"/>
          <w:szCs w:val="24"/>
        </w:rPr>
        <w:t xml:space="preserve">w innych obszarach np. </w:t>
      </w:r>
      <w:r w:rsidRPr="004A75AD">
        <w:rPr>
          <w:rFonts w:ascii="Times New Roman" w:hAnsi="Times New Roman" w:cs="Times New Roman"/>
          <w:sz w:val="24"/>
          <w:szCs w:val="24"/>
        </w:rPr>
        <w:t>w zakresie monitorowania ryzyka ze strony zewnętrznych dostawców usług ICT,</w:t>
      </w:r>
      <w:r w:rsidR="004F5EAF" w:rsidRPr="004A75AD">
        <w:rPr>
          <w:rFonts w:ascii="Times New Roman" w:hAnsi="Times New Roman" w:cs="Times New Roman"/>
          <w:sz w:val="24"/>
          <w:szCs w:val="24"/>
        </w:rPr>
        <w:t xml:space="preserve"> </w:t>
      </w:r>
      <w:r w:rsidR="00323DEB" w:rsidRPr="004A75AD">
        <w:rPr>
          <w:rFonts w:ascii="Times New Roman" w:hAnsi="Times New Roman" w:cs="Times New Roman"/>
          <w:sz w:val="24"/>
          <w:szCs w:val="24"/>
        </w:rPr>
        <w:t>brak jest odpowiednich regulacji</w:t>
      </w:r>
      <w:r w:rsidRPr="004A75AD">
        <w:rPr>
          <w:rFonts w:ascii="Times New Roman" w:hAnsi="Times New Roman" w:cs="Times New Roman"/>
          <w:sz w:val="24"/>
          <w:szCs w:val="24"/>
        </w:rPr>
        <w:t xml:space="preserve">. </w:t>
      </w:r>
      <w:r w:rsidR="00323DEB" w:rsidRPr="004A75AD">
        <w:rPr>
          <w:rFonts w:ascii="Times New Roman" w:hAnsi="Times New Roman" w:cs="Times New Roman"/>
          <w:sz w:val="24"/>
          <w:szCs w:val="24"/>
        </w:rPr>
        <w:t>Z uwagi na powyższe</w:t>
      </w:r>
      <w:r w:rsidRPr="004A75AD">
        <w:rPr>
          <w:rFonts w:ascii="Times New Roman" w:hAnsi="Times New Roman" w:cs="Times New Roman"/>
          <w:sz w:val="24"/>
          <w:szCs w:val="24"/>
        </w:rPr>
        <w:t xml:space="preserve"> </w:t>
      </w:r>
      <w:r w:rsidR="00323DEB" w:rsidRPr="004A75AD">
        <w:rPr>
          <w:rFonts w:ascii="Times New Roman" w:hAnsi="Times New Roman" w:cs="Times New Roman"/>
          <w:sz w:val="24"/>
          <w:szCs w:val="24"/>
        </w:rPr>
        <w:t xml:space="preserve">zdecydowano </w:t>
      </w:r>
      <w:r w:rsidR="00C15C6C">
        <w:rPr>
          <w:rFonts w:ascii="Times New Roman" w:hAnsi="Times New Roman" w:cs="Times New Roman"/>
          <w:sz w:val="24"/>
          <w:szCs w:val="24"/>
        </w:rPr>
        <w:br/>
      </w:r>
      <w:r w:rsidR="00323DEB" w:rsidRPr="004A75AD">
        <w:rPr>
          <w:rFonts w:ascii="Times New Roman" w:hAnsi="Times New Roman" w:cs="Times New Roman"/>
          <w:sz w:val="24"/>
          <w:szCs w:val="24"/>
        </w:rPr>
        <w:t>o przyjęciu</w:t>
      </w:r>
      <w:r w:rsidRPr="004A75AD">
        <w:rPr>
          <w:rFonts w:ascii="Times New Roman" w:hAnsi="Times New Roman" w:cs="Times New Roman"/>
          <w:sz w:val="24"/>
          <w:szCs w:val="24"/>
        </w:rPr>
        <w:t xml:space="preserve"> jednej, czytelnej regulacji UE</w:t>
      </w:r>
      <w:r w:rsidR="00323DEB" w:rsidRPr="004A75AD">
        <w:rPr>
          <w:rFonts w:ascii="Times New Roman" w:hAnsi="Times New Roman" w:cs="Times New Roman"/>
          <w:sz w:val="24"/>
          <w:szCs w:val="24"/>
        </w:rPr>
        <w:t>, która</w:t>
      </w:r>
      <w:r w:rsidRPr="004A75AD">
        <w:rPr>
          <w:rFonts w:ascii="Times New Roman" w:hAnsi="Times New Roman" w:cs="Times New Roman"/>
          <w:sz w:val="24"/>
          <w:szCs w:val="24"/>
        </w:rPr>
        <w:t xml:space="preserve"> </w:t>
      </w:r>
      <w:r w:rsidR="007568EC" w:rsidRPr="004A75AD">
        <w:rPr>
          <w:rFonts w:ascii="Times New Roman" w:hAnsi="Times New Roman" w:cs="Times New Roman"/>
          <w:sz w:val="24"/>
          <w:szCs w:val="24"/>
        </w:rPr>
        <w:t xml:space="preserve">ma na celu uporządkowanie przepisów odnoszących się do operacyjnej odporności cyfrowej i ich uzupełnienie. </w:t>
      </w:r>
    </w:p>
    <w:p w14:paraId="23C642D0" w14:textId="45999B78" w:rsidR="00532ECD" w:rsidRPr="004A75AD" w:rsidRDefault="00323DEB" w:rsidP="00E576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sz w:val="24"/>
          <w:szCs w:val="24"/>
        </w:rPr>
        <w:t xml:space="preserve">W obowiązującym porządku prawnym </w:t>
      </w:r>
      <w:r w:rsidR="00532ECD" w:rsidRPr="004A75AD">
        <w:rPr>
          <w:rFonts w:ascii="Times New Roman" w:hAnsi="Times New Roman" w:cs="Times New Roman"/>
          <w:sz w:val="24"/>
          <w:szCs w:val="24"/>
        </w:rPr>
        <w:t xml:space="preserve">fragmentaryczne regulacje dotyczące operacyjnej </w:t>
      </w:r>
      <w:r w:rsidRPr="004A75AD">
        <w:rPr>
          <w:rFonts w:ascii="Times New Roman" w:hAnsi="Times New Roman" w:cs="Times New Roman"/>
          <w:sz w:val="24"/>
          <w:szCs w:val="24"/>
        </w:rPr>
        <w:t>odporności</w:t>
      </w:r>
      <w:r w:rsidR="00532ECD" w:rsidRPr="004A75AD">
        <w:rPr>
          <w:rFonts w:ascii="Times New Roman" w:hAnsi="Times New Roman" w:cs="Times New Roman"/>
          <w:sz w:val="24"/>
          <w:szCs w:val="24"/>
        </w:rPr>
        <w:t xml:space="preserve"> cyfrowej znajdują się w aktach prawnych regulujących poszczególne rodzaje usług finansowych </w:t>
      </w:r>
      <w:r w:rsidR="00043BBE" w:rsidRPr="004A75AD">
        <w:rPr>
          <w:rFonts w:ascii="Times New Roman" w:hAnsi="Times New Roman" w:cs="Times New Roman"/>
          <w:sz w:val="24"/>
          <w:szCs w:val="24"/>
        </w:rPr>
        <w:t xml:space="preserve">takich </w:t>
      </w:r>
      <w:r w:rsidR="00532ECD" w:rsidRPr="004A75AD">
        <w:rPr>
          <w:rFonts w:ascii="Times New Roman" w:hAnsi="Times New Roman" w:cs="Times New Roman"/>
          <w:sz w:val="24"/>
          <w:szCs w:val="24"/>
        </w:rPr>
        <w:t>jak usługi bankowe</w:t>
      </w:r>
      <w:r w:rsidRPr="004A75AD">
        <w:rPr>
          <w:rFonts w:ascii="Times New Roman" w:hAnsi="Times New Roman" w:cs="Times New Roman"/>
          <w:sz w:val="24"/>
          <w:szCs w:val="24"/>
        </w:rPr>
        <w:t xml:space="preserve">, </w:t>
      </w:r>
      <w:r w:rsidR="00532ECD" w:rsidRPr="004A75AD">
        <w:rPr>
          <w:rFonts w:ascii="Times New Roman" w:hAnsi="Times New Roman" w:cs="Times New Roman"/>
          <w:sz w:val="24"/>
          <w:szCs w:val="24"/>
        </w:rPr>
        <w:t>usługi płatnicze,</w:t>
      </w:r>
      <w:r w:rsidRPr="004A75AD">
        <w:rPr>
          <w:rFonts w:ascii="Times New Roman" w:hAnsi="Times New Roman" w:cs="Times New Roman"/>
          <w:sz w:val="24"/>
          <w:szCs w:val="24"/>
        </w:rPr>
        <w:t xml:space="preserve"> sektor funduszy emerytalnych, sektor funduszy inwestycyjnych czy działalność ubezpieczeniowa i reasekuracyjna. </w:t>
      </w:r>
    </w:p>
    <w:p w14:paraId="546D54EA" w14:textId="18AA1D36" w:rsidR="000A2814" w:rsidRPr="004D6A42" w:rsidRDefault="007568EC" w:rsidP="00E576B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Kluczowym </w:t>
      </w:r>
      <w:r w:rsidR="00323DEB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pierwszym kompleksowym </w:t>
      </w: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aktem prawnym na poziomie</w:t>
      </w:r>
      <w:r w:rsidR="00323DEB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UE, regulującym </w:t>
      </w:r>
      <w:r w:rsidR="00532ECD" w:rsidRPr="004A7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kwestie związane z cyb</w:t>
      </w:r>
      <w:r w:rsidR="0055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bezpieczeństwem była</w:t>
      </w:r>
      <w:r w:rsid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5C6C" w:rsidRPr="00C15C6C">
        <w:rPr>
          <w:rFonts w:ascii="Times New Roman" w:hAnsi="Times New Roman" w:cs="Times New Roman"/>
          <w:sz w:val="24"/>
          <w:szCs w:val="24"/>
        </w:rPr>
        <w:t xml:space="preserve">dyrektywa Parlamentu Europejskiego i Rady  2016/1148 z dnia 6 lipca 2016 r. w sprawie środków na rzecz wysokiego wspólnego poziomu bezpieczeństwa sieci i systemów informatycznych na terytorium Unii  </w:t>
      </w:r>
      <w:r w:rsidR="00B74AEA" w:rsidRP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(zwan</w:t>
      </w:r>
      <w:r w:rsidR="00A73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74AEA" w:rsidRP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dalej ,,</w:t>
      </w:r>
      <w:r w:rsid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dyrektyw</w:t>
      </w:r>
      <w:r w:rsidR="00E60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5C6C" w:rsidRPr="00C15C6C">
        <w:rPr>
          <w:rFonts w:ascii="Times New Roman" w:hAnsi="Times New Roman" w:cs="Times New Roman"/>
          <w:sz w:val="24"/>
          <w:szCs w:val="24"/>
        </w:rPr>
        <w:t>2016/1148</w:t>
      </w:r>
      <w:r w:rsidR="00B74AEA" w:rsidRP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”)</w:t>
      </w:r>
      <w:r w:rsidR="00532ECD" w:rsidRP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która stanowiła pierwsze horyzontalne ramy w zakresie cyberbezpieczeństwa, mające też zastosowanie do trzech rodzajów podmiotów finansowych, a mianowicie instytucji kredytowych, systemów obrotu i kontrahentów centralnych. Jednak biorąc pod uwagę, że w dyrektywie </w:t>
      </w:r>
      <w:r w:rsidR="00C15C6C" w:rsidRP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2016/1148 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określono mechanizm identyfikacji na szczeblu krajowym operatorów usług kluczowych, jedynie niektóre </w:t>
      </w:r>
      <w:r w:rsidR="00463811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podmioty finansowe zostały objęte 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jej zakresem stosowania</w:t>
      </w:r>
      <w:r w:rsidR="002C6419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obowiąz</w:t>
      </w:r>
      <w:r w:rsidR="002C6419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kiem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spełnia</w:t>
      </w:r>
      <w:r w:rsidR="002C6419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nia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określon</w:t>
      </w:r>
      <w:r w:rsidR="002C6419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ych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 niej wymog</w:t>
      </w:r>
      <w:r w:rsidR="002C6419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ów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 zakresie bezpieczeństwa ICT i zgłaszania incydentów. Nowa </w:t>
      </w:r>
      <w:r w:rsidR="00CF61F4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yrektywa</w:t>
      </w:r>
      <w:r w:rsidR="007F6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CDA" w:rsidRPr="00A73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Parlamentu Europejskiego i Rady 2022/2555 z dnia 14 grudnia 2022 r. w sprawie środków na rzecz wysokiego wspólnego poziomu cyberbezpieczeństwa na terytorium Unii, zmieniająca rozporządzenie (UE) nr 910/2014 i dyrektywę (UE) 2018/1972 oraz uchylająca dyrektywę (UE) 2016/1148 </w:t>
      </w:r>
      <w:r w:rsidR="00532ECD" w:rsidRPr="00A73012">
        <w:rPr>
          <w:rFonts w:ascii="Times New Roman" w:hAnsi="Times New Roman" w:cs="Times New Roman"/>
          <w:sz w:val="24"/>
          <w:szCs w:val="24"/>
        </w:rPr>
        <w:t>(</w:t>
      </w:r>
      <w:r w:rsidR="00C15C6C" w:rsidRPr="00A73012">
        <w:rPr>
          <w:rFonts w:ascii="Times New Roman" w:hAnsi="Times New Roman" w:cs="Times New Roman"/>
          <w:sz w:val="24"/>
          <w:szCs w:val="24"/>
        </w:rPr>
        <w:t>zwan</w:t>
      </w:r>
      <w:r w:rsidR="00A73012" w:rsidRPr="00A73012">
        <w:rPr>
          <w:rFonts w:ascii="Times New Roman" w:hAnsi="Times New Roman" w:cs="Times New Roman"/>
          <w:sz w:val="24"/>
          <w:szCs w:val="24"/>
        </w:rPr>
        <w:t>a</w:t>
      </w:r>
      <w:r w:rsidR="00C15C6C" w:rsidRPr="00A73012">
        <w:rPr>
          <w:rFonts w:ascii="Times New Roman" w:hAnsi="Times New Roman" w:cs="Times New Roman"/>
          <w:sz w:val="24"/>
          <w:szCs w:val="24"/>
        </w:rPr>
        <w:t xml:space="preserve"> dalej „dyrektywą </w:t>
      </w:r>
      <w:r w:rsidR="00C15C6C" w:rsidRPr="00A73012">
        <w:rPr>
          <w:rFonts w:ascii="Times New Roman" w:hAnsi="Times New Roman" w:cs="Times New Roman"/>
          <w:sz w:val="24"/>
          <w:szCs w:val="24"/>
          <w:shd w:val="clear" w:color="auto" w:fill="FFFFFF"/>
        </w:rPr>
        <w:t>2022/2555 </w:t>
      </w:r>
      <w:r w:rsidR="00C15C6C" w:rsidRPr="00A73012">
        <w:rPr>
          <w:rFonts w:ascii="Times New Roman" w:hAnsi="Times New Roman" w:cs="Times New Roman"/>
          <w:sz w:val="24"/>
          <w:szCs w:val="24"/>
        </w:rPr>
        <w:t>”</w:t>
      </w:r>
      <w:r w:rsidR="00532ECD" w:rsidRPr="00A73012">
        <w:rPr>
          <w:rFonts w:ascii="Times New Roman" w:hAnsi="Times New Roman" w:cs="Times New Roman"/>
          <w:sz w:val="24"/>
          <w:szCs w:val="24"/>
        </w:rPr>
        <w:t>)</w:t>
      </w:r>
      <w:r w:rsidR="002C6419" w:rsidRPr="00A73012">
        <w:rPr>
          <w:rFonts w:ascii="Times New Roman" w:hAnsi="Times New Roman" w:cs="Times New Roman"/>
          <w:sz w:val="24"/>
          <w:szCs w:val="24"/>
        </w:rPr>
        <w:t xml:space="preserve">, regulująca </w:t>
      </w:r>
      <w:r w:rsidR="002C6419" w:rsidRPr="004D6A42">
        <w:rPr>
          <w:rFonts w:ascii="Times New Roman" w:hAnsi="Times New Roman" w:cs="Times New Roman"/>
          <w:sz w:val="24"/>
          <w:szCs w:val="24"/>
        </w:rPr>
        <w:t>zagadnienia z zakresu cyberbezpieczeństwa,</w:t>
      </w:r>
      <w:r w:rsidR="00532ECD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ustanawia jednolite kryterium określania podmiotów objętych jej zakresem stosowania (zasada limitu wielkości), przy czym obejmuje nim też wspomniane trzy rodzaje podmiotów finansowych.</w:t>
      </w:r>
    </w:p>
    <w:p w14:paraId="605D359A" w14:textId="10B4DA41" w:rsidR="00532ECD" w:rsidRPr="004D6A42" w:rsidRDefault="00532ECD" w:rsidP="00E576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Regulacja dyrektywy </w:t>
      </w:r>
      <w:r w:rsidR="00C15C6C" w:rsidRPr="00C15C6C">
        <w:rPr>
          <w:rFonts w:ascii="Times New Roman" w:hAnsi="Times New Roman" w:cs="Times New Roman"/>
          <w:sz w:val="24"/>
          <w:szCs w:val="24"/>
        </w:rPr>
        <w:t xml:space="preserve">2016/1148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została </w:t>
      </w:r>
      <w:r w:rsidR="002C6419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implementowana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polskiego systemu prawnego ustawą z dnia </w:t>
      </w:r>
      <w:r w:rsidR="002C6419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lipca 2018 r.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krajowym systemie cyberbezpieczeństwa, </w:t>
      </w:r>
      <w:r w:rsid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która jest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ustawą </w:t>
      </w:r>
      <w:r w:rsid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o charakterze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horyzontaln</w:t>
      </w:r>
      <w:r w:rsid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ym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wprowadzającą </w:t>
      </w:r>
      <w:r w:rsidR="002C6419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rozwiązania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r w:rsidR="002C6419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charakterze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systemowym, w tym dotyczące </w:t>
      </w:r>
      <w:r w:rsidR="002C6419" w:rsidRPr="004D6A42">
        <w:rPr>
          <w:rFonts w:ascii="Times New Roman" w:hAnsi="Times New Roman" w:cs="Times New Roman"/>
          <w:sz w:val="24"/>
          <w:szCs w:val="24"/>
        </w:rPr>
        <w:t xml:space="preserve">organizacji krajowego systemu cyberbezpieczeństwa </w:t>
      </w:r>
      <w:r w:rsidR="004D6A42">
        <w:rPr>
          <w:rFonts w:ascii="Times New Roman" w:hAnsi="Times New Roman" w:cs="Times New Roman"/>
          <w:sz w:val="24"/>
          <w:szCs w:val="24"/>
        </w:rPr>
        <w:t xml:space="preserve">tj. </w:t>
      </w:r>
      <w:r w:rsidR="002C6419" w:rsidRPr="004D6A42">
        <w:rPr>
          <w:rFonts w:ascii="Times New Roman" w:hAnsi="Times New Roman" w:cs="Times New Roman"/>
          <w:sz w:val="24"/>
          <w:szCs w:val="24"/>
        </w:rPr>
        <w:t>zadania i obowiązki podmiotów wchodzących w skład tego systemu</w:t>
      </w:r>
      <w:r w:rsidR="00CF61F4" w:rsidRPr="004D6A42">
        <w:rPr>
          <w:rFonts w:ascii="Times New Roman" w:hAnsi="Times New Roman" w:cs="Times New Roman"/>
          <w:sz w:val="24"/>
          <w:szCs w:val="24"/>
        </w:rPr>
        <w:t xml:space="preserve">, </w:t>
      </w:r>
      <w:r w:rsidR="00775DF7" w:rsidRPr="004D6A42">
        <w:rPr>
          <w:rFonts w:ascii="Times New Roman" w:hAnsi="Times New Roman" w:cs="Times New Roman"/>
          <w:sz w:val="24"/>
          <w:szCs w:val="24"/>
        </w:rPr>
        <w:t>określa</w:t>
      </w:r>
      <w:r w:rsidR="00C15C6C">
        <w:rPr>
          <w:rFonts w:ascii="Times New Roman" w:hAnsi="Times New Roman" w:cs="Times New Roman"/>
          <w:sz w:val="24"/>
          <w:szCs w:val="24"/>
        </w:rPr>
        <w:t xml:space="preserve"> także</w:t>
      </w:r>
      <w:r w:rsidR="00775DF7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2C6419" w:rsidRPr="004D6A42">
        <w:rPr>
          <w:rFonts w:ascii="Times New Roman" w:hAnsi="Times New Roman" w:cs="Times New Roman"/>
          <w:sz w:val="24"/>
          <w:szCs w:val="24"/>
        </w:rPr>
        <w:t xml:space="preserve">sposób sprawowania nadzoru </w:t>
      </w:r>
      <w:r w:rsidR="00C15C6C">
        <w:rPr>
          <w:rFonts w:ascii="Times New Roman" w:hAnsi="Times New Roman" w:cs="Times New Roman"/>
          <w:sz w:val="24"/>
          <w:szCs w:val="24"/>
        </w:rPr>
        <w:br/>
      </w:r>
      <w:r w:rsidR="002C6419" w:rsidRPr="004D6A42">
        <w:rPr>
          <w:rFonts w:ascii="Times New Roman" w:hAnsi="Times New Roman" w:cs="Times New Roman"/>
          <w:sz w:val="24"/>
          <w:szCs w:val="24"/>
        </w:rPr>
        <w:t xml:space="preserve">i kontroli w zakresie stosowania przepisów ustawy. </w:t>
      </w:r>
    </w:p>
    <w:p w14:paraId="74EC7CB3" w14:textId="122C4003" w:rsidR="00F32A44" w:rsidRPr="004D6A42" w:rsidRDefault="00C6092E" w:rsidP="00E576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4D6A42">
        <w:rPr>
          <w:rFonts w:ascii="Times New Roman" w:hAnsi="Times New Roman" w:cs="Times New Roman"/>
          <w:sz w:val="24"/>
          <w:szCs w:val="24"/>
        </w:rPr>
        <w:t>W zakresie sektora finansowego regulacja ustawy</w:t>
      </w:r>
      <w:r w:rsidR="00F32A44" w:rsidRPr="004D6A42">
        <w:rPr>
          <w:rFonts w:ascii="Times New Roman" w:hAnsi="Times New Roman" w:cs="Times New Roman"/>
          <w:sz w:val="24"/>
          <w:szCs w:val="24"/>
        </w:rPr>
        <w:t xml:space="preserve"> z dnia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lipca 2018 r. o krajowym systemie cyberbezpieczeństwa</w:t>
      </w:r>
      <w:r w:rsidR="0028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(zwan</w:t>
      </w:r>
      <w:r w:rsidR="00566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="0028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dalej ,,ustawą o krajowym systemie cyberbezpieczeństw</w:t>
      </w:r>
      <w:r w:rsidR="00C1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28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”)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zgodnie z dyspozycjami dyrektywy </w:t>
      </w:r>
      <w:r w:rsidR="00C15C6C" w:rsidRPr="00C15C6C">
        <w:rPr>
          <w:rFonts w:ascii="Times New Roman" w:hAnsi="Times New Roman" w:cs="Times New Roman"/>
          <w:sz w:val="24"/>
          <w:szCs w:val="24"/>
        </w:rPr>
        <w:t>2016/1148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CF61F4" w:rsidRPr="004D6A42">
        <w:rPr>
          <w:rFonts w:ascii="Times New Roman" w:hAnsi="Times New Roman" w:cs="Times New Roman"/>
          <w:sz w:val="24"/>
          <w:szCs w:val="24"/>
          <w:lang w:bidi="pl-PL"/>
        </w:rPr>
        <w:t>i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 załącznik</w:t>
      </w:r>
      <w:r w:rsidR="00CF61F4" w:rsidRPr="004D6A42">
        <w:rPr>
          <w:rFonts w:ascii="Times New Roman" w:hAnsi="Times New Roman" w:cs="Times New Roman"/>
          <w:sz w:val="24"/>
          <w:szCs w:val="24"/>
          <w:lang w:bidi="pl-PL"/>
        </w:rPr>
        <w:t>iem do ustawy,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 obejmuje instytucje kredytowe objęte rozporządzeniem Parlamentu Europejskiego i Rady</w:t>
      </w:r>
      <w:r w:rsidR="0056664E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>nr 575/2013</w:t>
      </w:r>
      <w:r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56664E">
        <w:rPr>
          <w:rFonts w:ascii="Times New Roman" w:hAnsi="Times New Roman" w:cs="Times New Roman"/>
          <w:sz w:val="24"/>
          <w:szCs w:val="24"/>
        </w:rPr>
        <w:br/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>w sprawie wymogów ostrożnościowych dla instytucji kredytowych i firm inwestycyjnych.</w:t>
      </w:r>
      <w:r w:rsidR="004D6A42"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4D6A42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W polskim systemie prawa regulacje dotyczące instytucji kredytowych znajdują się w ustawie  </w:t>
      </w:r>
      <w:r w:rsidR="005E6494">
        <w:rPr>
          <w:rFonts w:ascii="Times New Roman" w:hAnsi="Times New Roman" w:cs="Times New Roman"/>
          <w:sz w:val="24"/>
          <w:szCs w:val="24"/>
          <w:lang w:bidi="pl-PL"/>
        </w:rPr>
        <w:t xml:space="preserve">z </w:t>
      </w:r>
      <w:r w:rsidR="005E6494"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dnia </w:t>
      </w:r>
      <w:r w:rsidR="005E6494" w:rsidRPr="005E6494">
        <w:rPr>
          <w:rFonts w:ascii="Times New Roman" w:hAnsi="Times New Roman" w:cs="Times New Roman"/>
          <w:sz w:val="24"/>
          <w:szCs w:val="24"/>
        </w:rPr>
        <w:t xml:space="preserve">29 sierpnia 1997 r. – Prawo bankowe (zwanej dalej „ustawą </w:t>
      </w:r>
      <w:r w:rsidR="005E6494" w:rsidRPr="005E6494">
        <w:rPr>
          <w:rFonts w:ascii="Times New Roman" w:hAnsi="Times New Roman" w:cs="Times New Roman"/>
          <w:sz w:val="24"/>
          <w:szCs w:val="24"/>
          <w:lang w:bidi="pl-PL"/>
        </w:rPr>
        <w:t>Prawo bankowe</w:t>
      </w:r>
      <w:r w:rsidR="004D6A42">
        <w:rPr>
          <w:rFonts w:ascii="Times New Roman" w:hAnsi="Times New Roman" w:cs="Times New Roman"/>
          <w:sz w:val="24"/>
          <w:szCs w:val="24"/>
          <w:lang w:bidi="pl-PL"/>
        </w:rPr>
        <w:t>”</w:t>
      </w:r>
      <w:r w:rsidR="005E6494"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) </w:t>
      </w:r>
      <w:r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i w ustawie z dnia 5 listopada 2009 r. o spółdzielczych kasach oszczędnościowo-kredytowych. Załącznik </w:t>
      </w:r>
      <w:r w:rsidR="00CC48F7" w:rsidRPr="005E6494">
        <w:rPr>
          <w:rFonts w:ascii="Times New Roman" w:hAnsi="Times New Roman" w:cs="Times New Roman"/>
          <w:sz w:val="24"/>
          <w:szCs w:val="24"/>
          <w:lang w:bidi="pl-PL"/>
        </w:rPr>
        <w:t>do ustawy</w:t>
      </w:r>
      <w:r w:rsidR="00CC48F7"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CC48F7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krajowym systemie cyberbezpieczeństwa</w:t>
      </w:r>
      <w:r w:rsidR="00D32C4E"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odwołuje się tutaj do art. 4 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lastRenderedPageBreak/>
        <w:t>ust. 1 pkt 17</w:t>
      </w:r>
      <w:r w:rsidR="005E6494"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 ustawy </w:t>
      </w:r>
      <w:r w:rsidR="005E6494" w:rsidRPr="005E6494">
        <w:rPr>
          <w:rFonts w:ascii="Times New Roman" w:hAnsi="Times New Roman" w:cs="Times New Roman"/>
          <w:sz w:val="24"/>
          <w:szCs w:val="24"/>
        </w:rPr>
        <w:t>Prawo bankowe</w:t>
      </w:r>
      <w:r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. Dodatkowo załącznik odwołuje się do definicji banku krajowego (art. 4 ust. 1 pkt 1 </w:t>
      </w:r>
      <w:r w:rsidR="003C0A1D"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ustawy - </w:t>
      </w:r>
      <w:r w:rsidRPr="005E6494">
        <w:rPr>
          <w:rFonts w:ascii="Times New Roman" w:hAnsi="Times New Roman" w:cs="Times New Roman"/>
          <w:sz w:val="24"/>
          <w:szCs w:val="24"/>
          <w:lang w:bidi="pl-PL"/>
        </w:rPr>
        <w:t>Praw</w:t>
      </w:r>
      <w:r w:rsidR="003C0A1D" w:rsidRPr="005E6494">
        <w:rPr>
          <w:rFonts w:ascii="Times New Roman" w:hAnsi="Times New Roman" w:cs="Times New Roman"/>
          <w:sz w:val="24"/>
          <w:szCs w:val="24"/>
          <w:lang w:bidi="pl-PL"/>
        </w:rPr>
        <w:t>o</w:t>
      </w:r>
      <w:r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 bankowe), oddziału banku zagranicznego (art. 4 ust. 1 pkt 20 ustawy – Prawo bankowe), oddziału instytucji kredytowej (art. 4 ust. 1 pkt 18 ustawy – Prawo bankowe). Zakresem </w:t>
      </w:r>
      <w:r w:rsidR="00CC48F7"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ww. 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załącznika </w:t>
      </w:r>
      <w:r w:rsidR="00CF61F4" w:rsidRPr="004D6A42">
        <w:rPr>
          <w:rFonts w:ascii="Times New Roman" w:hAnsi="Times New Roman" w:cs="Times New Roman"/>
          <w:sz w:val="24"/>
          <w:szCs w:val="24"/>
          <w:lang w:bidi="pl-PL"/>
        </w:rPr>
        <w:t>został też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 objęty sektor spółdzielczych kas oszczędnościowo-kredytowych, objęty ustawą </w:t>
      </w:r>
      <w:r w:rsidR="00CF61F4"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z dnia </w:t>
      </w:r>
      <w:r w:rsidR="00680D6C" w:rsidRPr="004D6A42">
        <w:rPr>
          <w:rFonts w:ascii="Times New Roman" w:hAnsi="Times New Roman" w:cs="Times New Roman"/>
          <w:sz w:val="24"/>
          <w:szCs w:val="24"/>
          <w:lang w:bidi="pl-PL"/>
        </w:rPr>
        <w:t>5 listopada 2009 r.</w:t>
      </w:r>
      <w:r w:rsidR="00BF7DCA"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>o spółdzielczych kasach oszczędnościowo-kredytowych. W zakresie infrastruktury rynków finansowych załącznik do ustawy</w:t>
      </w:r>
      <w:r w:rsidR="005E6494" w:rsidRPr="005E6494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 zgodnie z dyrektywą </w:t>
      </w:r>
      <w:r w:rsidR="005E6494" w:rsidRPr="005E6494">
        <w:rPr>
          <w:rFonts w:ascii="Times New Roman" w:hAnsi="Times New Roman" w:cs="Times New Roman"/>
          <w:sz w:val="24"/>
          <w:szCs w:val="24"/>
        </w:rPr>
        <w:t xml:space="preserve">2016/1148, </w:t>
      </w:r>
      <w:r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odwołuje się do operatorów systemu obrotu i kontrahentów centralnych. </w:t>
      </w:r>
      <w:r w:rsidR="00350D86"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Przedmiotowy 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sektor jest regulowany w polskim systemie prawa przez ustawę </w:t>
      </w:r>
      <w:r w:rsidR="00CF61F4"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z dnia 29 lipca 2005 r. 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>obrocie instrumentami finansowymi</w:t>
      </w:r>
      <w:r w:rsidR="003C0A1D"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 (zwaną dalej ,,ustawą o obrocie instrumentami finansowymi”)</w:t>
      </w:r>
      <w:r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. Załącznik do ustawy </w:t>
      </w:r>
      <w:r w:rsidR="00FE4D41"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o krajowym systemie cyberbezpieczeństwa </w:t>
      </w:r>
      <w:r w:rsidRPr="005E6494">
        <w:rPr>
          <w:rFonts w:ascii="Times New Roman" w:hAnsi="Times New Roman" w:cs="Times New Roman"/>
          <w:sz w:val="24"/>
          <w:szCs w:val="24"/>
          <w:lang w:bidi="pl-PL"/>
        </w:rPr>
        <w:t>odwołuje się tutaj do podmiotu prowadzącego rynek regulowany, o</w:t>
      </w:r>
      <w:r w:rsidR="001D579C">
        <w:rPr>
          <w:rFonts w:ascii="Times New Roman" w:hAnsi="Times New Roman" w:cs="Times New Roman"/>
          <w:sz w:val="24"/>
          <w:szCs w:val="24"/>
          <w:lang w:bidi="pl-PL"/>
        </w:rPr>
        <w:t> </w:t>
      </w:r>
      <w:r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którym mowa w art. 14 ust. 1 ustawy o obrocie instrumentami finansowymi, obejmuje podmiot wskazany w </w:t>
      </w:r>
      <w:bookmarkStart w:id="2" w:name="_Hlk161378887"/>
      <w:r w:rsidRPr="005E6494">
        <w:rPr>
          <w:rFonts w:ascii="Times New Roman" w:hAnsi="Times New Roman" w:cs="Times New Roman"/>
          <w:sz w:val="24"/>
          <w:szCs w:val="24"/>
          <w:lang w:bidi="pl-PL"/>
        </w:rPr>
        <w:t xml:space="preserve">art. 3 pkt. 49 </w:t>
      </w:r>
      <w:bookmarkEnd w:id="2"/>
      <w:r w:rsidRPr="005E6494">
        <w:rPr>
          <w:rFonts w:ascii="Times New Roman" w:hAnsi="Times New Roman" w:cs="Times New Roman"/>
          <w:sz w:val="24"/>
          <w:szCs w:val="24"/>
          <w:lang w:bidi="pl-PL"/>
        </w:rPr>
        <w:t>ustawy o obrocie instrumentami finansowymi</w:t>
      </w:r>
      <w:r w:rsidR="00680D6C"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CF61F4"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oraz </w:t>
      </w:r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podmiot, o którym mowa w </w:t>
      </w:r>
      <w:bookmarkStart w:id="3" w:name="_Hlk161378940"/>
      <w:r w:rsidRPr="004D6A42">
        <w:rPr>
          <w:rFonts w:ascii="Times New Roman" w:hAnsi="Times New Roman" w:cs="Times New Roman"/>
          <w:sz w:val="24"/>
          <w:szCs w:val="24"/>
          <w:lang w:bidi="pl-PL"/>
        </w:rPr>
        <w:t xml:space="preserve">art. 48 ust. 7 </w:t>
      </w:r>
      <w:bookmarkEnd w:id="3"/>
      <w:r w:rsidRPr="004D6A42">
        <w:rPr>
          <w:rFonts w:ascii="Times New Roman" w:hAnsi="Times New Roman" w:cs="Times New Roman"/>
          <w:sz w:val="24"/>
          <w:szCs w:val="24"/>
          <w:lang w:bidi="pl-PL"/>
        </w:rPr>
        <w:t>ustawy o obrocie instrumentami finansowymi.</w:t>
      </w:r>
    </w:p>
    <w:p w14:paraId="73F6FFFF" w14:textId="73C46FB1" w:rsidR="002C6419" w:rsidRPr="004D6A42" w:rsidRDefault="00532ECD" w:rsidP="00E576B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Rozporządzenie </w:t>
      </w:r>
      <w:r w:rsidRPr="004D6A42">
        <w:rPr>
          <w:rFonts w:ascii="Times New Roman" w:hAnsi="Times New Roman" w:cs="Times New Roman"/>
          <w:sz w:val="24"/>
          <w:szCs w:val="24"/>
        </w:rPr>
        <w:t xml:space="preserve">2022/2554, wdrażane projektowaną ustawą, </w:t>
      </w:r>
      <w:r w:rsidR="002C6419" w:rsidRPr="004D6A42">
        <w:rPr>
          <w:rFonts w:ascii="Times New Roman" w:hAnsi="Times New Roman" w:cs="Times New Roman"/>
          <w:sz w:val="24"/>
          <w:szCs w:val="24"/>
        </w:rPr>
        <w:t>w porównaniu do ww. dyrektyw</w:t>
      </w:r>
      <w:r w:rsidR="005E6494">
        <w:rPr>
          <w:rFonts w:ascii="Times New Roman" w:hAnsi="Times New Roman" w:cs="Times New Roman"/>
          <w:sz w:val="24"/>
          <w:szCs w:val="24"/>
        </w:rPr>
        <w:t xml:space="preserve"> </w:t>
      </w:r>
      <w:r w:rsidR="005E6494" w:rsidRPr="005E6494">
        <w:rPr>
          <w:rFonts w:ascii="Times New Roman" w:hAnsi="Times New Roman" w:cs="Times New Roman"/>
          <w:sz w:val="24"/>
          <w:szCs w:val="24"/>
        </w:rPr>
        <w:t>2016/1148</w:t>
      </w:r>
      <w:r w:rsidR="005E6494">
        <w:rPr>
          <w:rFonts w:ascii="Times New Roman" w:hAnsi="Times New Roman" w:cs="Times New Roman"/>
          <w:sz w:val="24"/>
          <w:szCs w:val="24"/>
        </w:rPr>
        <w:t xml:space="preserve"> i </w:t>
      </w:r>
      <w:r w:rsidR="005E6494" w:rsidRPr="004D6A42">
        <w:rPr>
          <w:rFonts w:ascii="Times New Roman" w:hAnsi="Times New Roman" w:cs="Times New Roman"/>
          <w:sz w:val="24"/>
          <w:szCs w:val="24"/>
        </w:rPr>
        <w:t>2022/255</w:t>
      </w:r>
      <w:r w:rsidR="005E6494">
        <w:rPr>
          <w:rFonts w:ascii="Times New Roman" w:hAnsi="Times New Roman" w:cs="Times New Roman"/>
          <w:sz w:val="24"/>
          <w:szCs w:val="24"/>
        </w:rPr>
        <w:t>5</w:t>
      </w:r>
      <w:r w:rsidR="002C6419" w:rsidRPr="004D6A42">
        <w:rPr>
          <w:rFonts w:ascii="Times New Roman" w:hAnsi="Times New Roman" w:cs="Times New Roman"/>
          <w:sz w:val="24"/>
          <w:szCs w:val="24"/>
        </w:rPr>
        <w:t xml:space="preserve">,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zwiększa poziom harmonizacji różnych elementów odporności cyfrowej przez wprowadzenie wymogów w zakresie zarządzania ryzykiem związanym z ICT i zgłaszania incydentów związanych z ICT, które to wymogi są bardziej rygorystyczne w porównaniu z wymogami określonymi w obecnych unijnych przepisach dotyczących usług finansowych. </w:t>
      </w:r>
      <w:r w:rsidR="00775DF7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ozporządzenie </w:t>
      </w:r>
      <w:r w:rsidRPr="004D6A42">
        <w:rPr>
          <w:rFonts w:ascii="Times New Roman" w:hAnsi="Times New Roman" w:cs="Times New Roman"/>
          <w:sz w:val="24"/>
          <w:szCs w:val="24"/>
        </w:rPr>
        <w:t xml:space="preserve">2022/2554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stanowi</w:t>
      </w:r>
      <w:r w:rsidR="001D5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A42">
        <w:rPr>
          <w:rStyle w:val="oj-italic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lex specialis</w:t>
      </w:r>
      <w:r w:rsidR="001D5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względem dyrektywy</w:t>
      </w:r>
      <w:r w:rsidR="005E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6494" w:rsidRPr="004D6A42">
        <w:rPr>
          <w:rFonts w:ascii="Times New Roman" w:hAnsi="Times New Roman" w:cs="Times New Roman"/>
          <w:sz w:val="24"/>
          <w:szCs w:val="24"/>
        </w:rPr>
        <w:t>2022/255</w:t>
      </w:r>
      <w:r w:rsidR="005E6494">
        <w:rPr>
          <w:rFonts w:ascii="Times New Roman" w:hAnsi="Times New Roman" w:cs="Times New Roman"/>
          <w:sz w:val="24"/>
          <w:szCs w:val="24"/>
        </w:rPr>
        <w:t>5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32A44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Ponadto, w porównaniu do </w:t>
      </w:r>
      <w:r w:rsidR="005356C3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ww. </w:t>
      </w:r>
      <w:r w:rsidR="00F32A44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regulacji dyrektyw rozszerzony został katalog podmiotów finansowych objętych zakresem regulacji rozporządzenia </w:t>
      </w:r>
      <w:r w:rsidR="00F32A44" w:rsidRPr="004D6A42">
        <w:rPr>
          <w:rFonts w:ascii="Times New Roman" w:hAnsi="Times New Roman" w:cs="Times New Roman"/>
          <w:sz w:val="24"/>
          <w:szCs w:val="24"/>
        </w:rPr>
        <w:t>2022/2554, wskazany w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="00F32A44" w:rsidRPr="004D6A42">
        <w:rPr>
          <w:rFonts w:ascii="Times New Roman" w:hAnsi="Times New Roman" w:cs="Times New Roman"/>
          <w:sz w:val="24"/>
          <w:szCs w:val="24"/>
        </w:rPr>
        <w:t xml:space="preserve">art. </w:t>
      </w:r>
      <w:r w:rsidR="0056664E">
        <w:rPr>
          <w:rFonts w:ascii="Times New Roman" w:hAnsi="Times New Roman" w:cs="Times New Roman"/>
          <w:sz w:val="24"/>
          <w:szCs w:val="24"/>
        </w:rPr>
        <w:t>2</w:t>
      </w:r>
      <w:r w:rsidR="00F32A44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F32A44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ust. 1 lit. a–t. </w:t>
      </w:r>
    </w:p>
    <w:p w14:paraId="00CA5429" w14:textId="00CAD111" w:rsidR="00532ECD" w:rsidRPr="004D6A42" w:rsidRDefault="002C6419" w:rsidP="00E576B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Warto jednak podkreślić, że </w:t>
      </w:r>
      <w:r w:rsidR="00775DF7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przepisy </w:t>
      </w:r>
      <w:r w:rsidR="002D570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rozporządzenia </w:t>
      </w:r>
      <w:r w:rsidR="00775DF7" w:rsidRPr="004D6A42">
        <w:rPr>
          <w:rFonts w:ascii="Times New Roman" w:hAnsi="Times New Roman" w:cs="Times New Roman"/>
          <w:sz w:val="24"/>
          <w:szCs w:val="24"/>
        </w:rPr>
        <w:t xml:space="preserve">2022/2554 zakładają 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utrzymanie silnego związku między sektorem finansowym</w:t>
      </w:r>
      <w:r w:rsidR="005E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unijnymi horyzontalnymi ramami w zakresie cyberbezpieczeństwa, określonymi obecnie w dyrektywie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6494" w:rsidRPr="004D6A42">
        <w:rPr>
          <w:rFonts w:ascii="Times New Roman" w:hAnsi="Times New Roman" w:cs="Times New Roman"/>
          <w:sz w:val="24"/>
          <w:szCs w:val="24"/>
        </w:rPr>
        <w:t>2022/255</w:t>
      </w:r>
      <w:r w:rsidR="005E6494">
        <w:rPr>
          <w:rFonts w:ascii="Times New Roman" w:hAnsi="Times New Roman" w:cs="Times New Roman"/>
          <w:sz w:val="24"/>
          <w:szCs w:val="24"/>
        </w:rPr>
        <w:t>5</w:t>
      </w:r>
      <w:r w:rsidR="005E6494" w:rsidRPr="005E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(termin na dokonanie transpozycji: 17.10.2024 r.)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75DF7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zasadnicze znaczenie dla zapewnienia spójności z przyjętymi przez państwa członkowskie strategiami w zakresie cyberbezpieczeństwa oraz umożliwienia organom nadzoru finansowego uzyskani</w:t>
      </w:r>
      <w:r w:rsidR="00775DF7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532ECD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informacji na temat cyberincydentów wpływających na inne sektory objęte tą dyrektywą.</w:t>
      </w:r>
    </w:p>
    <w:p w14:paraId="61C2BCA3" w14:textId="46A05FBF" w:rsidR="002C6419" w:rsidRPr="004D6A42" w:rsidRDefault="00532ECD" w:rsidP="00E576B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uwagi na korelację między przepisami rozporządzenia </w:t>
      </w:r>
      <w:r w:rsidRPr="004D6A42">
        <w:rPr>
          <w:rFonts w:ascii="Times New Roman" w:hAnsi="Times New Roman" w:cs="Times New Roman"/>
          <w:sz w:val="24"/>
          <w:szCs w:val="24"/>
        </w:rPr>
        <w:t>2022/2554 a przepisami zarówno dyrektywy</w:t>
      </w:r>
      <w:r w:rsidR="005E6494">
        <w:rPr>
          <w:rFonts w:ascii="Times New Roman" w:hAnsi="Times New Roman" w:cs="Times New Roman"/>
          <w:sz w:val="24"/>
          <w:szCs w:val="24"/>
        </w:rPr>
        <w:t xml:space="preserve"> </w:t>
      </w:r>
      <w:r w:rsidR="005E6494" w:rsidRPr="005E6494">
        <w:rPr>
          <w:rFonts w:ascii="Times New Roman" w:hAnsi="Times New Roman" w:cs="Times New Roman"/>
          <w:sz w:val="24"/>
          <w:szCs w:val="24"/>
        </w:rPr>
        <w:t>2016/1148</w:t>
      </w:r>
      <w:r w:rsidR="001D579C">
        <w:rPr>
          <w:rFonts w:ascii="Times New Roman" w:hAnsi="Times New Roman" w:cs="Times New Roman"/>
          <w:sz w:val="24"/>
          <w:szCs w:val="24"/>
        </w:rPr>
        <w:t>,</w:t>
      </w:r>
      <w:r w:rsidR="005E6494">
        <w:rPr>
          <w:rFonts w:ascii="Times New Roman" w:hAnsi="Times New Roman" w:cs="Times New Roman"/>
          <w:sz w:val="24"/>
          <w:szCs w:val="24"/>
        </w:rPr>
        <w:t xml:space="preserve"> jak i </w:t>
      </w:r>
      <w:r w:rsidR="0056664E">
        <w:rPr>
          <w:rFonts w:ascii="Times New Roman" w:hAnsi="Times New Roman" w:cs="Times New Roman"/>
          <w:sz w:val="24"/>
          <w:szCs w:val="24"/>
        </w:rPr>
        <w:t xml:space="preserve">dyrektywy </w:t>
      </w:r>
      <w:r w:rsidR="005E6494" w:rsidRPr="004D6A42">
        <w:rPr>
          <w:rFonts w:ascii="Times New Roman" w:hAnsi="Times New Roman" w:cs="Times New Roman"/>
          <w:sz w:val="24"/>
          <w:szCs w:val="24"/>
        </w:rPr>
        <w:t>2022/255</w:t>
      </w:r>
      <w:r w:rsidR="005E6494">
        <w:rPr>
          <w:rFonts w:ascii="Times New Roman" w:hAnsi="Times New Roman" w:cs="Times New Roman"/>
          <w:sz w:val="24"/>
          <w:szCs w:val="24"/>
        </w:rPr>
        <w:t>5</w:t>
      </w:r>
      <w:r w:rsidR="002D570D" w:rsidRPr="004D6A42">
        <w:rPr>
          <w:rFonts w:ascii="Times New Roman" w:hAnsi="Times New Roman" w:cs="Times New Roman"/>
          <w:sz w:val="24"/>
          <w:szCs w:val="24"/>
        </w:rPr>
        <w:t>,</w:t>
      </w:r>
      <w:r w:rsidRPr="004D6A42">
        <w:rPr>
          <w:rFonts w:ascii="Times New Roman" w:hAnsi="Times New Roman" w:cs="Times New Roman"/>
          <w:sz w:val="24"/>
          <w:szCs w:val="24"/>
        </w:rPr>
        <w:t xml:space="preserve"> konieczne jest także wprowadzenie odpowiednich zmian do ustawy</w:t>
      </w:r>
      <w:r w:rsidR="002C6419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o krajowym systemie cyberbezpieczeństwa. </w:t>
      </w:r>
    </w:p>
    <w:p w14:paraId="0A5565CC" w14:textId="680793D1" w:rsidR="00ED7946" w:rsidRPr="004D6A42" w:rsidRDefault="009C66E7" w:rsidP="00E576B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D7946" w:rsidRPr="004D6A42">
        <w:rPr>
          <w:rFonts w:ascii="Times New Roman" w:hAnsi="Times New Roman" w:cs="Times New Roman"/>
          <w:b/>
          <w:bCs/>
          <w:sz w:val="24"/>
          <w:szCs w:val="24"/>
        </w:rPr>
        <w:t>Różnice pomiędzy dotychczasowym</w:t>
      </w:r>
      <w:r w:rsidR="005E649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D7946"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 a projektowanym stanem prawnym </w:t>
      </w:r>
    </w:p>
    <w:p w14:paraId="452B59C5" w14:textId="4EBB7C95" w:rsidR="007568EC" w:rsidRPr="004D6A42" w:rsidRDefault="007568EC" w:rsidP="00E576B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Rozporządzenie </w:t>
      </w:r>
      <w:r w:rsidRPr="004D6A42">
        <w:rPr>
          <w:rFonts w:ascii="Times New Roman" w:hAnsi="Times New Roman" w:cs="Times New Roman"/>
          <w:sz w:val="24"/>
          <w:szCs w:val="24"/>
        </w:rPr>
        <w:t xml:space="preserve">2022/2554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wprowadza jednolity zbiór przepisów</w:t>
      </w:r>
      <w:r w:rsidR="005E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 system nadzoru, </w:t>
      </w:r>
      <w:r w:rsidR="005E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dotyczący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operacyjn</w:t>
      </w:r>
      <w:r w:rsidR="005E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odpornoś</w:t>
      </w:r>
      <w:r w:rsidR="005E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cyfrow</w:t>
      </w:r>
      <w:r w:rsidR="005E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Dotychczasowe częściowe tylko uwzględnienie przepisów dotyczących ryzyka związanego z ICT na szczeblu U</w:t>
      </w:r>
      <w:r w:rsidR="0028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powoduje braki, niespójności lub nakładanie się przepisów w istotnych obszarach, takich jak zgłaszanie incydentów związanych z ICT i testowanie operacyjnej odporności cyfrowej. Wprowadzenie zharmonizowanych przepisów w tym obszarze sprzyjać będzie wyeliminowaniu przeszkód dla funkcjonowania rynku wewnętrznego usług finansowych, utrudniających korzystanie ze swobody przedsiębiorczości i swobody świadczenia usług podmiotom finansowym prowadzącym działalność transgraniczną. Wzmocni także ochronę konsumenta korzystającego z usług finansowych. </w:t>
      </w:r>
    </w:p>
    <w:p w14:paraId="309289A0" w14:textId="65F91E24" w:rsidR="002C7618" w:rsidRPr="004D6A42" w:rsidRDefault="00B60421" w:rsidP="00E576B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Ponadto, w</w:t>
      </w:r>
      <w:r w:rsidR="002C7618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celu zapewnienia spójności systemu w zakresie operacyjnej odporności cyfrowej sektora finansowego dyrektywa </w:t>
      </w:r>
      <w:r w:rsidR="002C7618" w:rsidRPr="004D6A42">
        <w:rPr>
          <w:rFonts w:ascii="Times New Roman" w:hAnsi="Times New Roman" w:cs="Times New Roman"/>
          <w:sz w:val="24"/>
          <w:szCs w:val="24"/>
        </w:rPr>
        <w:t xml:space="preserve">2022/2556 wprowadza zmiany do dyrektyw regulujących poszczególne usługi finansowe, które są konsekwencją zmian wprowadzanych rozporządzeniem. </w:t>
      </w:r>
    </w:p>
    <w:p w14:paraId="4B39B1B6" w14:textId="5DA57DAB" w:rsidR="007568EC" w:rsidRPr="004D6A42" w:rsidRDefault="007568EC" w:rsidP="00E576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lastRenderedPageBreak/>
        <w:t>W celu umożliwienia stosowania rozporządzenia</w:t>
      </w:r>
      <w:r w:rsidR="0071349B" w:rsidRPr="004D6A42">
        <w:rPr>
          <w:rFonts w:ascii="Times New Roman" w:hAnsi="Times New Roman" w:cs="Times New Roman"/>
          <w:sz w:val="24"/>
          <w:szCs w:val="24"/>
        </w:rPr>
        <w:t xml:space="preserve"> 2022/2554</w:t>
      </w:r>
      <w:r w:rsidR="0071349B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wskazane jest przyjęcie w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 xml:space="preserve">krajowym porządku prawnym aktu służącego </w:t>
      </w:r>
      <w:r w:rsidR="00FA3500" w:rsidRPr="004D6A42">
        <w:rPr>
          <w:rFonts w:ascii="Times New Roman" w:hAnsi="Times New Roman" w:cs="Times New Roman"/>
          <w:sz w:val="24"/>
          <w:szCs w:val="24"/>
        </w:rPr>
        <w:t xml:space="preserve">jego </w:t>
      </w:r>
      <w:r w:rsidRPr="004D6A42">
        <w:rPr>
          <w:rFonts w:ascii="Times New Roman" w:hAnsi="Times New Roman" w:cs="Times New Roman"/>
          <w:sz w:val="24"/>
          <w:szCs w:val="24"/>
        </w:rPr>
        <w:t xml:space="preserve">stosowaniu. Przyjęto zatem rozwiązanie polegające na opracowaniu projektu </w:t>
      </w:r>
      <w:r w:rsidR="00720F39" w:rsidRPr="004D6A42">
        <w:rPr>
          <w:rFonts w:ascii="Times New Roman" w:hAnsi="Times New Roman" w:cs="Times New Roman"/>
          <w:sz w:val="24"/>
          <w:szCs w:val="24"/>
        </w:rPr>
        <w:t>o zmianie niektórych ustaw w związku z zapewnieniem operacyjnej odporności cyfrowej sektora finansowego.</w:t>
      </w:r>
      <w:r w:rsidR="00720F39" w:rsidRPr="004D6A42" w:rsidDel="00720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F0BE7" w14:textId="05F1D92C" w:rsidR="00FA3500" w:rsidRPr="004D6A42" w:rsidRDefault="00FA3500" w:rsidP="00E576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Kluczowe zmiany związane z koniecznością wdrożenia przepisów rozporządzenia 2022/2554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wprowadzone zostaną do ustawy </w:t>
      </w:r>
      <w:r w:rsidR="000F5DF8" w:rsidRPr="004D6A42">
        <w:rPr>
          <w:rFonts w:ascii="Times New Roman" w:hAnsi="Times New Roman" w:cs="Times New Roman"/>
          <w:sz w:val="24"/>
          <w:szCs w:val="24"/>
        </w:rPr>
        <w:t>z dnia 21 lipca 2006 r. o nadzorze nad rynkiem finansowym</w:t>
      </w:r>
      <w:r w:rsidR="005E6494">
        <w:rPr>
          <w:rFonts w:ascii="Times New Roman" w:hAnsi="Times New Roman" w:cs="Times New Roman"/>
          <w:sz w:val="24"/>
          <w:szCs w:val="24"/>
        </w:rPr>
        <w:t xml:space="preserve"> </w:t>
      </w:r>
      <w:r w:rsidR="00695793">
        <w:rPr>
          <w:rFonts w:ascii="Times New Roman" w:hAnsi="Times New Roman" w:cs="Times New Roman"/>
          <w:sz w:val="24"/>
          <w:szCs w:val="24"/>
        </w:rPr>
        <w:t xml:space="preserve">(zwanej dalej „ustawą o nadzorze nad rynkiem finansowym”) </w:t>
      </w:r>
      <w:r w:rsidR="005E6494">
        <w:rPr>
          <w:rFonts w:ascii="Times New Roman" w:hAnsi="Times New Roman" w:cs="Times New Roman"/>
          <w:sz w:val="24"/>
          <w:szCs w:val="24"/>
        </w:rPr>
        <w:t>(art. 5 projektu)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5DF8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ą to zmiany związane z </w:t>
      </w:r>
      <w:r w:rsidRPr="004D6A42">
        <w:rPr>
          <w:rFonts w:ascii="Times New Roman" w:hAnsi="Times New Roman" w:cs="Times New Roman"/>
          <w:sz w:val="24"/>
          <w:szCs w:val="24"/>
        </w:rPr>
        <w:t>nadaniem kompetencji zapewniających skuteczny nadzór nad spełnianiem wymogów i obowiązków nakładanych na podmioty finansowe, w szczególności dotyczy to  minimalnych uprawnień, o których mowa w art. 50</w:t>
      </w:r>
      <w:r w:rsidR="00215ED4">
        <w:rPr>
          <w:rFonts w:ascii="Times New Roman" w:hAnsi="Times New Roman" w:cs="Times New Roman"/>
          <w:sz w:val="24"/>
          <w:szCs w:val="24"/>
        </w:rPr>
        <w:t xml:space="preserve"> </w:t>
      </w:r>
      <w:r w:rsidR="00215ED4" w:rsidRPr="004D6A42">
        <w:rPr>
          <w:rFonts w:ascii="Times New Roman" w:hAnsi="Times New Roman" w:cs="Times New Roman"/>
          <w:sz w:val="24"/>
          <w:szCs w:val="24"/>
        </w:rPr>
        <w:t>rozporządzenia 2022/2554</w:t>
      </w:r>
      <w:r w:rsidRPr="004D6A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D60F8" w14:textId="703F86F4" w:rsidR="00FA3500" w:rsidRPr="004D6A42" w:rsidRDefault="00FA3500" w:rsidP="00E576B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Organem odpowiedzialnym za nadzór nad przestrzeganiem niniejszego rozporządzenia,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 organ nadzoru nad rynkiem finansowym w Polsce,</w:t>
      </w:r>
      <w:r w:rsidRPr="004D6A42">
        <w:rPr>
          <w:rFonts w:ascii="Times New Roman" w:hAnsi="Times New Roman" w:cs="Times New Roman"/>
          <w:sz w:val="24"/>
          <w:szCs w:val="24"/>
        </w:rPr>
        <w:t xml:space="preserve"> będzie Komisja Nadzoru Finansowego</w:t>
      </w:r>
      <w:r w:rsidR="002C68C5" w:rsidRPr="004D6A42">
        <w:rPr>
          <w:rFonts w:ascii="Times New Roman" w:hAnsi="Times New Roman" w:cs="Times New Roman"/>
          <w:sz w:val="24"/>
          <w:szCs w:val="24"/>
        </w:rPr>
        <w:t xml:space="preserve"> (</w:t>
      </w:r>
      <w:r w:rsidR="00280A56" w:rsidRPr="00683EC2">
        <w:rPr>
          <w:rFonts w:ascii="Times New Roman" w:hAnsi="Times New Roman" w:cs="Times New Roman"/>
          <w:sz w:val="24"/>
          <w:szCs w:val="24"/>
        </w:rPr>
        <w:t>zwana</w:t>
      </w:r>
      <w:r w:rsidR="00280A56" w:rsidRPr="00024098">
        <w:rPr>
          <w:rFonts w:ascii="Times New Roman" w:hAnsi="Times New Roman" w:cs="Times New Roman"/>
          <w:sz w:val="24"/>
          <w:szCs w:val="24"/>
        </w:rPr>
        <w:t xml:space="preserve"> </w:t>
      </w:r>
      <w:r w:rsidR="002C68C5" w:rsidRPr="004D6A42">
        <w:rPr>
          <w:rFonts w:ascii="Times New Roman" w:hAnsi="Times New Roman" w:cs="Times New Roman"/>
          <w:sz w:val="24"/>
          <w:szCs w:val="24"/>
        </w:rPr>
        <w:t>dalej</w:t>
      </w:r>
      <w:r w:rsidR="00280A56">
        <w:rPr>
          <w:rFonts w:ascii="Times New Roman" w:hAnsi="Times New Roman" w:cs="Times New Roman"/>
          <w:sz w:val="24"/>
          <w:szCs w:val="24"/>
        </w:rPr>
        <w:t>:</w:t>
      </w:r>
      <w:r w:rsidR="002C68C5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280A56">
        <w:rPr>
          <w:rFonts w:ascii="Times New Roman" w:hAnsi="Times New Roman" w:cs="Times New Roman"/>
          <w:sz w:val="24"/>
          <w:szCs w:val="24"/>
        </w:rPr>
        <w:t>,,</w:t>
      </w:r>
      <w:r w:rsidR="002C68C5" w:rsidRPr="004D6A42">
        <w:rPr>
          <w:rFonts w:ascii="Times New Roman" w:hAnsi="Times New Roman" w:cs="Times New Roman"/>
          <w:sz w:val="24"/>
          <w:szCs w:val="24"/>
        </w:rPr>
        <w:t>KNF</w:t>
      </w:r>
      <w:r w:rsidR="00280A56">
        <w:rPr>
          <w:rFonts w:ascii="Times New Roman" w:hAnsi="Times New Roman" w:cs="Times New Roman"/>
          <w:sz w:val="24"/>
          <w:szCs w:val="24"/>
        </w:rPr>
        <w:t>”)</w:t>
      </w:r>
      <w:r w:rsidR="004D6A42">
        <w:rPr>
          <w:rFonts w:ascii="Times New Roman" w:hAnsi="Times New Roman" w:cs="Times New Roman"/>
          <w:sz w:val="24"/>
          <w:szCs w:val="24"/>
        </w:rPr>
        <w:t>, która:</w:t>
      </w:r>
    </w:p>
    <w:p w14:paraId="1485C31F" w14:textId="29FFD380" w:rsidR="000F5DF8" w:rsidRPr="004D6A42" w:rsidRDefault="000F5DF8" w:rsidP="00E576B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b/>
          <w:color w:val="000000"/>
          <w:spacing w:val="-2"/>
          <w:szCs w:val="24"/>
        </w:rPr>
        <w:t xml:space="preserve">● </w:t>
      </w:r>
      <w:bookmarkStart w:id="4" w:name="_Hlk162004188"/>
      <w:r w:rsidR="00024098" w:rsidRPr="00024098">
        <w:rPr>
          <w:rFonts w:ascii="Times New Roman" w:hAnsi="Times New Roman" w:cs="Times New Roman"/>
          <w:szCs w:val="24"/>
        </w:rPr>
        <w:t>zostanie uprawniona do</w:t>
      </w:r>
      <w:r w:rsidR="00024098" w:rsidRPr="004D6A42">
        <w:rPr>
          <w:rFonts w:ascii="Times New Roman" w:hAnsi="Times New Roman" w:cs="Times New Roman"/>
          <w:szCs w:val="24"/>
        </w:rPr>
        <w:t xml:space="preserve"> </w:t>
      </w:r>
      <w:bookmarkEnd w:id="4"/>
      <w:r w:rsidRPr="004D6A42">
        <w:rPr>
          <w:rFonts w:ascii="Times New Roman" w:hAnsi="Times New Roman" w:cs="Times New Roman"/>
          <w:szCs w:val="24"/>
        </w:rPr>
        <w:t>przeprowadzania kontroli działalności podmiotów finansowych w</w:t>
      </w:r>
      <w:r w:rsidR="001D579C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rozumieniu rozporządzenia 2022/2554, z wyłączeniem podmiotów, o których mowa w art. 2 ust. 3 tego rozporządzenia. Do ww. kontroli znajdą zastosowanie przepisy regulujące kontrolę danego rodzaju podmiotu finansowego (art. 50 ust. 2 rozporządzenia 2022/2554);</w:t>
      </w:r>
    </w:p>
    <w:p w14:paraId="6A9B361B" w14:textId="3DD8EE17" w:rsidR="000F5DF8" w:rsidRPr="004D6A42" w:rsidRDefault="000F5DF8" w:rsidP="00E576B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● w przypadku gdy istnieje uzasadnione podejrzenie naruszenia obowiązków określonych w</w:t>
      </w:r>
      <w:r w:rsidR="001D579C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rozporządzeniu 2022/2554 będzie mogła zażądać od przedsiębiorcy telekomunikacyjnego, w</w:t>
      </w:r>
      <w:r w:rsidR="001D579C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rozumieniu przepisów ustawy z dnia 16 lipca 2004 r. – Prawo telekomunikacyjne, udostępnienia rejestrów przesyłu danych będących w posiadaniu tego operatora (art. 50 ust. 4 lit. d rozporządzenia 2022/2554);</w:t>
      </w:r>
    </w:p>
    <w:p w14:paraId="01559F00" w14:textId="648F5866" w:rsidR="000F5DF8" w:rsidRPr="004D6A42" w:rsidRDefault="000F5DF8" w:rsidP="00E576B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● w przypadku, gdy działalność podmiotu finansowego objętego zakresem regulacji rozporządzenia 2022/2554, jest wykonywana z naruszeniem obowiązków określonych w tym rozporządzeniu, będzie mogła w drodze decyzji: </w:t>
      </w:r>
    </w:p>
    <w:p w14:paraId="4CC17C3F" w14:textId="77777777" w:rsidR="000F5DF8" w:rsidRPr="004D6A42" w:rsidRDefault="000F5DF8" w:rsidP="00E576B4">
      <w:pPr>
        <w:pStyle w:val="ZPKTzmpktartykuempunktem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1)</w:t>
      </w:r>
      <w:r w:rsidRPr="004D6A42">
        <w:rPr>
          <w:rFonts w:ascii="Times New Roman" w:hAnsi="Times New Roman" w:cs="Times New Roman"/>
          <w:szCs w:val="24"/>
        </w:rPr>
        <w:tab/>
        <w:t xml:space="preserve">nakazać osobie fizycznej, osobie prawnej lub jednostce organizacyjnej nieposiadającej osobowości prawnej zaprzestanie danego zachowania oraz powstrzymanie się od takiego zachowania w przyszłości (art. 50 ust. 4 lit. a rozporządzenia 2022/2554); </w:t>
      </w:r>
    </w:p>
    <w:p w14:paraId="35C86508" w14:textId="77777777" w:rsidR="000F5DF8" w:rsidRPr="004D6A42" w:rsidRDefault="000F5DF8" w:rsidP="00E576B4">
      <w:pPr>
        <w:pStyle w:val="ZPKTzmpktartykuempunktem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2)</w:t>
      </w:r>
      <w:r w:rsidRPr="004D6A42">
        <w:rPr>
          <w:rFonts w:ascii="Times New Roman" w:hAnsi="Times New Roman" w:cs="Times New Roman"/>
          <w:szCs w:val="24"/>
        </w:rPr>
        <w:tab/>
        <w:t>zakazać osobie odpowiedzialnej za to naruszenie pełnienia funkcji członka zarządu lub rady nadzorczej albo innej funkcji kierowniczej tego podmiotu przez okres nie krótszy niż miesiąc i nie dłuższy niż rok (art. 50 ust. 5 rozporządzenia 2022/2554);</w:t>
      </w:r>
    </w:p>
    <w:p w14:paraId="00F35523" w14:textId="31B67534" w:rsidR="00215ED4" w:rsidRDefault="000F5DF8" w:rsidP="00215ED4">
      <w:pPr>
        <w:pStyle w:val="ZPKTzmpktartykuempunktem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3)</w:t>
      </w:r>
      <w:r w:rsidRPr="004D6A42">
        <w:rPr>
          <w:rFonts w:ascii="Times New Roman" w:hAnsi="Times New Roman" w:cs="Times New Roman"/>
          <w:szCs w:val="24"/>
        </w:rPr>
        <w:tab/>
        <w:t>nałożyć karę pieniężną (art. 50 ust. 4 lit. c rozporządzenia 2022/2554)</w:t>
      </w:r>
      <w:r w:rsidR="00215ED4">
        <w:rPr>
          <w:rFonts w:ascii="Times New Roman" w:hAnsi="Times New Roman" w:cs="Times New Roman"/>
          <w:szCs w:val="24"/>
        </w:rPr>
        <w:t>.</w:t>
      </w:r>
    </w:p>
    <w:p w14:paraId="3FBB0EBA" w14:textId="6FE52687" w:rsidR="00215ED4" w:rsidRDefault="00215ED4" w:rsidP="00215ED4">
      <w:pPr>
        <w:pStyle w:val="ZPKTzmpk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4D6A42">
        <w:rPr>
          <w:rFonts w:ascii="Times New Roman" w:hAnsi="Times New Roman" w:cs="Times New Roman"/>
          <w:szCs w:val="24"/>
        </w:rPr>
        <w:t xml:space="preserve">rojektowane przepisy określą  sposób określenia wysokości ww. kar pieniężnych nakładanych w przypadku naruszenia </w:t>
      </w:r>
      <w:r>
        <w:rPr>
          <w:rFonts w:ascii="Times New Roman" w:hAnsi="Times New Roman" w:cs="Times New Roman"/>
          <w:szCs w:val="24"/>
        </w:rPr>
        <w:t xml:space="preserve">przepisów </w:t>
      </w:r>
      <w:r w:rsidRPr="004D6A42">
        <w:rPr>
          <w:rFonts w:ascii="Times New Roman" w:hAnsi="Times New Roman" w:cs="Times New Roman"/>
          <w:szCs w:val="24"/>
        </w:rPr>
        <w:t>rozporządzeni</w:t>
      </w:r>
      <w:r>
        <w:rPr>
          <w:rFonts w:ascii="Times New Roman" w:hAnsi="Times New Roman" w:cs="Times New Roman"/>
          <w:szCs w:val="24"/>
        </w:rPr>
        <w:t>a</w:t>
      </w:r>
      <w:r w:rsidRPr="004D6A42">
        <w:rPr>
          <w:rFonts w:ascii="Times New Roman" w:hAnsi="Times New Roman" w:cs="Times New Roman"/>
          <w:szCs w:val="24"/>
        </w:rPr>
        <w:t xml:space="preserve"> 2022/2554, w tym przesłanki wpływające na określenie wysokości kary oraz maksymalną wysokość kary pieniężnej, a także zasady udostępnienia informacji o nałożonych karach</w:t>
      </w:r>
      <w:r w:rsidR="004D6A42">
        <w:rPr>
          <w:rFonts w:ascii="Times New Roman" w:hAnsi="Times New Roman" w:cs="Times New Roman"/>
          <w:szCs w:val="24"/>
        </w:rPr>
        <w:t>;</w:t>
      </w:r>
    </w:p>
    <w:p w14:paraId="0B009766" w14:textId="4525FB9B" w:rsidR="00215ED4" w:rsidRDefault="004D6A42" w:rsidP="00E576B4">
      <w:pPr>
        <w:pStyle w:val="ZPKTzmpk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●</w:t>
      </w:r>
      <w:r>
        <w:rPr>
          <w:rFonts w:ascii="Times New Roman" w:hAnsi="Times New Roman" w:cs="Times New Roman"/>
          <w:szCs w:val="24"/>
        </w:rPr>
        <w:t xml:space="preserve"> </w:t>
      </w:r>
      <w:r w:rsidR="00215ED4">
        <w:rPr>
          <w:rFonts w:ascii="Times New Roman" w:hAnsi="Times New Roman" w:cs="Times New Roman"/>
          <w:szCs w:val="24"/>
        </w:rPr>
        <w:t xml:space="preserve">będzie mogła </w:t>
      </w:r>
      <w:r w:rsidR="00215ED4" w:rsidRPr="004D6A42">
        <w:rPr>
          <w:rFonts w:ascii="Times New Roman" w:hAnsi="Times New Roman" w:cs="Times New Roman"/>
          <w:szCs w:val="24"/>
        </w:rPr>
        <w:t>wydać publiczne oświadczenie</w:t>
      </w:r>
      <w:r w:rsidR="00215ED4">
        <w:rPr>
          <w:rFonts w:ascii="Times New Roman" w:hAnsi="Times New Roman" w:cs="Times New Roman"/>
          <w:szCs w:val="24"/>
        </w:rPr>
        <w:t>,</w:t>
      </w:r>
      <w:r w:rsidR="00215ED4" w:rsidRPr="00215ED4">
        <w:rPr>
          <w:rFonts w:ascii="Times New Roman" w:hAnsi="Times New Roman" w:cs="Times New Roman"/>
          <w:szCs w:val="24"/>
        </w:rPr>
        <w:t xml:space="preserve"> </w:t>
      </w:r>
      <w:r w:rsidR="00215ED4" w:rsidRPr="004D6A42">
        <w:rPr>
          <w:rFonts w:ascii="Times New Roman" w:hAnsi="Times New Roman" w:cs="Times New Roman"/>
          <w:szCs w:val="24"/>
        </w:rPr>
        <w:t>w którym wskaże imię i nazwisko osoby fizycznej albo firmę</w:t>
      </w:r>
      <w:r w:rsidR="00215ED4" w:rsidRPr="00215ED4">
        <w:rPr>
          <w:rFonts w:ascii="Times New Roman" w:hAnsi="Times New Roman" w:cs="Times New Roman"/>
          <w:szCs w:val="24"/>
        </w:rPr>
        <w:t xml:space="preserve"> </w:t>
      </w:r>
      <w:r w:rsidR="00215ED4" w:rsidRPr="004D6A42">
        <w:rPr>
          <w:rFonts w:ascii="Times New Roman" w:hAnsi="Times New Roman" w:cs="Times New Roman"/>
          <w:szCs w:val="24"/>
        </w:rPr>
        <w:t>lub nazwę osoby prawnej, odpowiedzialnych za to naruszenie, oraz charakter tego naruszenia  (art. 50 ust. 4 lit. e rozporządzenia 2022/2554)</w:t>
      </w:r>
      <w:r>
        <w:rPr>
          <w:rFonts w:ascii="Times New Roman" w:hAnsi="Times New Roman" w:cs="Times New Roman"/>
          <w:szCs w:val="24"/>
        </w:rPr>
        <w:t>;</w:t>
      </w:r>
    </w:p>
    <w:p w14:paraId="58645681" w14:textId="6A3F400E" w:rsidR="000F5DF8" w:rsidRPr="004D6A42" w:rsidRDefault="000F5DF8" w:rsidP="00E576B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4D6A42">
        <w:rPr>
          <w:rFonts w:ascii="Times New Roman" w:hAnsi="Times New Roman" w:cs="Times New Roman"/>
          <w:szCs w:val="24"/>
        </w:rPr>
        <w:t xml:space="preserve">● </w:t>
      </w:r>
      <w:r w:rsidR="00024098" w:rsidRPr="00024098">
        <w:rPr>
          <w:rFonts w:ascii="Times New Roman" w:hAnsi="Times New Roman" w:cs="Times New Roman"/>
          <w:szCs w:val="24"/>
        </w:rPr>
        <w:t>zostanie uprawniona do</w:t>
      </w:r>
      <w:r w:rsidR="00024098" w:rsidRPr="004D6A42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wydawania decyzji, o której mowa w art. 42 ust. 6 rozporządzenia 2022/2554, 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nakazującej podmiotom finansowym, tymczasowe zawieszenie, w części albo w całości, korzystania z usługi świadczonej przez kluczowego zewnętrznego dostawcę usług ICT lub jej wdrażania do czasu wyeliminowania ryzyka zidentyfikowanego w zaleceniach skierowanych do kluczowych zewnętrznych dostawców usług ICT, a także, w razie potrzeby, 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nakazania podmiotom finansowym, wypowiedzenia, w części lub w całości, stosownych ustaleń umownych zawartych z kluczowymi zewnętrznymi dostawcami usług ICT.</w:t>
      </w:r>
    </w:p>
    <w:p w14:paraId="2180E4E6" w14:textId="50D4DB71" w:rsidR="002C68C5" w:rsidRPr="004D6A42" w:rsidRDefault="002C68C5" w:rsidP="00E576B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Ponadto określone zostaną zadania KNF dotyczące realizacji przez podmioty finansowe  </w:t>
      </w:r>
      <w:r w:rsidRPr="004D6A42">
        <w:rPr>
          <w:rFonts w:ascii="Times New Roman" w:hAnsi="Times New Roman" w:cs="Times New Roman"/>
          <w:szCs w:val="24"/>
        </w:rPr>
        <w:t>zaawansowanych testów, o których mowa w art. 26 rozporządzenia 2022/2554</w:t>
      </w:r>
      <w:r w:rsidR="00226760">
        <w:rPr>
          <w:rFonts w:ascii="Times New Roman" w:hAnsi="Times New Roman" w:cs="Times New Roman"/>
          <w:szCs w:val="24"/>
        </w:rPr>
        <w:t xml:space="preserve"> oraz sposób realizacji obowiązków informacyjnych, o których mowa w art. 28 </w:t>
      </w:r>
      <w:r w:rsidR="00226760"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rozporządzenia </w:t>
      </w:r>
      <w:r w:rsidR="00226760" w:rsidRPr="004D6A42">
        <w:rPr>
          <w:rFonts w:ascii="Times New Roman" w:hAnsi="Times New Roman" w:cs="Times New Roman"/>
          <w:szCs w:val="24"/>
        </w:rPr>
        <w:t>2022/2554</w:t>
      </w:r>
      <w:r w:rsidR="00226760">
        <w:rPr>
          <w:rFonts w:ascii="Times New Roman" w:hAnsi="Times New Roman" w:cs="Times New Roman"/>
          <w:szCs w:val="24"/>
        </w:rPr>
        <w:t xml:space="preserve"> przez podmioty finansowe</w:t>
      </w:r>
      <w:r w:rsidRPr="004D6A42">
        <w:rPr>
          <w:rFonts w:ascii="Times New Roman" w:hAnsi="Times New Roman" w:cs="Times New Roman"/>
          <w:szCs w:val="24"/>
        </w:rPr>
        <w:t xml:space="preserve">. </w:t>
      </w:r>
    </w:p>
    <w:p w14:paraId="2C9730E8" w14:textId="63430EB4" w:rsidR="00FA3500" w:rsidRPr="004D6A42" w:rsidRDefault="000F5DF8" w:rsidP="004B4E12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Wprowadzona również zostanie podstawa prawna zapewniająca możliwość współpracy oraz wymiany </w:t>
      </w:r>
      <w:r w:rsidRPr="004D6A42">
        <w:rPr>
          <w:rFonts w:ascii="Times New Roman" w:hAnsi="Times New Roman" w:cs="Times New Roman"/>
          <w:szCs w:val="24"/>
        </w:rPr>
        <w:t xml:space="preserve">informacji i dokumentów z właściwymi organami w rozumieniu art. 46 rozporządzenia 2022/2554 z państw członkowskich Unii Europejskiej lub państw członkowskich Europejskiego Porozumienia o Wolnym Handlu (EFTA) – stron umowy </w:t>
      </w:r>
      <w:r w:rsidR="00226760">
        <w:rPr>
          <w:rFonts w:ascii="Times New Roman" w:hAnsi="Times New Roman" w:cs="Times New Roman"/>
          <w:szCs w:val="24"/>
        </w:rPr>
        <w:br/>
      </w:r>
      <w:r w:rsidRPr="004D6A42">
        <w:rPr>
          <w:rFonts w:ascii="Times New Roman" w:hAnsi="Times New Roman" w:cs="Times New Roman"/>
          <w:szCs w:val="24"/>
        </w:rPr>
        <w:t xml:space="preserve">o Europejskim Obszarze Gospodarczym oraz Europejskim Urzędem Nadzoru Bankowego, Europejskim Urzędem Nadzoru Ubezpieczeń i Pracowniczych Programów Emerytalnych </w:t>
      </w:r>
      <w:r w:rsidR="00226760">
        <w:rPr>
          <w:rFonts w:ascii="Times New Roman" w:hAnsi="Times New Roman" w:cs="Times New Roman"/>
          <w:szCs w:val="24"/>
        </w:rPr>
        <w:br/>
      </w:r>
      <w:r w:rsidRPr="004D6A42">
        <w:rPr>
          <w:rFonts w:ascii="Times New Roman" w:hAnsi="Times New Roman" w:cs="Times New Roman"/>
          <w:szCs w:val="24"/>
        </w:rPr>
        <w:t>i Europejskim Urzędem Nadzoru Giełd i Papierów Wartościowych, w zakresie niezbędnym do wykonywania obowiązków wynikających z rozporządzenia 2022/2554.</w:t>
      </w:r>
      <w:r w:rsidR="007F0F81" w:rsidRPr="004D6A42">
        <w:rPr>
          <w:rFonts w:ascii="Times New Roman" w:hAnsi="Times New Roman" w:cs="Times New Roman"/>
          <w:szCs w:val="24"/>
        </w:rPr>
        <w:t xml:space="preserve"> Ponadto KNF </w:t>
      </w:r>
      <w:r w:rsidR="00024098">
        <w:rPr>
          <w:rFonts w:ascii="Times New Roman" w:hAnsi="Times New Roman" w:cs="Times New Roman"/>
          <w:szCs w:val="24"/>
        </w:rPr>
        <w:t xml:space="preserve">będzie mogła </w:t>
      </w:r>
      <w:r w:rsidR="00024098" w:rsidRPr="004D6A42">
        <w:rPr>
          <w:rFonts w:ascii="Times New Roman" w:hAnsi="Times New Roman" w:cs="Times New Roman"/>
          <w:szCs w:val="24"/>
        </w:rPr>
        <w:t>współprac</w:t>
      </w:r>
      <w:r w:rsidR="00024098">
        <w:rPr>
          <w:rFonts w:ascii="Times New Roman" w:hAnsi="Times New Roman" w:cs="Times New Roman"/>
          <w:szCs w:val="24"/>
        </w:rPr>
        <w:t>ować</w:t>
      </w:r>
      <w:r w:rsidR="00024098" w:rsidRPr="004D6A42">
        <w:rPr>
          <w:rFonts w:ascii="Times New Roman" w:hAnsi="Times New Roman" w:cs="Times New Roman"/>
          <w:szCs w:val="24"/>
        </w:rPr>
        <w:t xml:space="preserve"> </w:t>
      </w:r>
      <w:r w:rsidR="007F0F81" w:rsidRPr="004D6A42">
        <w:rPr>
          <w:rFonts w:ascii="Times New Roman" w:hAnsi="Times New Roman" w:cs="Times New Roman"/>
          <w:szCs w:val="24"/>
        </w:rPr>
        <w:t>oraz wymienia</w:t>
      </w:r>
      <w:r w:rsidR="00024098">
        <w:rPr>
          <w:rFonts w:ascii="Times New Roman" w:hAnsi="Times New Roman" w:cs="Times New Roman"/>
          <w:szCs w:val="24"/>
        </w:rPr>
        <w:t>ć</w:t>
      </w:r>
      <w:r w:rsidR="007F0F81" w:rsidRPr="004D6A42">
        <w:rPr>
          <w:rFonts w:ascii="Times New Roman" w:hAnsi="Times New Roman" w:cs="Times New Roman"/>
          <w:szCs w:val="24"/>
        </w:rPr>
        <w:t xml:space="preserve"> informacje i dokumenty z odpowiednimi wiodącymi organami nadzorczymi, wyznaczonymi zgodnie z art. 31 ust. 1 lit. b rozporządzenia 2022/2554 oraz Komisją Europejską.</w:t>
      </w:r>
    </w:p>
    <w:p w14:paraId="26EFA65D" w14:textId="1B7F6B88" w:rsidR="000F5DF8" w:rsidRPr="004D6A42" w:rsidRDefault="00532ECD" w:rsidP="00E576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Z uwagi</w:t>
      </w:r>
      <w:r w:rsidR="000F5DF8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na wskazaną </w:t>
      </w:r>
      <w:r w:rsidR="000F5DF8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korelację między przepisami rozporządzenia </w:t>
      </w:r>
      <w:r w:rsidR="000F5DF8" w:rsidRPr="004D6A42">
        <w:rPr>
          <w:rFonts w:ascii="Times New Roman" w:hAnsi="Times New Roman" w:cs="Times New Roman"/>
          <w:sz w:val="24"/>
          <w:szCs w:val="24"/>
        </w:rPr>
        <w:t>2022/2554 a przepisami zarówno dyrektywy</w:t>
      </w:r>
      <w:r w:rsidR="00215ED4">
        <w:rPr>
          <w:rFonts w:ascii="Times New Roman" w:hAnsi="Times New Roman" w:cs="Times New Roman"/>
          <w:sz w:val="24"/>
          <w:szCs w:val="24"/>
        </w:rPr>
        <w:t xml:space="preserve"> </w:t>
      </w:r>
      <w:r w:rsidR="00215ED4" w:rsidRPr="005E6494">
        <w:rPr>
          <w:rFonts w:ascii="Times New Roman" w:hAnsi="Times New Roman" w:cs="Times New Roman"/>
          <w:sz w:val="24"/>
          <w:szCs w:val="24"/>
        </w:rPr>
        <w:t>2016/1148</w:t>
      </w:r>
      <w:r w:rsidR="001D579C">
        <w:rPr>
          <w:rFonts w:ascii="Times New Roman" w:hAnsi="Times New Roman" w:cs="Times New Roman"/>
          <w:sz w:val="24"/>
          <w:szCs w:val="24"/>
        </w:rPr>
        <w:t>,</w:t>
      </w:r>
      <w:r w:rsidR="00215ED4">
        <w:rPr>
          <w:rFonts w:ascii="Times New Roman" w:hAnsi="Times New Roman" w:cs="Times New Roman"/>
          <w:sz w:val="24"/>
          <w:szCs w:val="24"/>
        </w:rPr>
        <w:t xml:space="preserve"> </w:t>
      </w:r>
      <w:r w:rsidR="00226760">
        <w:rPr>
          <w:rFonts w:ascii="Times New Roman" w:hAnsi="Times New Roman" w:cs="Times New Roman"/>
          <w:sz w:val="24"/>
          <w:szCs w:val="24"/>
        </w:rPr>
        <w:t xml:space="preserve">jak </w:t>
      </w:r>
      <w:r w:rsidR="00215ED4">
        <w:rPr>
          <w:rFonts w:ascii="Times New Roman" w:hAnsi="Times New Roman" w:cs="Times New Roman"/>
          <w:sz w:val="24"/>
          <w:szCs w:val="24"/>
        </w:rPr>
        <w:t xml:space="preserve">i dyrektywy </w:t>
      </w:r>
      <w:r w:rsidR="00215ED4" w:rsidRPr="004D6A42">
        <w:rPr>
          <w:rFonts w:ascii="Times New Roman" w:hAnsi="Times New Roman" w:cs="Times New Roman"/>
          <w:sz w:val="24"/>
          <w:szCs w:val="24"/>
        </w:rPr>
        <w:t>2022/255</w:t>
      </w:r>
      <w:r w:rsidR="00215ED4">
        <w:rPr>
          <w:rFonts w:ascii="Times New Roman" w:hAnsi="Times New Roman" w:cs="Times New Roman"/>
          <w:sz w:val="24"/>
          <w:szCs w:val="24"/>
        </w:rPr>
        <w:t>5</w:t>
      </w:r>
      <w:r w:rsidR="000F5DF8" w:rsidRPr="004D6A42">
        <w:rPr>
          <w:rFonts w:ascii="Times New Roman" w:hAnsi="Times New Roman" w:cs="Times New Roman"/>
          <w:sz w:val="24"/>
          <w:szCs w:val="24"/>
        </w:rPr>
        <w:t>, konieczne jest także wprowadzenie odpowiednich zmian do ustawy o krajowym systemie cyberbezpieczeństwa</w:t>
      </w:r>
      <w:r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0F5DF8" w:rsidRPr="004D6A42">
        <w:rPr>
          <w:rFonts w:ascii="Times New Roman" w:hAnsi="Times New Roman" w:cs="Times New Roman"/>
          <w:sz w:val="24"/>
          <w:szCs w:val="24"/>
        </w:rPr>
        <w:t xml:space="preserve">w celu zapewnienia spójności </w:t>
      </w:r>
      <w:r w:rsidRPr="004D6A42">
        <w:rPr>
          <w:rFonts w:ascii="Times New Roman" w:hAnsi="Times New Roman" w:cs="Times New Roman"/>
          <w:sz w:val="24"/>
          <w:szCs w:val="24"/>
        </w:rPr>
        <w:t>rozwiązań</w:t>
      </w:r>
      <w:r w:rsidR="0008770A" w:rsidRPr="004D6A42">
        <w:rPr>
          <w:rFonts w:ascii="Times New Roman" w:hAnsi="Times New Roman" w:cs="Times New Roman"/>
          <w:sz w:val="24"/>
          <w:szCs w:val="24"/>
        </w:rPr>
        <w:t xml:space="preserve"> oraz efektywne</w:t>
      </w:r>
      <w:r w:rsidR="000F5DF8" w:rsidRPr="004D6A42">
        <w:rPr>
          <w:rFonts w:ascii="Times New Roman" w:hAnsi="Times New Roman" w:cs="Times New Roman"/>
          <w:sz w:val="24"/>
          <w:szCs w:val="24"/>
        </w:rPr>
        <w:t>go</w:t>
      </w:r>
      <w:r w:rsidR="0008770A" w:rsidRPr="004D6A42">
        <w:rPr>
          <w:rFonts w:ascii="Times New Roman" w:hAnsi="Times New Roman" w:cs="Times New Roman"/>
          <w:sz w:val="24"/>
          <w:szCs w:val="24"/>
        </w:rPr>
        <w:t xml:space="preserve"> działani</w:t>
      </w:r>
      <w:r w:rsidR="000F5DF8" w:rsidRPr="004D6A42">
        <w:rPr>
          <w:rFonts w:ascii="Times New Roman" w:hAnsi="Times New Roman" w:cs="Times New Roman"/>
          <w:sz w:val="24"/>
          <w:szCs w:val="24"/>
        </w:rPr>
        <w:t>a</w:t>
      </w:r>
      <w:r w:rsidR="0008770A" w:rsidRPr="004D6A42">
        <w:rPr>
          <w:rFonts w:ascii="Times New Roman" w:hAnsi="Times New Roman" w:cs="Times New Roman"/>
          <w:sz w:val="24"/>
          <w:szCs w:val="24"/>
        </w:rPr>
        <w:t xml:space="preserve"> całego systemu nadzoru</w:t>
      </w:r>
      <w:r w:rsidR="000F5DF8" w:rsidRPr="004D6A42">
        <w:rPr>
          <w:rFonts w:ascii="Times New Roman" w:hAnsi="Times New Roman" w:cs="Times New Roman"/>
          <w:sz w:val="24"/>
          <w:szCs w:val="24"/>
        </w:rPr>
        <w:t xml:space="preserve">. </w:t>
      </w:r>
      <w:r w:rsidR="000F5DF8" w:rsidRPr="004D6A42">
        <w:rPr>
          <w:rFonts w:ascii="Times New Roman" w:eastAsia="Times New Roman" w:hAnsi="Times New Roman" w:cs="Times New Roman"/>
          <w:sz w:val="24"/>
          <w:szCs w:val="24"/>
        </w:rPr>
        <w:t>Zmiany tej ustawy określą sposób informowania przez podmioty finansowe organów funkcjonujących w</w:t>
      </w:r>
      <w:r w:rsidR="001D57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5DF8" w:rsidRPr="004D6A42">
        <w:rPr>
          <w:rFonts w:ascii="Times New Roman" w:eastAsia="Times New Roman" w:hAnsi="Times New Roman" w:cs="Times New Roman"/>
          <w:sz w:val="24"/>
          <w:szCs w:val="24"/>
        </w:rPr>
        <w:t>krajowym systemie cyberbezpieczeństwa o poważnych incydentach oraz znaczących zagrożeniach związanych z ICT, a także procedury komunikacji między tymi organami.</w:t>
      </w:r>
    </w:p>
    <w:p w14:paraId="3C5A8FA0" w14:textId="60B2EE8D" w:rsidR="000F5DF8" w:rsidRPr="004D6A42" w:rsidRDefault="000F5DF8" w:rsidP="00E576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Istotną zmianą będzie także zapewnienie możliwości uczestnictwa </w:t>
      </w:r>
      <w:r w:rsidRPr="004D6A42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280A56">
        <w:rPr>
          <w:rFonts w:ascii="Times New Roman" w:hAnsi="Times New Roman" w:cs="Times New Roman"/>
          <w:sz w:val="24"/>
          <w:szCs w:val="24"/>
        </w:rPr>
        <w:t>KNF</w:t>
      </w:r>
      <w:r w:rsidRPr="004D6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D57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6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posiedzeniach Kolegium </w:t>
      </w:r>
      <w:r w:rsidRPr="004D6A42">
        <w:rPr>
          <w:rFonts w:ascii="Times New Roman" w:hAnsi="Times New Roman" w:cs="Times New Roman"/>
          <w:sz w:val="24"/>
          <w:szCs w:val="24"/>
        </w:rPr>
        <w:t>przy Radzie Ministrów, działającego jako organ opiniodawczo-doradczy w sprawach cyberbezpieczeństwa oraz działalności w tym zakresie CSIRT MON, CSIRT NASK, CSIRT GOV, sektorowych zespołów cyberbezpieczeństwa i organów właściwych do spraw cyberbezpieczeństwa.</w:t>
      </w:r>
    </w:p>
    <w:p w14:paraId="7AFF55FB" w14:textId="553EB6BE" w:rsidR="002C7618" w:rsidRPr="004D6A42" w:rsidRDefault="000F5DF8" w:rsidP="00E576B4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Dodatkowo projektowane zmiany ustawy w</w:t>
      </w:r>
      <w:r w:rsidR="005356C3" w:rsidRPr="004D6A42">
        <w:rPr>
          <w:rFonts w:ascii="Times New Roman" w:hAnsi="Times New Roman" w:cs="Times New Roman"/>
          <w:szCs w:val="24"/>
        </w:rPr>
        <w:t>prowadzą</w:t>
      </w:r>
      <w:r w:rsidRPr="004D6A42">
        <w:rPr>
          <w:rFonts w:ascii="Times New Roman" w:hAnsi="Times New Roman" w:cs="Times New Roman"/>
          <w:szCs w:val="24"/>
        </w:rPr>
        <w:t xml:space="preserve"> obowiązek współdziałania zespołów CSIRT MON, CSIRT GOV i CSIRT NASK oraz właściwych organów w rozumieniu rozporządzenia 2022/2554 w zakresie działalności podmiotów finansowych będących podmiotami kluczowymi lub podmiotami ważnymi. </w:t>
      </w:r>
    </w:p>
    <w:p w14:paraId="50621A1A" w14:textId="7B5E05F4" w:rsidR="00ED7946" w:rsidRPr="004D6A42" w:rsidRDefault="009C66E7" w:rsidP="00E576B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ED7946"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Szczegółowe omówienie przepisów ustawy </w:t>
      </w:r>
    </w:p>
    <w:p w14:paraId="1B85B4FE" w14:textId="4D54E5D3" w:rsidR="003C2362" w:rsidRPr="004D6A42" w:rsidRDefault="00215ED4" w:rsidP="004B4E12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>1</w:t>
      </w:r>
      <w:r w:rsidR="003C2362" w:rsidRPr="004D6A42">
        <w:rPr>
          <w:rStyle w:val="Ppogrubienie"/>
          <w:rFonts w:ascii="Times New Roman" w:hAnsi="Times New Roman" w:cs="Times New Roman"/>
          <w:szCs w:val="24"/>
        </w:rPr>
        <w:t xml:space="preserve">. </w:t>
      </w:r>
      <w:r w:rsidR="00884A43" w:rsidRPr="004D6A42">
        <w:rPr>
          <w:rStyle w:val="Ppogrubienie"/>
          <w:rFonts w:ascii="Times New Roman" w:hAnsi="Times New Roman" w:cs="Times New Roman"/>
          <w:szCs w:val="24"/>
        </w:rPr>
        <w:t xml:space="preserve">zmiany ustawy </w:t>
      </w:r>
      <w:r w:rsidR="003C2362" w:rsidRPr="004D6A42">
        <w:rPr>
          <w:rFonts w:ascii="Times New Roman" w:hAnsi="Times New Roman" w:cs="Times New Roman"/>
          <w:b/>
          <w:bCs/>
          <w:szCs w:val="24"/>
        </w:rPr>
        <w:t xml:space="preserve">z dnia 28 sierpnia 1997 r. </w:t>
      </w:r>
      <w:bookmarkStart w:id="5" w:name="_Hlk150769436"/>
      <w:r w:rsidR="003C2362" w:rsidRPr="004D6A42">
        <w:rPr>
          <w:rFonts w:ascii="Times New Roman" w:hAnsi="Times New Roman" w:cs="Times New Roman"/>
          <w:b/>
          <w:bCs/>
          <w:szCs w:val="24"/>
        </w:rPr>
        <w:t>o organizacji i funkcjonowaniu funduszy emerytalnych</w:t>
      </w:r>
      <w:r w:rsidR="003C2362" w:rsidRPr="004D6A42">
        <w:rPr>
          <w:rFonts w:ascii="Times New Roman" w:hAnsi="Times New Roman" w:cs="Times New Roman"/>
          <w:szCs w:val="24"/>
        </w:rPr>
        <w:t xml:space="preserve"> </w:t>
      </w:r>
      <w:bookmarkEnd w:id="5"/>
      <w:r w:rsidR="00583E45" w:rsidRPr="004D6A42">
        <w:rPr>
          <w:rFonts w:ascii="Times New Roman" w:hAnsi="Times New Roman" w:cs="Times New Roman"/>
          <w:b/>
          <w:bCs/>
          <w:szCs w:val="24"/>
        </w:rPr>
        <w:t>(art. 1)</w:t>
      </w:r>
      <w:r w:rsidR="00583E45" w:rsidRPr="004D6A42">
        <w:rPr>
          <w:rFonts w:ascii="Times New Roman" w:hAnsi="Times New Roman" w:cs="Times New Roman"/>
          <w:szCs w:val="24"/>
        </w:rPr>
        <w:t xml:space="preserve"> </w:t>
      </w:r>
    </w:p>
    <w:p w14:paraId="67932A4C" w14:textId="53802BE2" w:rsidR="001E021B" w:rsidRDefault="00884A43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4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583E45" w:rsidRPr="00E609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60943">
        <w:rPr>
          <w:rFonts w:ascii="Times New Roman" w:hAnsi="Times New Roman" w:cs="Times New Roman"/>
          <w:sz w:val="24"/>
          <w:szCs w:val="24"/>
        </w:rPr>
        <w:t xml:space="preserve"> wprowadza zmiany do ustawy z dnia 28 sierpnia 1997 r. o organizacji i funkcjonowaniu funduszy emerytalnych, mające na celu </w:t>
      </w:r>
      <w:r w:rsidR="00EB46C7" w:rsidRPr="00E60943">
        <w:rPr>
          <w:rFonts w:ascii="Times New Roman" w:hAnsi="Times New Roman" w:cs="Times New Roman"/>
          <w:sz w:val="24"/>
          <w:szCs w:val="24"/>
        </w:rPr>
        <w:t>transpozycj</w:t>
      </w:r>
      <w:r w:rsidRPr="00E60943">
        <w:rPr>
          <w:rFonts w:ascii="Times New Roman" w:hAnsi="Times New Roman" w:cs="Times New Roman"/>
          <w:sz w:val="24"/>
          <w:szCs w:val="24"/>
        </w:rPr>
        <w:t>ę</w:t>
      </w:r>
      <w:r w:rsidR="00EB46C7" w:rsidRPr="00E60943">
        <w:rPr>
          <w:rFonts w:ascii="Times New Roman" w:hAnsi="Times New Roman" w:cs="Times New Roman"/>
          <w:sz w:val="24"/>
          <w:szCs w:val="24"/>
        </w:rPr>
        <w:t xml:space="preserve"> przepisów dyrektywy </w:t>
      </w:r>
      <w:r w:rsidR="001E021B" w:rsidRPr="00E60943">
        <w:rPr>
          <w:rFonts w:ascii="Times New Roman" w:hAnsi="Times New Roman" w:cs="Times New Roman"/>
          <w:sz w:val="24"/>
          <w:szCs w:val="24"/>
        </w:rPr>
        <w:t>2022/2556</w:t>
      </w:r>
      <w:r w:rsidRPr="00E60943">
        <w:rPr>
          <w:rFonts w:ascii="Times New Roman" w:hAnsi="Times New Roman" w:cs="Times New Roman"/>
          <w:sz w:val="24"/>
          <w:szCs w:val="24"/>
        </w:rPr>
        <w:t>, która zmienia w art. 8 dyrektywę</w:t>
      </w:r>
      <w:r w:rsidR="004D6A42" w:rsidRPr="00E60943">
        <w:rPr>
          <w:rFonts w:ascii="Times New Roman" w:hAnsi="Times New Roman" w:cs="Times New Roman"/>
          <w:sz w:val="24"/>
          <w:szCs w:val="24"/>
        </w:rPr>
        <w:t xml:space="preserve"> </w:t>
      </w:r>
      <w:r w:rsidR="004D6A42" w:rsidRPr="00E60943">
        <w:rPr>
          <w:rFonts w:ascii="Times New Roman" w:hAnsi="Times New Roman" w:cs="Times New Roman"/>
          <w:sz w:val="24"/>
          <w:szCs w:val="24"/>
          <w:shd w:val="clear" w:color="auto" w:fill="FFFFFF"/>
        </w:rPr>
        <w:t>Parlamentu Europejskiego i Rady 2016/2341 z dnia 14 grudnia 2016 r. w sprawie działalności instytucji pracowniczych programów emerytalnych oraz nadzoru nad takimi instytucjami </w:t>
      </w:r>
      <w:r w:rsidRPr="00E60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94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60943" w:rsidRPr="00E6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zwanej dalej „dyrektywą </w:t>
      </w:r>
      <w:r w:rsidRPr="00E60943">
        <w:rPr>
          <w:rFonts w:ascii="Times New Roman" w:hAnsi="Times New Roman" w:cs="Times New Roman"/>
          <w:sz w:val="24"/>
          <w:szCs w:val="24"/>
          <w:shd w:val="clear" w:color="auto" w:fill="FFFFFF"/>
        </w:rPr>
        <w:t>IORP</w:t>
      </w:r>
      <w:r w:rsidR="00E60943" w:rsidRPr="00E6094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E6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E40219" w:rsidRPr="00E60943">
        <w:rPr>
          <w:rFonts w:ascii="Times New Roman" w:hAnsi="Times New Roman" w:cs="Times New Roman"/>
          <w:sz w:val="24"/>
          <w:szCs w:val="24"/>
        </w:rPr>
        <w:t>Z uwagi na powyższe proponuje się</w:t>
      </w:r>
      <w:r w:rsidR="00A24348" w:rsidRPr="00E60943">
        <w:rPr>
          <w:rFonts w:ascii="Times New Roman" w:hAnsi="Times New Roman" w:cs="Times New Roman"/>
          <w:sz w:val="24"/>
          <w:szCs w:val="24"/>
        </w:rPr>
        <w:t xml:space="preserve"> </w:t>
      </w:r>
      <w:r w:rsidR="001E021B" w:rsidRPr="00E60943">
        <w:rPr>
          <w:rFonts w:ascii="Times New Roman" w:hAnsi="Times New Roman" w:cs="Times New Roman"/>
          <w:sz w:val="24"/>
          <w:szCs w:val="24"/>
        </w:rPr>
        <w:t xml:space="preserve">zmianę brzmienia art. 26d </w:t>
      </w:r>
      <w:r w:rsidR="00A24348" w:rsidRPr="00E60943">
        <w:rPr>
          <w:rFonts w:ascii="Times New Roman" w:hAnsi="Times New Roman" w:cs="Times New Roman"/>
          <w:sz w:val="24"/>
          <w:szCs w:val="24"/>
        </w:rPr>
        <w:t xml:space="preserve">ustawy </w:t>
      </w:r>
      <w:r w:rsidR="00226760" w:rsidRPr="00E60943">
        <w:rPr>
          <w:rFonts w:ascii="Times New Roman" w:hAnsi="Times New Roman" w:cs="Times New Roman"/>
          <w:sz w:val="24"/>
          <w:szCs w:val="24"/>
        </w:rPr>
        <w:t xml:space="preserve">z dnia 28 sierpnia 1997 r. </w:t>
      </w:r>
      <w:r w:rsidR="00A24348" w:rsidRPr="00E60943">
        <w:rPr>
          <w:rFonts w:ascii="Times New Roman" w:hAnsi="Times New Roman" w:cs="Times New Roman"/>
          <w:sz w:val="24"/>
          <w:szCs w:val="24"/>
        </w:rPr>
        <w:t xml:space="preserve">o organizacji i funkcjonowaniu funduszy emerytalnych </w:t>
      </w:r>
      <w:r w:rsidR="001E021B" w:rsidRPr="00E60943">
        <w:rPr>
          <w:rFonts w:ascii="Times New Roman" w:hAnsi="Times New Roman" w:cs="Times New Roman"/>
          <w:sz w:val="24"/>
          <w:szCs w:val="24"/>
        </w:rPr>
        <w:t xml:space="preserve">w związku z art. 8 dyrektywy 2022/2556 wprowadzającego zmiany </w:t>
      </w:r>
      <w:r w:rsidR="00226760">
        <w:rPr>
          <w:rFonts w:ascii="Times New Roman" w:hAnsi="Times New Roman" w:cs="Times New Roman"/>
          <w:sz w:val="24"/>
          <w:szCs w:val="24"/>
        </w:rPr>
        <w:br/>
      </w:r>
      <w:r w:rsidR="001E021B" w:rsidRPr="00E60943">
        <w:rPr>
          <w:rFonts w:ascii="Times New Roman" w:hAnsi="Times New Roman" w:cs="Times New Roman"/>
          <w:sz w:val="24"/>
          <w:szCs w:val="24"/>
        </w:rPr>
        <w:t>w art. 21 ust. 5 dyrektywy</w:t>
      </w:r>
      <w:r w:rsidR="00BD5163" w:rsidRPr="00E60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163" w:rsidRPr="00E60943">
        <w:rPr>
          <w:rFonts w:ascii="Times New Roman" w:hAnsi="Times New Roman" w:cs="Times New Roman"/>
          <w:sz w:val="24"/>
          <w:szCs w:val="24"/>
          <w:shd w:val="clear" w:color="auto" w:fill="FFFFFF"/>
        </w:rPr>
        <w:t>IORP</w:t>
      </w:r>
      <w:r w:rsidR="001E021B" w:rsidRPr="00E60943">
        <w:rPr>
          <w:rFonts w:ascii="Times New Roman" w:hAnsi="Times New Roman" w:cs="Times New Roman"/>
          <w:sz w:val="24"/>
          <w:szCs w:val="24"/>
        </w:rPr>
        <w:t>, który nakłada obowiązek na pracownicze fundusze emerytalne do opracowania i wprowadzenia planów awaryjnych zgodnie z rozporządzeniem</w:t>
      </w:r>
      <w:r w:rsidR="00153749" w:rsidRPr="00E60943">
        <w:rPr>
          <w:rFonts w:ascii="Times New Roman" w:hAnsi="Times New Roman" w:cs="Times New Roman"/>
          <w:sz w:val="24"/>
          <w:szCs w:val="24"/>
        </w:rPr>
        <w:t xml:space="preserve"> </w:t>
      </w:r>
      <w:r w:rsidR="001E021B" w:rsidRPr="00E60943">
        <w:rPr>
          <w:rFonts w:ascii="Times New Roman" w:hAnsi="Times New Roman" w:cs="Times New Roman"/>
          <w:sz w:val="24"/>
          <w:szCs w:val="24"/>
        </w:rPr>
        <w:t xml:space="preserve"> </w:t>
      </w:r>
      <w:r w:rsidR="00153749" w:rsidRPr="00E60943">
        <w:rPr>
          <w:rFonts w:ascii="Times New Roman" w:hAnsi="Times New Roman" w:cs="Times New Roman"/>
          <w:sz w:val="24"/>
          <w:szCs w:val="24"/>
        </w:rPr>
        <w:t xml:space="preserve">2022/2554. </w:t>
      </w:r>
    </w:p>
    <w:p w14:paraId="7AB21FF5" w14:textId="77777777" w:rsidR="00E60943" w:rsidRPr="00E60943" w:rsidRDefault="00E60943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31673" w14:textId="572E71A5" w:rsidR="001E021B" w:rsidRPr="004D6A42" w:rsidRDefault="00215ED4" w:rsidP="004B4E12">
      <w:pPr>
        <w:pStyle w:val="ARTartustawynprozporzdzenia"/>
        <w:spacing w:after="120" w:line="240" w:lineRule="auto"/>
        <w:ind w:firstLine="0"/>
        <w:rPr>
          <w:rStyle w:val="Ppogrubienie"/>
          <w:rFonts w:ascii="Times New Roman" w:hAnsi="Times New Roman" w:cs="Times New Roman"/>
          <w:bCs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lastRenderedPageBreak/>
        <w:t>2</w:t>
      </w:r>
      <w:r w:rsidR="003C2362" w:rsidRPr="004D6A42">
        <w:rPr>
          <w:rStyle w:val="Ppogrubienie"/>
          <w:rFonts w:ascii="Times New Roman" w:hAnsi="Times New Roman" w:cs="Times New Roman"/>
          <w:szCs w:val="24"/>
        </w:rPr>
        <w:t xml:space="preserve">. </w:t>
      </w:r>
      <w:r w:rsidR="001E021B" w:rsidRPr="004D6A42">
        <w:rPr>
          <w:rStyle w:val="Ppogrubienie"/>
          <w:rFonts w:ascii="Times New Roman" w:hAnsi="Times New Roman" w:cs="Times New Roman"/>
          <w:szCs w:val="24"/>
        </w:rPr>
        <w:t xml:space="preserve">zmiany w ustawie </w:t>
      </w:r>
      <w:r w:rsidR="001E021B" w:rsidRPr="004D6A42">
        <w:rPr>
          <w:rFonts w:ascii="Times New Roman" w:hAnsi="Times New Roman" w:cs="Times New Roman"/>
          <w:b/>
          <w:bCs/>
          <w:szCs w:val="24"/>
        </w:rPr>
        <w:t>z dnia 29 sierpnia 1997 r. – Prawo bankowe</w:t>
      </w:r>
      <w:r w:rsidR="00E40219" w:rsidRPr="004D6A42">
        <w:rPr>
          <w:rFonts w:ascii="Times New Roman" w:hAnsi="Times New Roman" w:cs="Times New Roman"/>
          <w:b/>
          <w:bCs/>
          <w:szCs w:val="24"/>
        </w:rPr>
        <w:t xml:space="preserve"> (art. 2)</w:t>
      </w:r>
    </w:p>
    <w:p w14:paraId="7C83BF21" w14:textId="25B4F096" w:rsidR="008C4F56" w:rsidRPr="004D6A42" w:rsidRDefault="00884A43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E40219" w:rsidRPr="004D6A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6A42">
        <w:rPr>
          <w:rFonts w:ascii="Times New Roman" w:hAnsi="Times New Roman" w:cs="Times New Roman"/>
          <w:sz w:val="24"/>
          <w:szCs w:val="24"/>
        </w:rPr>
        <w:t xml:space="preserve"> wprowadza zmiany do ustawy</w:t>
      </w: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– Prawo bankowe, mające na celu </w:t>
      </w:r>
      <w:r w:rsidR="008C4F56" w:rsidRPr="004D6A42">
        <w:rPr>
          <w:rFonts w:ascii="Times New Roman" w:hAnsi="Times New Roman" w:cs="Times New Roman"/>
          <w:sz w:val="24"/>
          <w:szCs w:val="24"/>
        </w:rPr>
        <w:t xml:space="preserve">przede </w:t>
      </w:r>
      <w:r w:rsidR="006F5FBE" w:rsidRPr="004D6A42">
        <w:rPr>
          <w:rFonts w:ascii="Times New Roman" w:hAnsi="Times New Roman" w:cs="Times New Roman"/>
          <w:sz w:val="24"/>
          <w:szCs w:val="24"/>
        </w:rPr>
        <w:t xml:space="preserve">wszystkim </w:t>
      </w:r>
      <w:r w:rsidRPr="004D6A42">
        <w:rPr>
          <w:rFonts w:ascii="Times New Roman" w:hAnsi="Times New Roman" w:cs="Times New Roman"/>
          <w:sz w:val="24"/>
          <w:szCs w:val="24"/>
        </w:rPr>
        <w:t>transpozycję przepisów dyrektywy 2022/2556</w:t>
      </w:r>
      <w:r w:rsidR="008C4F56" w:rsidRPr="004D6A42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14A76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8C4F56" w:rsidRPr="004D6A42">
        <w:rPr>
          <w:rFonts w:ascii="Times New Roman" w:hAnsi="Times New Roman" w:cs="Times New Roman"/>
          <w:sz w:val="24"/>
          <w:szCs w:val="24"/>
        </w:rPr>
        <w:t xml:space="preserve">art. 4, </w:t>
      </w:r>
      <w:r w:rsidRPr="004D6A42">
        <w:rPr>
          <w:rFonts w:ascii="Times New Roman" w:hAnsi="Times New Roman" w:cs="Times New Roman"/>
          <w:sz w:val="24"/>
          <w:szCs w:val="24"/>
        </w:rPr>
        <w:t>któr</w:t>
      </w:r>
      <w:r w:rsidR="008C4F56" w:rsidRPr="004D6A42">
        <w:rPr>
          <w:rFonts w:ascii="Times New Roman" w:hAnsi="Times New Roman" w:cs="Times New Roman"/>
          <w:sz w:val="24"/>
          <w:szCs w:val="24"/>
        </w:rPr>
        <w:t>y</w:t>
      </w:r>
      <w:r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8C4F56" w:rsidRPr="004D6A42">
        <w:rPr>
          <w:rFonts w:ascii="Times New Roman" w:hAnsi="Times New Roman" w:cs="Times New Roman"/>
          <w:sz w:val="24"/>
          <w:szCs w:val="24"/>
        </w:rPr>
        <w:t xml:space="preserve">zmienia </w:t>
      </w:r>
      <w:r w:rsidRPr="004D6A42">
        <w:rPr>
          <w:rFonts w:ascii="Times New Roman" w:hAnsi="Times New Roman" w:cs="Times New Roman"/>
          <w:sz w:val="24"/>
          <w:szCs w:val="24"/>
        </w:rPr>
        <w:t>dyrektyw</w:t>
      </w:r>
      <w:r w:rsidR="00867A61" w:rsidRPr="004D6A42">
        <w:rPr>
          <w:rFonts w:ascii="Times New Roman" w:hAnsi="Times New Roman" w:cs="Times New Roman"/>
          <w:sz w:val="24"/>
          <w:szCs w:val="24"/>
        </w:rPr>
        <w:t xml:space="preserve">ę </w:t>
      </w: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943" w:rsidRPr="000C5658">
        <w:rPr>
          <w:rFonts w:ascii="Times New Roman" w:hAnsi="Times New Roman" w:cs="Times New Roman"/>
          <w:sz w:val="24"/>
          <w:szCs w:val="24"/>
          <w:shd w:val="clear" w:color="auto" w:fill="FFFFFF"/>
        </w:rPr>
        <w:t>Parlamentu Europejskiego i Rady 2013/36/UE z dnia 26 czerwca 2013 r. w sprawie warunków dopuszczenia instytucji kredytowych do działalności oraz nadzoru ostrożnościowego nad instytucjami kredytowymi i firmami inwestycyjnymi, zmieniając</w:t>
      </w:r>
      <w:r w:rsidR="00226760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E60943" w:rsidRPr="000C5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dyrektywę 2002/87/WE i uchylając</w:t>
      </w:r>
      <w:r w:rsidR="00226760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E60943" w:rsidRPr="000C5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dyrektywy 2006/48/WE oraz 2006/49/WE</w:t>
      </w:r>
      <w:r w:rsidR="00E60943" w:rsidRPr="000C5658">
        <w:rPr>
          <w:rFonts w:ascii="Roboto" w:hAnsi="Roboto"/>
          <w:b/>
          <w:bCs/>
          <w:sz w:val="21"/>
          <w:szCs w:val="21"/>
          <w:shd w:val="clear" w:color="auto" w:fill="FFFFFF"/>
        </w:rPr>
        <w:t> </w:t>
      </w:r>
      <w:r w:rsidR="00E60943" w:rsidRPr="000C5658">
        <w:rPr>
          <w:rFonts w:ascii="Times New Roman" w:hAnsi="Times New Roman" w:cs="Times New Roman"/>
          <w:sz w:val="24"/>
          <w:szCs w:val="24"/>
        </w:rPr>
        <w:t>(zwan</w:t>
      </w:r>
      <w:r w:rsidR="00226760">
        <w:rPr>
          <w:rFonts w:ascii="Times New Roman" w:hAnsi="Times New Roman" w:cs="Times New Roman"/>
          <w:sz w:val="24"/>
          <w:szCs w:val="24"/>
        </w:rPr>
        <w:t>ą</w:t>
      </w:r>
      <w:r w:rsidR="00E60943" w:rsidRPr="000C5658">
        <w:rPr>
          <w:rFonts w:ascii="Times New Roman" w:hAnsi="Times New Roman" w:cs="Times New Roman"/>
          <w:sz w:val="24"/>
          <w:szCs w:val="24"/>
        </w:rPr>
        <w:t xml:space="preserve"> dalej „dyrektywą </w:t>
      </w:r>
      <w:r w:rsidR="00E60943" w:rsidRPr="000C5658">
        <w:rPr>
          <w:rFonts w:ascii="Times New Roman" w:hAnsi="Times New Roman" w:cs="Times New Roman"/>
          <w:sz w:val="24"/>
          <w:szCs w:val="24"/>
          <w:shd w:val="clear" w:color="auto" w:fill="FFFFFF"/>
        </w:rPr>
        <w:t>2013/36/UE</w:t>
      </w:r>
      <w:r w:rsidR="00E6094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E60943" w:rsidRPr="000C565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14A76" w:rsidRPr="004D6A42">
        <w:rPr>
          <w:rFonts w:ascii="Times New Roman" w:hAnsi="Times New Roman" w:cs="Times New Roman"/>
          <w:color w:val="19161A"/>
          <w:sz w:val="24"/>
          <w:szCs w:val="24"/>
        </w:rPr>
        <w:t>.</w:t>
      </w:r>
    </w:p>
    <w:p w14:paraId="3B53578A" w14:textId="62E25528" w:rsidR="00884A43" w:rsidRPr="004D6A42" w:rsidRDefault="00884A43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Wprowadzane do ustawy</w:t>
      </w:r>
      <w:r w:rsidR="00A24348">
        <w:rPr>
          <w:rFonts w:ascii="Times New Roman" w:hAnsi="Times New Roman" w:cs="Times New Roman"/>
          <w:sz w:val="24"/>
          <w:szCs w:val="24"/>
        </w:rPr>
        <w:t xml:space="preserve"> – Prawo bankowe</w:t>
      </w:r>
      <w:r w:rsidRPr="004D6A42">
        <w:rPr>
          <w:rFonts w:ascii="Times New Roman" w:hAnsi="Times New Roman" w:cs="Times New Roman"/>
          <w:sz w:val="24"/>
          <w:szCs w:val="24"/>
        </w:rPr>
        <w:t xml:space="preserve"> zmiany obejmują:</w:t>
      </w:r>
    </w:p>
    <w:p w14:paraId="571DEAB4" w14:textId="1D321514" w:rsidR="00193EDC" w:rsidRPr="004D6A42" w:rsidRDefault="00884A43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1) w</w:t>
      </w:r>
      <w:r w:rsidR="00193EDC" w:rsidRPr="004D6A42">
        <w:rPr>
          <w:rFonts w:ascii="Times New Roman" w:hAnsi="Times New Roman" w:cs="Times New Roman"/>
          <w:sz w:val="24"/>
          <w:szCs w:val="24"/>
        </w:rPr>
        <w:t xml:space="preserve"> art. 4 ust. 1 </w:t>
      </w:r>
      <w:r w:rsidR="00A24348">
        <w:rPr>
          <w:rFonts w:ascii="Times New Roman" w:hAnsi="Times New Roman" w:cs="Times New Roman"/>
          <w:sz w:val="24"/>
          <w:szCs w:val="24"/>
        </w:rPr>
        <w:t xml:space="preserve">ustawy – Prawo bankowe </w:t>
      </w:r>
      <w:r w:rsidR="006F5FBE" w:rsidRPr="004D6A42">
        <w:rPr>
          <w:rFonts w:ascii="Times New Roman" w:hAnsi="Times New Roman" w:cs="Times New Roman"/>
          <w:sz w:val="24"/>
          <w:szCs w:val="24"/>
        </w:rPr>
        <w:t xml:space="preserve">w dodawanym </w:t>
      </w:r>
      <w:r w:rsidR="00193EDC" w:rsidRPr="004D6A42">
        <w:rPr>
          <w:rFonts w:ascii="Times New Roman" w:hAnsi="Times New Roman" w:cs="Times New Roman"/>
          <w:sz w:val="24"/>
          <w:szCs w:val="24"/>
        </w:rPr>
        <w:t xml:space="preserve">pkt </w:t>
      </w:r>
      <w:r w:rsidR="006C01DE" w:rsidRPr="004D6A42">
        <w:rPr>
          <w:rFonts w:ascii="Times New Roman" w:hAnsi="Times New Roman" w:cs="Times New Roman"/>
          <w:sz w:val="24"/>
          <w:szCs w:val="24"/>
        </w:rPr>
        <w:t>40</w:t>
      </w:r>
      <w:r w:rsidR="00193EDC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8C4F56" w:rsidRPr="004D6A42">
        <w:rPr>
          <w:rFonts w:ascii="Times New Roman" w:hAnsi="Times New Roman" w:cs="Times New Roman"/>
          <w:sz w:val="24"/>
          <w:szCs w:val="24"/>
        </w:rPr>
        <w:t>przywołana została pełna nazwa rozporządzenia unijnego dot. operacyjnej odporności cyfrowej sektora finansowego z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="008C4F56" w:rsidRPr="004D6A42">
        <w:rPr>
          <w:rFonts w:ascii="Times New Roman" w:hAnsi="Times New Roman" w:cs="Times New Roman"/>
          <w:sz w:val="24"/>
          <w:szCs w:val="24"/>
        </w:rPr>
        <w:t xml:space="preserve">podaniem jego skróconej nazwy, w celu posługiwania się tym skrótem na potrzeby </w:t>
      </w:r>
      <w:r w:rsidR="00A24348">
        <w:rPr>
          <w:rFonts w:ascii="Times New Roman" w:hAnsi="Times New Roman" w:cs="Times New Roman"/>
          <w:sz w:val="24"/>
          <w:szCs w:val="24"/>
        </w:rPr>
        <w:t>odesłań</w:t>
      </w:r>
      <w:r w:rsidR="00A24348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8C4F56" w:rsidRPr="004D6A42">
        <w:rPr>
          <w:rFonts w:ascii="Times New Roman" w:hAnsi="Times New Roman" w:cs="Times New Roman"/>
          <w:sz w:val="24"/>
          <w:szCs w:val="24"/>
        </w:rPr>
        <w:t xml:space="preserve">do rozporządzenia w  dalszych przepisach ustawy </w:t>
      </w:r>
      <w:r w:rsidRPr="004D6A42">
        <w:rPr>
          <w:rFonts w:ascii="Times New Roman" w:hAnsi="Times New Roman" w:cs="Times New Roman"/>
          <w:sz w:val="24"/>
          <w:szCs w:val="24"/>
        </w:rPr>
        <w:t xml:space="preserve">(art. </w:t>
      </w:r>
      <w:r w:rsidR="006C01DE" w:rsidRPr="004D6A42">
        <w:rPr>
          <w:rFonts w:ascii="Times New Roman" w:hAnsi="Times New Roman" w:cs="Times New Roman"/>
          <w:sz w:val="24"/>
          <w:szCs w:val="24"/>
        </w:rPr>
        <w:t>2</w:t>
      </w:r>
      <w:r w:rsidRPr="004D6A42">
        <w:rPr>
          <w:rFonts w:ascii="Times New Roman" w:hAnsi="Times New Roman" w:cs="Times New Roman"/>
          <w:sz w:val="24"/>
          <w:szCs w:val="24"/>
        </w:rPr>
        <w:t xml:space="preserve"> pkt </w:t>
      </w:r>
      <w:r w:rsidR="006C01DE" w:rsidRPr="004D6A42">
        <w:rPr>
          <w:rFonts w:ascii="Times New Roman" w:hAnsi="Times New Roman" w:cs="Times New Roman"/>
          <w:sz w:val="24"/>
          <w:szCs w:val="24"/>
        </w:rPr>
        <w:t>1</w:t>
      </w:r>
      <w:r w:rsidRPr="004D6A42">
        <w:rPr>
          <w:rFonts w:ascii="Times New Roman" w:hAnsi="Times New Roman" w:cs="Times New Roman"/>
          <w:sz w:val="24"/>
          <w:szCs w:val="24"/>
        </w:rPr>
        <w:t xml:space="preserve"> projektu)</w:t>
      </w:r>
      <w:r w:rsidR="00867A61" w:rsidRPr="004D6A42">
        <w:rPr>
          <w:rFonts w:ascii="Times New Roman" w:hAnsi="Times New Roman" w:cs="Times New Roman"/>
          <w:sz w:val="24"/>
          <w:szCs w:val="24"/>
        </w:rPr>
        <w:t>;</w:t>
      </w:r>
    </w:p>
    <w:p w14:paraId="1997C09A" w14:textId="59FBF991" w:rsidR="00867A61" w:rsidRPr="004D6A42" w:rsidRDefault="00867A61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2) w art. 6a w ust. 1 dodano pkt 3 i 4</w:t>
      </w:r>
      <w:r w:rsidR="00A24348">
        <w:rPr>
          <w:rFonts w:ascii="Times New Roman" w:hAnsi="Times New Roman" w:cs="Times New Roman"/>
          <w:sz w:val="24"/>
          <w:szCs w:val="24"/>
        </w:rPr>
        <w:t xml:space="preserve"> ustawy – Prawo bankowe</w:t>
      </w:r>
      <w:r w:rsidRPr="004D6A42">
        <w:rPr>
          <w:rFonts w:ascii="Times New Roman" w:hAnsi="Times New Roman" w:cs="Times New Roman"/>
          <w:sz w:val="24"/>
          <w:szCs w:val="24"/>
        </w:rPr>
        <w:t>, co ma na celu rozszerzenie katalogu czynności outsourcowanych. Zgodnie z dodanym pkt 3 umożliwione zostanie outsourcowanie zadań związanych z  obowiązkami sprawozdawczymi w zakresie zgłaszania poważnych incydentów związanych z ICT i  powiadamiania o znaczących cyberzagrożeniach, a tym samym  uwzględnienie art. 19 ust. 5 rozporządzenia  2022/2554, który brzmi</w:t>
      </w:r>
      <w:r w:rsidRPr="004D6A42">
        <w:rPr>
          <w:rFonts w:ascii="Times New Roman" w:hAnsi="Times New Roman" w:cs="Times New Roman"/>
          <w:i/>
          <w:sz w:val="24"/>
          <w:szCs w:val="24"/>
        </w:rPr>
        <w:t xml:space="preserve">: Podmioty finansowe mogą zlecić w drodze outsourcingu, zgodnie z unijnym i krajowym prawem sektorowym, zadania związane z obowiązkami sprawozdawczymi na mocy niniejszego artykułu zewnętrznemu dostawcy usług. W przypadku takiego outsourcingu podmiot finansowy pozostaje w pełni odpowiedzialny za spełnienie wymogów dotyczących zgłaszania incydentów. </w:t>
      </w:r>
      <w:r w:rsidRPr="004D6A42">
        <w:rPr>
          <w:rFonts w:ascii="Times New Roman" w:hAnsi="Times New Roman" w:cs="Times New Roman"/>
          <w:sz w:val="24"/>
          <w:szCs w:val="24"/>
        </w:rPr>
        <w:t>Ponadto,</w:t>
      </w:r>
      <w:r w:rsidRPr="004D6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zgodnie z dodanym pkt 4, będzie można również outsourcować  zadania związane ze sprawdzaniem zgodności z wymogami dotyczącymi zarządzania ryzykiem związanym z ICT. Dodanie pkt 4 w art. 6a ust. 1 </w:t>
      </w:r>
      <w:r w:rsidR="00A24348">
        <w:rPr>
          <w:rFonts w:ascii="Times New Roman" w:hAnsi="Times New Roman" w:cs="Times New Roman"/>
          <w:sz w:val="24"/>
          <w:szCs w:val="24"/>
        </w:rPr>
        <w:t xml:space="preserve">ustawy – Prawo bankowe </w:t>
      </w:r>
      <w:r w:rsidRPr="004D6A42">
        <w:rPr>
          <w:rFonts w:ascii="Times New Roman" w:hAnsi="Times New Roman" w:cs="Times New Roman"/>
          <w:sz w:val="24"/>
          <w:szCs w:val="24"/>
        </w:rPr>
        <w:t xml:space="preserve">nawiązuje do art. 6 ust. 10 rozporządzenia 2022/2554, który brzmi: </w:t>
      </w:r>
      <w:r w:rsidRPr="004D6A42">
        <w:rPr>
          <w:rFonts w:ascii="Times New Roman" w:hAnsi="Times New Roman" w:cs="Times New Roman"/>
          <w:i/>
          <w:sz w:val="24"/>
          <w:szCs w:val="24"/>
        </w:rPr>
        <w:t>Podmioty finansowe mogą, zgodnie z unijnym i</w:t>
      </w:r>
      <w:r w:rsidR="001D579C">
        <w:rPr>
          <w:rFonts w:ascii="Times New Roman" w:hAnsi="Times New Roman" w:cs="Times New Roman"/>
          <w:i/>
          <w:sz w:val="24"/>
          <w:szCs w:val="24"/>
        </w:rPr>
        <w:t> </w:t>
      </w:r>
      <w:r w:rsidRPr="004D6A42">
        <w:rPr>
          <w:rFonts w:ascii="Times New Roman" w:hAnsi="Times New Roman" w:cs="Times New Roman"/>
          <w:i/>
          <w:sz w:val="24"/>
          <w:szCs w:val="24"/>
        </w:rPr>
        <w:t xml:space="preserve">krajowym prawem sektorowym, zlecić w drodze outsourcingu zadania związane ze sprawdzaniem zgodności z wymogami dotyczącymi zarządzania ryzykiem związanym z ICT przedsiębiorstwom wewnątrz grupy lub przedsiębiorstwom zewnętrznym. W przypadku takiego outsourcingu podmiot finansowy pozostaje w  pełni odpowiedzialny za sprawdzanie zgodności z wymogami dotyczącymi zarządzania ryzykiem związanym z ICT. </w:t>
      </w:r>
      <w:r w:rsidRPr="004D6A42">
        <w:rPr>
          <w:rFonts w:ascii="Times New Roman" w:hAnsi="Times New Roman" w:cs="Times New Roman"/>
          <w:sz w:val="24"/>
          <w:szCs w:val="24"/>
        </w:rPr>
        <w:t xml:space="preserve">Wartym zauważenia jest, że bank pozostaje odpowiedzialny za czynności, które zleca w drodze outsourcingu. Na powyższe wskazują Wytyczne Europejskiego Urzędu Nadzoru Bankowego (EBA) </w:t>
      </w:r>
      <w:r w:rsidRPr="004D6A42">
        <w:rPr>
          <w:rFonts w:ascii="Times New Roman" w:hAnsi="Times New Roman" w:cs="Times New Roman"/>
          <w:i/>
          <w:sz w:val="24"/>
          <w:szCs w:val="24"/>
        </w:rPr>
        <w:t xml:space="preserve">Wytyczne w sprawie outsourcingu </w:t>
      </w:r>
      <w:r w:rsidRPr="004D6A42">
        <w:rPr>
          <w:rFonts w:ascii="Times New Roman" w:hAnsi="Times New Roman" w:cs="Times New Roman"/>
          <w:sz w:val="24"/>
          <w:szCs w:val="24"/>
        </w:rPr>
        <w:t xml:space="preserve">EBA/GL/2019/02 z dnia 25 lutego 2019 r. tj. ust. 35 Wytycznych: </w:t>
      </w:r>
      <w:r w:rsidRPr="004D6A42">
        <w:rPr>
          <w:rFonts w:ascii="Times New Roman" w:hAnsi="Times New Roman" w:cs="Times New Roman"/>
          <w:i/>
          <w:sz w:val="24"/>
          <w:szCs w:val="24"/>
        </w:rPr>
        <w:t>Outsourcing funkcji nie może skutkować oddelegowaniem odpowiedzialności organu zarządzającego. Instytucje i instytucje płatnicze pozostają w pełni odpowiedzialne za wykonywanie obowiązków regulacyjnych, w tym zdolność do nadzorowania outsourcingu funkcji krytycznych i  istotnych.</w:t>
      </w:r>
      <w:r w:rsidRPr="004D6A42">
        <w:rPr>
          <w:rFonts w:ascii="Times New Roman" w:hAnsi="Times New Roman" w:cs="Times New Roman"/>
          <w:sz w:val="24"/>
          <w:szCs w:val="24"/>
        </w:rPr>
        <w:t xml:space="preserve"> Ponadto, warto zwrócić uwagę na art. 6b ust. 2 ustawy – Prawo bankowe, który </w:t>
      </w:r>
      <w:r w:rsidR="00C33B77" w:rsidRPr="004D6A42">
        <w:rPr>
          <w:rFonts w:ascii="Times New Roman" w:hAnsi="Times New Roman" w:cs="Times New Roman"/>
          <w:sz w:val="24"/>
          <w:szCs w:val="24"/>
        </w:rPr>
        <w:t xml:space="preserve">stanowi </w:t>
      </w:r>
      <w:r w:rsidRPr="004D6A42">
        <w:rPr>
          <w:rFonts w:ascii="Times New Roman" w:hAnsi="Times New Roman" w:cs="Times New Roman"/>
          <w:sz w:val="24"/>
          <w:szCs w:val="24"/>
        </w:rPr>
        <w:t>o  nieograniczonej odpowiedzialności banku za szkody wyrządzone klientom wskutek niewykonania lub nienależytego umów powierzających wykonywanie czynności w drodze outsourcingu</w:t>
      </w:r>
      <w:r w:rsidR="00C33B77" w:rsidRPr="004D6A42">
        <w:rPr>
          <w:rFonts w:ascii="Times New Roman" w:hAnsi="Times New Roman" w:cs="Times New Roman"/>
          <w:sz w:val="24"/>
          <w:szCs w:val="24"/>
        </w:rPr>
        <w:t xml:space="preserve"> i </w:t>
      </w:r>
      <w:r w:rsidRPr="004D6A42">
        <w:rPr>
          <w:rFonts w:ascii="Times New Roman" w:hAnsi="Times New Roman" w:cs="Times New Roman"/>
          <w:sz w:val="24"/>
          <w:szCs w:val="24"/>
        </w:rPr>
        <w:t>podoutsourcingu bankowego</w:t>
      </w:r>
      <w:r w:rsidR="00153325">
        <w:rPr>
          <w:rFonts w:ascii="Times New Roman" w:hAnsi="Times New Roman" w:cs="Times New Roman"/>
          <w:sz w:val="24"/>
          <w:szCs w:val="24"/>
        </w:rPr>
        <w:t>;</w:t>
      </w:r>
    </w:p>
    <w:p w14:paraId="0698A1D5" w14:textId="475D3E3F" w:rsidR="004A5E32" w:rsidRPr="004D6A42" w:rsidRDefault="00867A61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3) </w:t>
      </w:r>
      <w:r w:rsidR="004A5E32" w:rsidRPr="004D6A42">
        <w:rPr>
          <w:rFonts w:ascii="Times New Roman" w:hAnsi="Times New Roman" w:cs="Times New Roman"/>
          <w:sz w:val="24"/>
          <w:szCs w:val="24"/>
        </w:rPr>
        <w:t xml:space="preserve">zmiana art. 6c </w:t>
      </w:r>
      <w:r w:rsidR="00A24348">
        <w:rPr>
          <w:rFonts w:ascii="Times New Roman" w:hAnsi="Times New Roman" w:cs="Times New Roman"/>
          <w:sz w:val="24"/>
          <w:szCs w:val="24"/>
        </w:rPr>
        <w:t xml:space="preserve">ustawy – Prawo bankowe </w:t>
      </w:r>
      <w:r w:rsidR="004A5E32" w:rsidRPr="004D6A42">
        <w:rPr>
          <w:rFonts w:ascii="Times New Roman" w:hAnsi="Times New Roman" w:cs="Times New Roman"/>
          <w:sz w:val="24"/>
          <w:szCs w:val="24"/>
        </w:rPr>
        <w:t>obejmuje:</w:t>
      </w:r>
    </w:p>
    <w:p w14:paraId="5B7100DA" w14:textId="0D1C9CF7" w:rsidR="004A5E32" w:rsidRPr="004D6A42" w:rsidRDefault="004A5E32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a) nowe brzmienie ust. 1 pkt 1 ustawy – Prawo bankowe</w:t>
      </w:r>
      <w:r w:rsidR="001D579C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wynika z implementacji art. 4 pkt 3 dyrektywy 2022/2556</w:t>
      </w:r>
      <w:r w:rsidR="005A057B" w:rsidRPr="004D6A42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4D6A42">
        <w:rPr>
          <w:rFonts w:ascii="Times New Roman" w:hAnsi="Times New Roman" w:cs="Times New Roman"/>
          <w:sz w:val="24"/>
          <w:szCs w:val="24"/>
        </w:rPr>
        <w:t xml:space="preserve">nakłada wymóg posiadania przez instytucje odpowiednich strategii, planów awaryjnych, strategii i planów ciągłości działania, w tym strategii i  planów na rzecz ciągłości działania w zakresie ICT oraz planów reagowania i przywracania sprawności ICT w odniesieniu do technologii, którą wykorzystują do przekazywania informacji. W art. 6c ust.  1 pkt 1 ustawy – Prawo bankowe mowa jest wyłącznie o obowiązku posiadania przez bank </w:t>
      </w:r>
      <w:r w:rsidRPr="004D6A42">
        <w:rPr>
          <w:rFonts w:ascii="Times New Roman" w:hAnsi="Times New Roman" w:cs="Times New Roman"/>
          <w:sz w:val="24"/>
          <w:szCs w:val="24"/>
        </w:rPr>
        <w:lastRenderedPageBreak/>
        <w:t>i przedsiębiorcę lub przedsiębiorcę zagranicznego, na potrzeby wykonywania czynności w drodze outsourcingu</w:t>
      </w:r>
      <w:r w:rsidR="004B4E12" w:rsidRPr="004D6A42">
        <w:rPr>
          <w:rFonts w:ascii="Times New Roman" w:hAnsi="Times New Roman" w:cs="Times New Roman"/>
          <w:sz w:val="24"/>
          <w:szCs w:val="24"/>
        </w:rPr>
        <w:t xml:space="preserve"> i</w:t>
      </w:r>
      <w:r w:rsidRPr="004D6A42">
        <w:rPr>
          <w:rFonts w:ascii="Times New Roman" w:hAnsi="Times New Roman" w:cs="Times New Roman"/>
          <w:sz w:val="24"/>
          <w:szCs w:val="24"/>
        </w:rPr>
        <w:t xml:space="preserve"> podoutsourcingu bankowego, planów działania zapewniających ciągłe i niezakłócone  prowadzenie działalności w zakresie objętym umową, dlatego zasadnym wydaje się rozszerzenie obowiązku posiadanych dokumentów, o dokumenty wynikające z</w:t>
      </w:r>
      <w:r w:rsidR="005A057B" w:rsidRPr="004D6A42">
        <w:rPr>
          <w:rFonts w:ascii="Times New Roman" w:hAnsi="Times New Roman" w:cs="Times New Roman"/>
          <w:sz w:val="24"/>
          <w:szCs w:val="24"/>
        </w:rPr>
        <w:t>e zmienianej w art. 4</w:t>
      </w:r>
      <w:r w:rsidRPr="004D6A42">
        <w:rPr>
          <w:rFonts w:ascii="Times New Roman" w:hAnsi="Times New Roman" w:cs="Times New Roman"/>
          <w:sz w:val="24"/>
          <w:szCs w:val="24"/>
        </w:rPr>
        <w:t xml:space="preserve"> dyrektywy. Przedmiotowe plany ciągłości działania, plany awaryjne, strategie i plany na rzecz ciągłości działania w zakresie ICT, plany reagowania i przywracania sprawności ICT mają na celu w szczególności, uwzględniając przeciwdziałanie ryzyku cyfrowemu, szybkie i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 xml:space="preserve">sprawne rozwiązywanie incydentów związanych z ICT poprzez ograniczanie szkód oraz priorytetowe traktowanie podjęcia działań naprawczych i wznowienia działalności, z  uwzględnieniem bezpieczeństwa sieci i systemów </w:t>
      </w:r>
      <w:r w:rsidR="00E40219" w:rsidRPr="004D6A42">
        <w:rPr>
          <w:rFonts w:ascii="Times New Roman" w:hAnsi="Times New Roman" w:cs="Times New Roman"/>
          <w:sz w:val="24"/>
          <w:szCs w:val="24"/>
        </w:rPr>
        <w:t>tele</w:t>
      </w:r>
      <w:r w:rsidRPr="004D6A42">
        <w:rPr>
          <w:rFonts w:ascii="Times New Roman" w:hAnsi="Times New Roman" w:cs="Times New Roman"/>
          <w:sz w:val="24"/>
          <w:szCs w:val="24"/>
        </w:rPr>
        <w:t>informatycznych, integralności i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poufności danych</w:t>
      </w:r>
      <w:r w:rsidR="00153325">
        <w:rPr>
          <w:rFonts w:ascii="Times New Roman" w:hAnsi="Times New Roman" w:cs="Times New Roman"/>
          <w:sz w:val="24"/>
          <w:szCs w:val="24"/>
        </w:rPr>
        <w:t>;</w:t>
      </w:r>
    </w:p>
    <w:p w14:paraId="193A9838" w14:textId="0F5A7F2E" w:rsidR="004A5E32" w:rsidRPr="004D6A42" w:rsidRDefault="004A5E32" w:rsidP="004B4E1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b) dodanie w art. 6c ust. 1 </w:t>
      </w:r>
      <w:r w:rsidR="00A24348" w:rsidRPr="000C5658">
        <w:rPr>
          <w:rFonts w:ascii="Times New Roman" w:hAnsi="Times New Roman" w:cs="Times New Roman"/>
          <w:sz w:val="24"/>
          <w:szCs w:val="24"/>
        </w:rPr>
        <w:t xml:space="preserve">ustawy – Prawo bankowe </w:t>
      </w:r>
      <w:r w:rsidRPr="004D6A42">
        <w:rPr>
          <w:rFonts w:ascii="Times New Roman" w:hAnsi="Times New Roman" w:cs="Times New Roman"/>
          <w:sz w:val="24"/>
          <w:szCs w:val="24"/>
        </w:rPr>
        <w:t>pkt 4 wynika z implementacji art. 4 pkt 2</w:t>
      </w: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dyrektywy  2022/2556 tj. zmiany</w:t>
      </w:r>
      <w:r w:rsidR="00E60943">
        <w:rPr>
          <w:rFonts w:ascii="Times New Roman" w:hAnsi="Times New Roman" w:cs="Times New Roman"/>
          <w:sz w:val="24"/>
          <w:szCs w:val="24"/>
        </w:rPr>
        <w:t xml:space="preserve"> dyrektywy</w:t>
      </w:r>
      <w:r w:rsidR="00E60943" w:rsidRPr="000C5658">
        <w:rPr>
          <w:rFonts w:ascii="Times New Roman" w:hAnsi="Times New Roman" w:cs="Times New Roman"/>
          <w:sz w:val="24"/>
          <w:szCs w:val="24"/>
          <w:shd w:val="clear" w:color="auto" w:fill="FFFFFF"/>
        </w:rPr>
        <w:t>2013/36/UE</w:t>
      </w:r>
      <w:r w:rsidR="000C5658" w:rsidRPr="000C5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C5658" w:rsidRPr="000C5658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nakładającej wymóg posiadania przez instytucje sieci i  systemów </w:t>
      </w:r>
      <w:r w:rsidR="006C01DE" w:rsidRPr="004D6A42">
        <w:rPr>
          <w:rFonts w:ascii="Times New Roman" w:hAnsi="Times New Roman" w:cs="Times New Roman"/>
          <w:sz w:val="24"/>
          <w:szCs w:val="24"/>
        </w:rPr>
        <w:t>tele</w:t>
      </w:r>
      <w:r w:rsidRPr="004D6A42">
        <w:rPr>
          <w:rFonts w:ascii="Times New Roman" w:hAnsi="Times New Roman" w:cs="Times New Roman"/>
          <w:sz w:val="24"/>
          <w:szCs w:val="24"/>
        </w:rPr>
        <w:t>informatycznych utworzonych i zarządzanych zgodnie z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rozporządzeniem  2022/2554. Z  uwagi na istotną rolę</w:t>
      </w:r>
      <w:r w:rsidR="00A24348" w:rsidRPr="000C5658">
        <w:rPr>
          <w:rFonts w:ascii="Times New Roman" w:hAnsi="Times New Roman" w:cs="Times New Roman"/>
          <w:sz w:val="24"/>
          <w:szCs w:val="24"/>
        </w:rPr>
        <w:t>,</w:t>
      </w:r>
      <w:r w:rsidRPr="004D6A42">
        <w:rPr>
          <w:rFonts w:ascii="Times New Roman" w:hAnsi="Times New Roman" w:cs="Times New Roman"/>
          <w:sz w:val="24"/>
          <w:szCs w:val="24"/>
        </w:rPr>
        <w:t xml:space="preserve"> jaką odgrywają sieci i systemy </w:t>
      </w:r>
      <w:r w:rsidR="00E40219" w:rsidRPr="004D6A42">
        <w:rPr>
          <w:rFonts w:ascii="Times New Roman" w:hAnsi="Times New Roman" w:cs="Times New Roman"/>
          <w:sz w:val="24"/>
          <w:szCs w:val="24"/>
        </w:rPr>
        <w:t>tele</w:t>
      </w:r>
      <w:r w:rsidRPr="004D6A42">
        <w:rPr>
          <w:rFonts w:ascii="Times New Roman" w:hAnsi="Times New Roman" w:cs="Times New Roman"/>
          <w:sz w:val="24"/>
          <w:szCs w:val="24"/>
        </w:rPr>
        <w:t>informatyczne w procesach outsourcingu i  podoutsourcingu bankowego, zasadnym wydaje się, aby podlegały one odpowiednim procedurom, standardom, były zarządzane zgodnie z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rozporządzeniem unijnym, mającym na celu wzmocnienie odporności cyfrowej sektora finansowego. Rozporządzenie  2022/2554 porusza m. in. takie kwestie</w:t>
      </w:r>
      <w:r w:rsidR="00A24348" w:rsidRPr="000C5658">
        <w:rPr>
          <w:rFonts w:ascii="Times New Roman" w:hAnsi="Times New Roman" w:cs="Times New Roman"/>
          <w:sz w:val="24"/>
          <w:szCs w:val="24"/>
        </w:rPr>
        <w:t>,</w:t>
      </w:r>
      <w:r w:rsidRPr="004D6A42">
        <w:rPr>
          <w:rFonts w:ascii="Times New Roman" w:hAnsi="Times New Roman" w:cs="Times New Roman"/>
          <w:sz w:val="24"/>
          <w:szCs w:val="24"/>
        </w:rPr>
        <w:t xml:space="preserve"> jak standardy, wymogi, którym muszą sprostać sieci i systemy </w:t>
      </w:r>
      <w:r w:rsidR="00E40219" w:rsidRPr="004D6A42">
        <w:rPr>
          <w:rFonts w:ascii="Times New Roman" w:hAnsi="Times New Roman" w:cs="Times New Roman"/>
          <w:sz w:val="24"/>
          <w:szCs w:val="24"/>
        </w:rPr>
        <w:t>tele</w:t>
      </w:r>
      <w:r w:rsidRPr="004D6A42">
        <w:rPr>
          <w:rFonts w:ascii="Times New Roman" w:hAnsi="Times New Roman" w:cs="Times New Roman"/>
          <w:sz w:val="24"/>
          <w:szCs w:val="24"/>
        </w:rPr>
        <w:t>informatyczne; konieczność posiadania przez instytucje finansowe ram zarządzania ryzykiem związanym z ICT, mechanizmów pozwalających na szybkie wykrywanie problemów związanych z wydajnością sieci ICT i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incydentów związanych z ICT; wymóg testowania narzędzi i systemów ICT; obowiązki zewnętrznego dostawcy usług ICT w zakresie bezpieczeństwa ICT</w:t>
      </w:r>
      <w:r w:rsidR="00153325" w:rsidRPr="000C5658">
        <w:rPr>
          <w:rFonts w:ascii="Times New Roman" w:hAnsi="Times New Roman" w:cs="Times New Roman"/>
          <w:sz w:val="24"/>
          <w:szCs w:val="24"/>
        </w:rPr>
        <w:t>;</w:t>
      </w:r>
    </w:p>
    <w:p w14:paraId="77EE5AD5" w14:textId="4CD7EFB1" w:rsidR="004A5E32" w:rsidRPr="004D6A42" w:rsidRDefault="004A5E32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c) dodanie w art. 6c ustawy</w:t>
      </w:r>
      <w:r w:rsidR="00A24348">
        <w:rPr>
          <w:rFonts w:ascii="Times New Roman" w:hAnsi="Times New Roman" w:cs="Times New Roman"/>
          <w:sz w:val="24"/>
          <w:szCs w:val="24"/>
        </w:rPr>
        <w:t xml:space="preserve"> – Prawo bankowe</w:t>
      </w:r>
      <w:r w:rsidRPr="004D6A42">
        <w:rPr>
          <w:rFonts w:ascii="Times New Roman" w:hAnsi="Times New Roman" w:cs="Times New Roman"/>
          <w:sz w:val="24"/>
          <w:szCs w:val="24"/>
        </w:rPr>
        <w:t xml:space="preserve"> ust. 1a dotyczy implementacji art. 4 pkt 3</w:t>
      </w: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dyrektywy  2022/2556 tj. zmiany dyrektywy 2013/36/UE w zakresie potwierdzenia, że strategie i plany na rzecz ciągłości działania w zakresie ICT oraz plany reagowania i przywracania sprawności ICT są ustanawiane, zarządzane i testowane zgodnie z art. 11 rozporządzenia  2022/2554, aby bank i  przedsiębiorca lub przedsiębiorca zagraniczny, pomimo możliwości wystąpienia zakłóceń w  działalności gospodarczej, mogli w takim przypadku nadal prowadzić działalność i w jak największym stopniu ograniczyć straty poniesione w wyniku takiego zakłócenia</w:t>
      </w:r>
      <w:r w:rsidR="00153325">
        <w:rPr>
          <w:rFonts w:ascii="Times New Roman" w:hAnsi="Times New Roman" w:cs="Times New Roman"/>
          <w:sz w:val="24"/>
          <w:szCs w:val="24"/>
        </w:rPr>
        <w:t>;</w:t>
      </w:r>
    </w:p>
    <w:p w14:paraId="0E1F89F4" w14:textId="60CFE4A3" w:rsidR="004A5E32" w:rsidRPr="004D6A42" w:rsidRDefault="004A5E32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d) </w:t>
      </w:r>
      <w:r w:rsidR="006A0C86" w:rsidRPr="004D6A42">
        <w:rPr>
          <w:rFonts w:ascii="Times New Roman" w:hAnsi="Times New Roman" w:cs="Times New Roman"/>
          <w:sz w:val="24"/>
          <w:szCs w:val="24"/>
        </w:rPr>
        <w:t>z</w:t>
      </w:r>
      <w:r w:rsidRPr="004D6A42">
        <w:rPr>
          <w:rFonts w:ascii="Times New Roman" w:hAnsi="Times New Roman" w:cs="Times New Roman"/>
          <w:sz w:val="24"/>
          <w:szCs w:val="24"/>
        </w:rPr>
        <w:t xml:space="preserve">miana art. 6c ust. 4 pkt 3 ustawy </w:t>
      </w:r>
      <w:r w:rsidR="00153325">
        <w:rPr>
          <w:rFonts w:ascii="Times New Roman" w:hAnsi="Times New Roman" w:cs="Times New Roman"/>
          <w:sz w:val="24"/>
          <w:szCs w:val="24"/>
        </w:rPr>
        <w:t xml:space="preserve">– Prawo bankowe </w:t>
      </w:r>
      <w:r w:rsidRPr="004D6A42">
        <w:rPr>
          <w:rFonts w:ascii="Times New Roman" w:hAnsi="Times New Roman" w:cs="Times New Roman"/>
          <w:sz w:val="24"/>
          <w:szCs w:val="24"/>
        </w:rPr>
        <w:t>nawiązuje do zmiany art. 6c ust. 1 pkt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 xml:space="preserve">1 ustawy – Prawo bankowe, wynikającej z implementacji dyrektywy 2022/2556, która została wyjaśniona powyżej. </w:t>
      </w:r>
      <w:r w:rsidR="00E60943">
        <w:rPr>
          <w:rFonts w:ascii="Times New Roman" w:hAnsi="Times New Roman" w:cs="Times New Roman"/>
          <w:sz w:val="24"/>
          <w:szCs w:val="24"/>
        </w:rPr>
        <w:t xml:space="preserve">KNF </w:t>
      </w:r>
      <w:r w:rsidRPr="004D6A42">
        <w:rPr>
          <w:rFonts w:ascii="Times New Roman" w:hAnsi="Times New Roman" w:cs="Times New Roman"/>
          <w:sz w:val="24"/>
          <w:szCs w:val="24"/>
        </w:rPr>
        <w:t>w związku ze swoimi uprawnieniami odnośnie powierzania czynności  w ramach outsourcingu</w:t>
      </w:r>
      <w:r w:rsidR="00E40219" w:rsidRPr="004D6A42">
        <w:rPr>
          <w:rFonts w:ascii="Times New Roman" w:hAnsi="Times New Roman" w:cs="Times New Roman"/>
          <w:sz w:val="24"/>
          <w:szCs w:val="24"/>
        </w:rPr>
        <w:t xml:space="preserve"> i </w:t>
      </w:r>
      <w:r w:rsidRPr="004D6A42">
        <w:rPr>
          <w:rFonts w:ascii="Times New Roman" w:hAnsi="Times New Roman" w:cs="Times New Roman"/>
          <w:sz w:val="24"/>
          <w:szCs w:val="24"/>
        </w:rPr>
        <w:t xml:space="preserve"> podoutsourcingu bankowego będzie mogła żądać od banku dodatkowych dokumentów i wyjaśnień w postaci strategii i planów awaryjnych oraz strategii i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planów na rzecz ciągłości działania,  w tym w zakresie ICT, oraz planów reagowania i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przywracania sprawności ICT w odniesieniu do systemów ICT wspierających wszystkie funkcje w zakresie objętym umową powierzającą wykonywanie czynności</w:t>
      </w:r>
      <w:r w:rsidR="00153325">
        <w:rPr>
          <w:rFonts w:ascii="Times New Roman" w:hAnsi="Times New Roman" w:cs="Times New Roman"/>
          <w:sz w:val="24"/>
          <w:szCs w:val="24"/>
        </w:rPr>
        <w:t>;</w:t>
      </w:r>
    </w:p>
    <w:p w14:paraId="31C1E33E" w14:textId="6519012B" w:rsidR="00193EDC" w:rsidRPr="004D6A42" w:rsidRDefault="006A0C86" w:rsidP="004B4E1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4) zmiana obejmująca dodanie art. 9cf</w:t>
      </w:r>
      <w:r w:rsidR="00153325">
        <w:rPr>
          <w:rFonts w:ascii="Times New Roman" w:hAnsi="Times New Roman" w:cs="Times New Roman"/>
          <w:sz w:val="24"/>
          <w:szCs w:val="24"/>
        </w:rPr>
        <w:t xml:space="preserve"> ustawy – Prawo bankowe </w:t>
      </w:r>
      <w:r w:rsidR="00193EDC" w:rsidRPr="004D6A42">
        <w:rPr>
          <w:rFonts w:ascii="Times New Roman" w:hAnsi="Times New Roman" w:cs="Times New Roman"/>
          <w:sz w:val="24"/>
          <w:szCs w:val="24"/>
        </w:rPr>
        <w:t xml:space="preserve">zobowiązuje banki do posiadania sieci i systemów </w:t>
      </w:r>
      <w:r w:rsidR="00E40219" w:rsidRPr="004D6A42">
        <w:rPr>
          <w:rFonts w:ascii="Times New Roman" w:hAnsi="Times New Roman" w:cs="Times New Roman"/>
          <w:sz w:val="24"/>
          <w:szCs w:val="24"/>
        </w:rPr>
        <w:t>tele</w:t>
      </w:r>
      <w:r w:rsidR="00193EDC" w:rsidRPr="004D6A42">
        <w:rPr>
          <w:rFonts w:ascii="Times New Roman" w:hAnsi="Times New Roman" w:cs="Times New Roman"/>
          <w:sz w:val="24"/>
          <w:szCs w:val="24"/>
        </w:rPr>
        <w:t>informatycznych, które będą ustanowione i zarządzane zgodnie z rozporządzeniem 2022/2554</w:t>
      </w:r>
      <w:r w:rsidR="00153325">
        <w:rPr>
          <w:rFonts w:ascii="Times New Roman" w:hAnsi="Times New Roman" w:cs="Times New Roman"/>
          <w:sz w:val="24"/>
          <w:szCs w:val="24"/>
        </w:rPr>
        <w:t>;</w:t>
      </w:r>
    </w:p>
    <w:p w14:paraId="599F80D2" w14:textId="1A641D41" w:rsidR="00193EDC" w:rsidRPr="004D6A42" w:rsidRDefault="008C4F56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5) dodanie w art. 133 ust. 4a</w:t>
      </w:r>
      <w:r w:rsidR="0071076A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153325">
        <w:rPr>
          <w:rFonts w:ascii="Times New Roman" w:hAnsi="Times New Roman" w:cs="Times New Roman"/>
          <w:sz w:val="24"/>
          <w:szCs w:val="24"/>
        </w:rPr>
        <w:t xml:space="preserve">ustawy – Prawo bankowe </w:t>
      </w:r>
      <w:r w:rsidR="0071076A" w:rsidRPr="004D6A42">
        <w:rPr>
          <w:rFonts w:ascii="Times New Roman" w:hAnsi="Times New Roman" w:cs="Times New Roman"/>
          <w:sz w:val="24"/>
          <w:szCs w:val="24"/>
        </w:rPr>
        <w:t>(art. 3 pkt 6)</w:t>
      </w:r>
      <w:r w:rsidR="00214A76" w:rsidRPr="004D6A42">
        <w:rPr>
          <w:rFonts w:ascii="Times New Roman" w:hAnsi="Times New Roman" w:cs="Times New Roman"/>
          <w:sz w:val="24"/>
          <w:szCs w:val="24"/>
        </w:rPr>
        <w:t xml:space="preserve">, </w:t>
      </w:r>
      <w:r w:rsidR="00193EDC" w:rsidRPr="004D6A42">
        <w:rPr>
          <w:rFonts w:ascii="Times New Roman" w:hAnsi="Times New Roman" w:cs="Times New Roman"/>
          <w:sz w:val="24"/>
          <w:szCs w:val="24"/>
        </w:rPr>
        <w:t>zgodnie z którym w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="00193EDC" w:rsidRPr="004D6A42">
        <w:rPr>
          <w:rFonts w:ascii="Times New Roman" w:hAnsi="Times New Roman" w:cs="Times New Roman"/>
          <w:sz w:val="24"/>
          <w:szCs w:val="24"/>
        </w:rPr>
        <w:t>badaniu i ocenie nadzorczej banku</w:t>
      </w:r>
      <w:r w:rsidR="00193EDC" w:rsidRPr="004D6A42" w:rsidDel="00AC20BD">
        <w:rPr>
          <w:rFonts w:ascii="Times New Roman" w:hAnsi="Times New Roman" w:cs="Times New Roman"/>
          <w:sz w:val="24"/>
          <w:szCs w:val="24"/>
        </w:rPr>
        <w:t xml:space="preserve"> </w:t>
      </w:r>
      <w:r w:rsidR="00193EDC" w:rsidRPr="004D6A42">
        <w:rPr>
          <w:rFonts w:ascii="Times New Roman" w:hAnsi="Times New Roman" w:cs="Times New Roman"/>
          <w:sz w:val="24"/>
          <w:szCs w:val="24"/>
        </w:rPr>
        <w:t>K</w:t>
      </w:r>
      <w:r w:rsidR="00E60943">
        <w:rPr>
          <w:rFonts w:ascii="Times New Roman" w:hAnsi="Times New Roman" w:cs="Times New Roman"/>
          <w:sz w:val="24"/>
          <w:szCs w:val="24"/>
        </w:rPr>
        <w:t>NF</w:t>
      </w:r>
      <w:r w:rsidR="00193EDC" w:rsidRPr="004D6A42">
        <w:rPr>
          <w:rFonts w:ascii="Times New Roman" w:hAnsi="Times New Roman" w:cs="Times New Roman"/>
          <w:sz w:val="24"/>
          <w:szCs w:val="24"/>
        </w:rPr>
        <w:t xml:space="preserve"> będzie uwzględniała wyniki testów operacyjnej odporności finansowej, przeprowadzanych zgodnie z rozdziałem IV rozporządzenia 2022/2554</w:t>
      </w:r>
      <w:r w:rsidR="00C33B77" w:rsidRPr="004D6A42">
        <w:rPr>
          <w:rFonts w:ascii="Times New Roman" w:hAnsi="Times New Roman" w:cs="Times New Roman"/>
          <w:sz w:val="24"/>
          <w:szCs w:val="24"/>
        </w:rPr>
        <w:t>,</w:t>
      </w:r>
      <w:r w:rsidR="0071076A" w:rsidRPr="004D6A42">
        <w:rPr>
          <w:rFonts w:ascii="Times New Roman" w:hAnsi="Times New Roman" w:cs="Times New Roman"/>
          <w:sz w:val="24"/>
          <w:szCs w:val="24"/>
        </w:rPr>
        <w:t xml:space="preserve"> służy implementacji art. 4 pkt 4 wdrażanej dyrektywy</w:t>
      </w:r>
      <w:r w:rsidR="000C5658" w:rsidRPr="000C5658">
        <w:rPr>
          <w:rFonts w:ascii="Times New Roman" w:hAnsi="Times New Roman" w:cs="Times New Roman"/>
          <w:sz w:val="24"/>
          <w:szCs w:val="24"/>
        </w:rPr>
        <w:t xml:space="preserve"> </w:t>
      </w:r>
      <w:r w:rsidR="000C5658" w:rsidRPr="004D6A42">
        <w:rPr>
          <w:rFonts w:ascii="Times New Roman" w:hAnsi="Times New Roman" w:cs="Times New Roman"/>
          <w:sz w:val="24"/>
          <w:szCs w:val="24"/>
        </w:rPr>
        <w:t>2022/2556</w:t>
      </w:r>
      <w:r w:rsidR="00193EDC" w:rsidRPr="004D6A42">
        <w:rPr>
          <w:rFonts w:ascii="Times New Roman" w:hAnsi="Times New Roman" w:cs="Times New Roman"/>
          <w:sz w:val="24"/>
          <w:szCs w:val="24"/>
        </w:rPr>
        <w:t xml:space="preserve">. Przepis ten umożliwi organowi nadzoru skutecznie identyfikować ryzyko związane z wykorzystaniem </w:t>
      </w:r>
      <w:r w:rsidR="00193EDC" w:rsidRPr="004D6A42">
        <w:rPr>
          <w:rFonts w:ascii="Times New Roman" w:hAnsi="Times New Roman" w:cs="Times New Roman"/>
          <w:sz w:val="24"/>
          <w:szCs w:val="24"/>
        </w:rPr>
        <w:lastRenderedPageBreak/>
        <w:t>technologii informacyjno-komunikacyjnych (ICT) oraz monitorowanie zarządzania nim przez podmioty nadzorowane.</w:t>
      </w:r>
      <w:r w:rsidR="00214A76" w:rsidRPr="004D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A2697" w14:textId="1BE7F7E5" w:rsidR="009B2591" w:rsidRPr="004D6A42" w:rsidRDefault="00215ED4" w:rsidP="004B4E12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9B2591" w:rsidRPr="004D6A42">
        <w:rPr>
          <w:rFonts w:ascii="Times New Roman" w:hAnsi="Times New Roman" w:cs="Times New Roman"/>
          <w:b/>
          <w:bCs/>
          <w:szCs w:val="24"/>
        </w:rPr>
        <w:t xml:space="preserve">. </w:t>
      </w:r>
      <w:r w:rsidR="009704B9" w:rsidRPr="004D6A42">
        <w:rPr>
          <w:rFonts w:ascii="Times New Roman" w:hAnsi="Times New Roman" w:cs="Times New Roman"/>
          <w:b/>
          <w:bCs/>
          <w:szCs w:val="24"/>
        </w:rPr>
        <w:t>zmiany w ustawie z dnia 27 maja 2004 r. o funduszach inwestycyjnych i zarządzaniu alternatywnymi funduszami inwestycyjnymi</w:t>
      </w:r>
    </w:p>
    <w:p w14:paraId="2661B469" w14:textId="67553A7D" w:rsidR="009704B9" w:rsidRPr="004D6A42" w:rsidRDefault="009704B9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E40219" w:rsidRPr="004D6A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6A42">
        <w:rPr>
          <w:rFonts w:ascii="Times New Roman" w:hAnsi="Times New Roman" w:cs="Times New Roman"/>
          <w:sz w:val="24"/>
          <w:szCs w:val="24"/>
        </w:rPr>
        <w:t xml:space="preserve"> wprowadza zmiany do ustawy</w:t>
      </w: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z dnia 27 maja 2004 r. o funduszach inwestycyjnych i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 xml:space="preserve">zarządzaniu alternatywnymi funduszami inwestycyjnymi, mające na celu przede transpozycję przepisów dyrektywy 2022/2556 w zakresie art. 1 i 3 , które zmieniają odpowiednio  dyrektywę Parlamentu Europejskiego i Rady 2009/65/WE z dnia 13 lipca 2009 r. w sprawie koordynacji przepisów ustawowych, wykonawczych i administracyjnych odnoszących się do przedsiębiorstw zbiorowego inwestowania w zbywalne papiery wartościowe (UCITS)  </w:t>
      </w:r>
      <w:r w:rsidR="00E60943">
        <w:rPr>
          <w:rFonts w:ascii="Times New Roman" w:hAnsi="Times New Roman" w:cs="Times New Roman"/>
          <w:sz w:val="24"/>
          <w:szCs w:val="24"/>
        </w:rPr>
        <w:t>(zwan</w:t>
      </w:r>
      <w:r w:rsidR="00226760">
        <w:rPr>
          <w:rFonts w:ascii="Times New Roman" w:hAnsi="Times New Roman" w:cs="Times New Roman"/>
          <w:sz w:val="24"/>
          <w:szCs w:val="24"/>
        </w:rPr>
        <w:t>ą</w:t>
      </w:r>
      <w:r w:rsidR="00E60943">
        <w:rPr>
          <w:rFonts w:ascii="Times New Roman" w:hAnsi="Times New Roman" w:cs="Times New Roman"/>
          <w:sz w:val="24"/>
          <w:szCs w:val="24"/>
        </w:rPr>
        <w:t xml:space="preserve"> dalej „</w:t>
      </w:r>
      <w:r w:rsidRPr="004D6A42">
        <w:rPr>
          <w:rFonts w:ascii="Times New Roman" w:hAnsi="Times New Roman" w:cs="Times New Roman"/>
          <w:sz w:val="24"/>
          <w:szCs w:val="24"/>
        </w:rPr>
        <w:t>dyrektyw</w:t>
      </w:r>
      <w:r w:rsidR="00E60943">
        <w:rPr>
          <w:rFonts w:ascii="Times New Roman" w:hAnsi="Times New Roman" w:cs="Times New Roman"/>
          <w:sz w:val="24"/>
          <w:szCs w:val="24"/>
        </w:rPr>
        <w:t>ą</w:t>
      </w:r>
      <w:r w:rsidRPr="004D6A42">
        <w:rPr>
          <w:rFonts w:ascii="Times New Roman" w:hAnsi="Times New Roman" w:cs="Times New Roman"/>
          <w:sz w:val="24"/>
          <w:szCs w:val="24"/>
        </w:rPr>
        <w:t xml:space="preserve"> 2009/65/WE</w:t>
      </w:r>
      <w:r w:rsidR="00E60943">
        <w:rPr>
          <w:rFonts w:ascii="Times New Roman" w:hAnsi="Times New Roman" w:cs="Times New Roman"/>
          <w:sz w:val="24"/>
          <w:szCs w:val="24"/>
        </w:rPr>
        <w:t>”)</w:t>
      </w:r>
      <w:r w:rsidR="00153325">
        <w:rPr>
          <w:rFonts w:ascii="Times New Roman" w:hAnsi="Times New Roman" w:cs="Times New Roman"/>
          <w:sz w:val="24"/>
          <w:szCs w:val="24"/>
        </w:rPr>
        <w:t>,</w:t>
      </w:r>
      <w:r w:rsidRPr="004D6A42">
        <w:rPr>
          <w:rFonts w:ascii="Times New Roman" w:hAnsi="Times New Roman" w:cs="Times New Roman"/>
          <w:sz w:val="24"/>
          <w:szCs w:val="24"/>
        </w:rPr>
        <w:t xml:space="preserve"> oraz dyrektywę Parlamentu Europejskiego i Rady 2011/61/UE z dnia 8 czerwca 2011 r. w sprawie zarządzających alternatywnymi funduszami inwestycyjnymi i zmiany dyrektyw 2003/41/WE i 2009/65/WE oraz rozporządzeń (WE) nr 1060/2009 i (UE) nr 1095/2010 </w:t>
      </w:r>
      <w:r w:rsidR="00E60943">
        <w:rPr>
          <w:rFonts w:ascii="Times New Roman" w:hAnsi="Times New Roman" w:cs="Times New Roman"/>
          <w:sz w:val="24"/>
          <w:szCs w:val="24"/>
        </w:rPr>
        <w:t>(zwan</w:t>
      </w:r>
      <w:r w:rsidR="00226760">
        <w:rPr>
          <w:rFonts w:ascii="Times New Roman" w:hAnsi="Times New Roman" w:cs="Times New Roman"/>
          <w:sz w:val="24"/>
          <w:szCs w:val="24"/>
        </w:rPr>
        <w:t>ą</w:t>
      </w:r>
      <w:r w:rsidR="00E60943">
        <w:rPr>
          <w:rFonts w:ascii="Times New Roman" w:hAnsi="Times New Roman" w:cs="Times New Roman"/>
          <w:sz w:val="24"/>
          <w:szCs w:val="24"/>
        </w:rPr>
        <w:t xml:space="preserve"> dalej </w:t>
      </w:r>
      <w:r w:rsidRPr="004D6A42">
        <w:rPr>
          <w:rFonts w:ascii="Times New Roman" w:hAnsi="Times New Roman" w:cs="Times New Roman"/>
          <w:sz w:val="24"/>
          <w:szCs w:val="24"/>
        </w:rPr>
        <w:t>"dyrektyw</w:t>
      </w:r>
      <w:r w:rsidR="00E60943">
        <w:rPr>
          <w:rFonts w:ascii="Times New Roman" w:hAnsi="Times New Roman" w:cs="Times New Roman"/>
          <w:sz w:val="24"/>
          <w:szCs w:val="24"/>
        </w:rPr>
        <w:t>ą</w:t>
      </w:r>
      <w:r w:rsidRPr="004D6A42">
        <w:rPr>
          <w:rFonts w:ascii="Times New Roman" w:hAnsi="Times New Roman" w:cs="Times New Roman"/>
          <w:sz w:val="24"/>
          <w:szCs w:val="24"/>
        </w:rPr>
        <w:t xml:space="preserve"> 2011/61/UE"</w:t>
      </w:r>
      <w:r w:rsidR="00E60943">
        <w:rPr>
          <w:rFonts w:ascii="Times New Roman" w:hAnsi="Times New Roman" w:cs="Times New Roman"/>
          <w:sz w:val="24"/>
          <w:szCs w:val="24"/>
        </w:rPr>
        <w:t>)</w:t>
      </w:r>
      <w:r w:rsidRPr="004D6A42">
        <w:rPr>
          <w:rFonts w:ascii="Times New Roman" w:hAnsi="Times New Roman" w:cs="Times New Roman"/>
          <w:sz w:val="24"/>
          <w:szCs w:val="24"/>
        </w:rPr>
        <w:t>. Wdrożenie wymienionych dyrektyw w prawie krajowym zostało dokonane w ustawie z dnia 27 maja 2004 r. o funduszach inwestycyjnych i zarządzaniu alternatywnymi funduszami inwestycyjnymi, a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zatem zmiany tych dyrektyw również powinny znaleźć swoje odzwierciedlenie na poziomie nowelizowanej ustawy. Wprowadzane do ustawy zmiany obejmują:</w:t>
      </w:r>
    </w:p>
    <w:p w14:paraId="7D02CCEC" w14:textId="66DE112F" w:rsidR="009704B9" w:rsidRPr="004D6A42" w:rsidRDefault="009704B9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1) dodanie w art. 2 </w:t>
      </w:r>
      <w:r w:rsidR="00153325" w:rsidRPr="00843DD1">
        <w:rPr>
          <w:rFonts w:ascii="Times New Roman" w:hAnsi="Times New Roman" w:cs="Times New Roman"/>
          <w:sz w:val="24"/>
          <w:szCs w:val="24"/>
        </w:rPr>
        <w:t>ustawy</w:t>
      </w:r>
      <w:r w:rsidR="00153325" w:rsidRPr="00843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658" w:rsidRPr="004D6A42">
        <w:rPr>
          <w:rFonts w:ascii="Times New Roman" w:hAnsi="Times New Roman" w:cs="Times New Roman"/>
          <w:sz w:val="24"/>
          <w:szCs w:val="24"/>
        </w:rPr>
        <w:t xml:space="preserve">z dnia 27 maja 2004 r. </w:t>
      </w:r>
      <w:r w:rsidR="00153325" w:rsidRPr="00843DD1">
        <w:rPr>
          <w:rFonts w:ascii="Times New Roman" w:hAnsi="Times New Roman" w:cs="Times New Roman"/>
          <w:sz w:val="24"/>
          <w:szCs w:val="24"/>
        </w:rPr>
        <w:t>o funduszach inwestycyjnych i zarządzaniu alternatywnymi funduszami inwestycyjnymi</w:t>
      </w:r>
      <w:r w:rsidR="00153325" w:rsidRPr="00153325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pkt 2m </w:t>
      </w:r>
      <w:r w:rsidR="00E40219" w:rsidRPr="004D6A42">
        <w:rPr>
          <w:rFonts w:ascii="Times New Roman" w:hAnsi="Times New Roman" w:cs="Times New Roman"/>
          <w:sz w:val="24"/>
          <w:szCs w:val="24"/>
        </w:rPr>
        <w:t xml:space="preserve">ma na celu </w:t>
      </w:r>
      <w:r w:rsidRPr="004D6A42">
        <w:rPr>
          <w:rFonts w:ascii="Times New Roman" w:hAnsi="Times New Roman" w:cs="Times New Roman"/>
          <w:sz w:val="24"/>
          <w:szCs w:val="24"/>
        </w:rPr>
        <w:t xml:space="preserve">uzupełnienie słowniczka nowelizowanej ustawy o skróconą nazwę rozporządzenia 2022/2554, w celu posługiwania się tym skrótem na potrzeby </w:t>
      </w:r>
      <w:r w:rsidR="00153325">
        <w:rPr>
          <w:rFonts w:ascii="Times New Roman" w:hAnsi="Times New Roman" w:cs="Times New Roman"/>
          <w:sz w:val="24"/>
          <w:szCs w:val="24"/>
        </w:rPr>
        <w:t>odesłań</w:t>
      </w:r>
      <w:r w:rsidR="00153325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do </w:t>
      </w:r>
      <w:r w:rsidR="00DC5EA5">
        <w:rPr>
          <w:rFonts w:ascii="Times New Roman" w:hAnsi="Times New Roman" w:cs="Times New Roman"/>
          <w:sz w:val="24"/>
          <w:szCs w:val="24"/>
        </w:rPr>
        <w:t>niego</w:t>
      </w:r>
      <w:r w:rsidR="00DC5EA5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w  dalszych przepisach ustawy</w:t>
      </w:r>
      <w:r w:rsidR="00153325">
        <w:rPr>
          <w:rFonts w:ascii="Times New Roman" w:hAnsi="Times New Roman" w:cs="Times New Roman"/>
          <w:sz w:val="24"/>
          <w:szCs w:val="24"/>
        </w:rPr>
        <w:t>;</w:t>
      </w:r>
    </w:p>
    <w:p w14:paraId="7C6C35B7" w14:textId="2A1E49AD" w:rsidR="0005072D" w:rsidRPr="004D6A42" w:rsidRDefault="009704B9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2) </w:t>
      </w:r>
      <w:r w:rsidR="0005072D" w:rsidRPr="004D6A42">
        <w:rPr>
          <w:rFonts w:ascii="Times New Roman" w:hAnsi="Times New Roman" w:cs="Times New Roman"/>
          <w:sz w:val="24"/>
          <w:szCs w:val="24"/>
        </w:rPr>
        <w:t xml:space="preserve">dodanie w art. 48 w ust. 2b </w:t>
      </w:r>
      <w:r w:rsidR="00153325" w:rsidRPr="00843DD1">
        <w:rPr>
          <w:rFonts w:ascii="Times New Roman" w:hAnsi="Times New Roman" w:cs="Times New Roman"/>
          <w:sz w:val="24"/>
          <w:szCs w:val="24"/>
        </w:rPr>
        <w:t>ustawy</w:t>
      </w:r>
      <w:r w:rsidR="00153325" w:rsidRPr="00843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658" w:rsidRPr="004D6A42">
        <w:rPr>
          <w:rFonts w:ascii="Times New Roman" w:hAnsi="Times New Roman" w:cs="Times New Roman"/>
          <w:sz w:val="24"/>
          <w:szCs w:val="24"/>
        </w:rPr>
        <w:t xml:space="preserve">z dnia 27 maja 2004 r. </w:t>
      </w:r>
      <w:r w:rsidR="00153325" w:rsidRPr="00843DD1">
        <w:rPr>
          <w:rFonts w:ascii="Times New Roman" w:hAnsi="Times New Roman" w:cs="Times New Roman"/>
          <w:sz w:val="24"/>
          <w:szCs w:val="24"/>
        </w:rPr>
        <w:t>o funduszach inwestycyjnych i zarządzaniu alternatywnymi funduszami inwestycyjnymi</w:t>
      </w:r>
      <w:r w:rsidR="00153325" w:rsidRPr="00153325">
        <w:rPr>
          <w:rFonts w:ascii="Times New Roman" w:hAnsi="Times New Roman" w:cs="Times New Roman"/>
          <w:sz w:val="24"/>
          <w:szCs w:val="24"/>
        </w:rPr>
        <w:t xml:space="preserve"> </w:t>
      </w:r>
      <w:r w:rsidR="00153325">
        <w:rPr>
          <w:rFonts w:ascii="Times New Roman" w:hAnsi="Times New Roman" w:cs="Times New Roman"/>
          <w:sz w:val="24"/>
          <w:szCs w:val="24"/>
        </w:rPr>
        <w:t xml:space="preserve"> </w:t>
      </w:r>
      <w:r w:rsidR="0005072D" w:rsidRPr="004D6A42">
        <w:rPr>
          <w:rFonts w:ascii="Times New Roman" w:hAnsi="Times New Roman" w:cs="Times New Roman"/>
          <w:sz w:val="24"/>
          <w:szCs w:val="24"/>
        </w:rPr>
        <w:t xml:space="preserve">pkt 1a służy implementacji art. 1 pkt 1 dyrektywy 2022/2556. Artykuł ten zmienia art. 12 ust. 1 akapit drugi lit. a dyrektywy 2009/65/WE zobowiązując właściwe organy spółki zarządzającej, aby spółka taka stosowała racjonalne rozwiązania w zakresie kontroli i bezpieczeństwa na potrzeby elektronicznego przetwarzania danych również w odniesieniu do sieci i systemów informatycznych utworzonych i zarządzanych zgodnie z rozporządzeniem 2022/2554. Zmieniany art. 12 dyrektywy 2009/65/WE określa w szczególności </w:t>
      </w:r>
      <w:r w:rsidR="00C33B77" w:rsidRPr="004D6A42">
        <w:rPr>
          <w:rFonts w:ascii="Times New Roman" w:hAnsi="Times New Roman" w:cs="Times New Roman"/>
          <w:sz w:val="24"/>
          <w:szCs w:val="24"/>
        </w:rPr>
        <w:t xml:space="preserve">warunki </w:t>
      </w:r>
      <w:r w:rsidR="0005072D" w:rsidRPr="004D6A42">
        <w:rPr>
          <w:rFonts w:ascii="Times New Roman" w:hAnsi="Times New Roman" w:cs="Times New Roman"/>
          <w:sz w:val="24"/>
          <w:szCs w:val="24"/>
        </w:rPr>
        <w:t>działalności spółek zarządzających, które w prawie krajowym zostały między innymi wdrożone w art. 48 ustawy z dnia 27 maja 2004 r. o funduszach inwestycyjnych i zarządzaniu alternatywnymi funduszami inwestycyjnymi. Dodawane przepisy znajdą zastosowanie do towarzystwa funduszy inwestycyjnych, które jest odpowiednikiem krajowym spółki zarządzającej, o której mowa w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="0005072D" w:rsidRPr="004D6A42">
        <w:rPr>
          <w:rFonts w:ascii="Times New Roman" w:hAnsi="Times New Roman" w:cs="Times New Roman"/>
          <w:sz w:val="24"/>
          <w:szCs w:val="24"/>
        </w:rPr>
        <w:t>art. 12 dyrektywy 2009/65/WE. Wyjaśnienia również wymaga, że szczątkowe wymagania w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="0005072D" w:rsidRPr="004D6A42">
        <w:rPr>
          <w:rFonts w:ascii="Times New Roman" w:hAnsi="Times New Roman" w:cs="Times New Roman"/>
          <w:sz w:val="24"/>
          <w:szCs w:val="24"/>
        </w:rPr>
        <w:t>odniesieniu do systemów informatycznych wykorzystywanych przez towarzystwa funduszy inwestycyjnych zawarte są w rozporządzeniu Ministra Finansów, Funduszy i Polityki Regionalnej z dnia 18 listopada 2020 r. w sprawie sposobu, trybu oraz warunków prowadzenia działalności przez towarzystwa funduszy inwestycyjnych (Dz. U. poz. 1605), niemniej kwestia ta, z uwagi na jej istotę wymaga również uregulowania na poziomie ustawy</w:t>
      </w:r>
      <w:r w:rsidR="00153325">
        <w:rPr>
          <w:rFonts w:ascii="Times New Roman" w:hAnsi="Times New Roman" w:cs="Times New Roman"/>
          <w:sz w:val="24"/>
          <w:szCs w:val="24"/>
        </w:rPr>
        <w:t>;</w:t>
      </w:r>
      <w:r w:rsidR="00153325" w:rsidRPr="004D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7D439" w14:textId="0C45D589" w:rsidR="00DC0648" w:rsidRPr="004D6A42" w:rsidRDefault="0005072D" w:rsidP="004B4E12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3) d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odanie w art. 70 l w ust. 2 </w:t>
      </w:r>
      <w:r w:rsidR="00153325" w:rsidRPr="00843DD1">
        <w:rPr>
          <w:rFonts w:ascii="Times New Roman" w:hAnsi="Times New Roman" w:cs="Times New Roman"/>
          <w:sz w:val="24"/>
          <w:szCs w:val="24"/>
        </w:rPr>
        <w:t>ustawy</w:t>
      </w:r>
      <w:r w:rsidR="00153325" w:rsidRPr="00843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658" w:rsidRPr="004D6A42">
        <w:rPr>
          <w:rFonts w:ascii="Times New Roman" w:hAnsi="Times New Roman" w:cs="Times New Roman"/>
          <w:sz w:val="24"/>
          <w:szCs w:val="24"/>
        </w:rPr>
        <w:t xml:space="preserve">z dnia 27 maja 2004 r. </w:t>
      </w:r>
      <w:r w:rsidR="00153325" w:rsidRPr="00843DD1">
        <w:rPr>
          <w:rFonts w:ascii="Times New Roman" w:hAnsi="Times New Roman" w:cs="Times New Roman"/>
          <w:sz w:val="24"/>
          <w:szCs w:val="24"/>
        </w:rPr>
        <w:t>o funduszach inwestycyjnych i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="00153325" w:rsidRPr="00843DD1">
        <w:rPr>
          <w:rFonts w:ascii="Times New Roman" w:hAnsi="Times New Roman" w:cs="Times New Roman"/>
          <w:sz w:val="24"/>
          <w:szCs w:val="24"/>
        </w:rPr>
        <w:t>zarządzaniu alternatywnymi funduszami inwestycyjnymi</w:t>
      </w:r>
      <w:r w:rsidR="00153325" w:rsidRPr="00153325">
        <w:rPr>
          <w:rFonts w:ascii="Times New Roman" w:hAnsi="Times New Roman" w:cs="Times New Roman"/>
          <w:sz w:val="24"/>
          <w:szCs w:val="24"/>
        </w:rPr>
        <w:t xml:space="preserve"> 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pkt 1a </w:t>
      </w:r>
      <w:r w:rsidR="00E43A48" w:rsidRPr="004D6A42">
        <w:rPr>
          <w:rFonts w:ascii="Times New Roman" w:hAnsi="Times New Roman" w:cs="Times New Roman"/>
          <w:sz w:val="24"/>
          <w:szCs w:val="24"/>
        </w:rPr>
        <w:t xml:space="preserve">ma na celu 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 wdrożeni</w:t>
      </w:r>
      <w:r w:rsidR="00E43A48" w:rsidRPr="004D6A42">
        <w:rPr>
          <w:rFonts w:ascii="Times New Roman" w:hAnsi="Times New Roman" w:cs="Times New Roman"/>
          <w:sz w:val="24"/>
          <w:szCs w:val="24"/>
        </w:rPr>
        <w:t>e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 art. 3 dyrektywy 2022/2556, który nowelizuje art. 18 dyrektywy 2011/61/UE. Pomimo, że art. 18 dyrektywy 2011/61/UE nadawane jest nowe brzmienie</w:t>
      </w:r>
      <w:r w:rsidR="00C33B77" w:rsidRPr="004D6A42">
        <w:rPr>
          <w:rFonts w:ascii="Times New Roman" w:hAnsi="Times New Roman" w:cs="Times New Roman"/>
          <w:sz w:val="24"/>
          <w:szCs w:val="24"/>
        </w:rPr>
        <w:t>,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 to faktyczne zmiany w ust. 1 tego przepisu ograniczają się do dodania wymagania</w:t>
      </w:r>
      <w:r w:rsidR="00C33B77" w:rsidRPr="004D6A42">
        <w:rPr>
          <w:rFonts w:ascii="Times New Roman" w:hAnsi="Times New Roman" w:cs="Times New Roman"/>
          <w:sz w:val="24"/>
          <w:szCs w:val="24"/>
        </w:rPr>
        <w:t>,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 aby zarządzający alternatywnym funduszem inwestycyjnym stosował racjonalne rozwiązania w zakresie kontroli i bezpieczeństwa na potrzeby elektronicznego przetwarzania danych powinny mieć również zastosowanie w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odniesieniu do sieci i systemów informatycznych utworzonych i zarządzanych zgodnie </w:t>
      </w:r>
      <w:r w:rsidR="00DC0648" w:rsidRPr="004D6A4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="00DC0648" w:rsidRPr="004D6A42">
        <w:rPr>
          <w:rFonts w:ascii="Times New Roman" w:hAnsi="Times New Roman" w:cs="Times New Roman"/>
          <w:sz w:val="24"/>
          <w:szCs w:val="24"/>
        </w:rPr>
        <w:t>rozporządzeniem 2022/2554. Zmiany w art. 18 ust. 2</w:t>
      </w:r>
      <w:r w:rsidR="00153325">
        <w:rPr>
          <w:rFonts w:ascii="Times New Roman" w:hAnsi="Times New Roman" w:cs="Times New Roman"/>
          <w:sz w:val="24"/>
          <w:szCs w:val="24"/>
        </w:rPr>
        <w:t xml:space="preserve"> ww. dyrektywy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 skierowane są do Komisji Europejskiej i z tego względu nie podlegają implementacji w nowelizowanej ustawie. Odpowiednikami w prawie krajowym zarządzających alternatywnymi funduszami inwestycyjnymi (ZAFI) są zarządzający ASI, z kolei wymogi organizacyjne w odniesieniu do tych podmiotów zostały sformułowane w nowelizowanej ustawie, co do zasady w art. 70l</w:t>
      </w:r>
      <w:r w:rsidR="00153325">
        <w:rPr>
          <w:rFonts w:ascii="Times New Roman" w:hAnsi="Times New Roman" w:cs="Times New Roman"/>
          <w:sz w:val="24"/>
          <w:szCs w:val="24"/>
        </w:rPr>
        <w:t xml:space="preserve"> </w:t>
      </w:r>
      <w:r w:rsidR="00153325" w:rsidRPr="00843DD1">
        <w:rPr>
          <w:rFonts w:ascii="Times New Roman" w:hAnsi="Times New Roman" w:cs="Times New Roman"/>
          <w:sz w:val="24"/>
          <w:szCs w:val="24"/>
        </w:rPr>
        <w:t>ustawy</w:t>
      </w:r>
      <w:r w:rsidR="00153325" w:rsidRPr="00843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658" w:rsidRPr="004D6A42">
        <w:rPr>
          <w:rFonts w:ascii="Times New Roman" w:hAnsi="Times New Roman" w:cs="Times New Roman"/>
          <w:sz w:val="24"/>
          <w:szCs w:val="24"/>
        </w:rPr>
        <w:t xml:space="preserve">z dnia 27 maja 2004 r. </w:t>
      </w:r>
      <w:r w:rsidR="00153325" w:rsidRPr="00843DD1">
        <w:rPr>
          <w:rFonts w:ascii="Times New Roman" w:hAnsi="Times New Roman" w:cs="Times New Roman"/>
          <w:sz w:val="24"/>
          <w:szCs w:val="24"/>
        </w:rPr>
        <w:t>o funduszach inwestycyjnych i zarządzaniu alternatywnymi funduszami inwestycyjnymi</w:t>
      </w:r>
      <w:r w:rsidR="00DC0648" w:rsidRPr="004D6A42">
        <w:rPr>
          <w:rFonts w:ascii="Times New Roman" w:hAnsi="Times New Roman" w:cs="Times New Roman"/>
          <w:sz w:val="24"/>
          <w:szCs w:val="24"/>
        </w:rPr>
        <w:t>. Podobnie jak w przypadku towarzystw funduszy inwestycyjnych w projekcie przewidziano ustanowienie na poziomie ustawy wymagania aby zarządzający ASI wdrożył rozwiązania techniczne i organizacyjne zapewniające bezpieczeństwo i kontrolę środowiska teleinformatycznego i przetwarzania w nim danych, w tym w odniesieniu do sieci i systemów informatycznych utworzonych i zarządzanych zgodnie z rozporządzeniem 2022/2554.</w:t>
      </w:r>
    </w:p>
    <w:p w14:paraId="50D257E3" w14:textId="69D8CE95" w:rsidR="0005072D" w:rsidRPr="004D6A42" w:rsidRDefault="00215ED4" w:rsidP="004B4E12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4</w:t>
      </w:r>
      <w:r w:rsidR="00DC0648" w:rsidRPr="004D6A42">
        <w:rPr>
          <w:rFonts w:ascii="Times New Roman" w:hAnsi="Times New Roman" w:cs="Times New Roman"/>
          <w:b/>
          <w:bCs/>
          <w:szCs w:val="24"/>
        </w:rPr>
        <w:t xml:space="preserve">.  </w:t>
      </w:r>
      <w:r w:rsidR="0005072D" w:rsidRPr="004D6A42">
        <w:rPr>
          <w:rFonts w:ascii="Times New Roman" w:hAnsi="Times New Roman" w:cs="Times New Roman"/>
          <w:b/>
          <w:bCs/>
          <w:szCs w:val="24"/>
        </w:rPr>
        <w:t>zmiany w ustawie z dnia 29 lipca 2005 r. o obrocie instrumentami finansowymi</w:t>
      </w:r>
      <w:r w:rsidR="004B4E12" w:rsidRPr="004D6A42">
        <w:rPr>
          <w:rFonts w:ascii="Times New Roman" w:hAnsi="Times New Roman" w:cs="Times New Roman"/>
          <w:b/>
          <w:bCs/>
          <w:szCs w:val="24"/>
        </w:rPr>
        <w:t xml:space="preserve"> (art. 4) </w:t>
      </w:r>
    </w:p>
    <w:p w14:paraId="4F26C72B" w14:textId="45E198C8" w:rsidR="0005072D" w:rsidRPr="004D6A42" w:rsidRDefault="0005072D" w:rsidP="004B4E12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E43A48" w:rsidRPr="004D6A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6A42">
        <w:rPr>
          <w:rFonts w:ascii="Times New Roman" w:hAnsi="Times New Roman" w:cs="Times New Roman"/>
          <w:sz w:val="24"/>
          <w:szCs w:val="24"/>
        </w:rPr>
        <w:t xml:space="preserve"> wprowadza zmiany do ustawy z dnia</w:t>
      </w:r>
      <w:r w:rsidR="00226760">
        <w:rPr>
          <w:rFonts w:ascii="Times New Roman" w:hAnsi="Times New Roman" w:cs="Times New Roman"/>
          <w:sz w:val="24"/>
          <w:szCs w:val="24"/>
        </w:rPr>
        <w:t xml:space="preserve"> </w:t>
      </w:r>
      <w:r w:rsidR="00226760" w:rsidRPr="00226760">
        <w:rPr>
          <w:rFonts w:ascii="Times New Roman" w:hAnsi="Times New Roman" w:cs="Times New Roman"/>
          <w:sz w:val="24"/>
          <w:szCs w:val="24"/>
        </w:rPr>
        <w:t>29 lipca 2005 r. o obrocie instrumentami finansowymi</w:t>
      </w:r>
      <w:r w:rsidRPr="004D6A42">
        <w:rPr>
          <w:rFonts w:ascii="Times New Roman" w:hAnsi="Times New Roman" w:cs="Times New Roman"/>
          <w:sz w:val="24"/>
          <w:szCs w:val="24"/>
        </w:rPr>
        <w:t>, mające na celu transpozycję przepisów dyrektywy 2022/2556 w zakresie implementacji art.</w:t>
      </w:r>
      <w:r w:rsidR="00A81728" w:rsidRPr="004D6A42">
        <w:rPr>
          <w:rFonts w:ascii="Times New Roman" w:hAnsi="Times New Roman" w:cs="Times New Roman"/>
          <w:sz w:val="24"/>
          <w:szCs w:val="24"/>
        </w:rPr>
        <w:t xml:space="preserve"> 5 i</w:t>
      </w:r>
      <w:r w:rsidRPr="004D6A42">
        <w:rPr>
          <w:rFonts w:ascii="Times New Roman" w:hAnsi="Times New Roman" w:cs="Times New Roman"/>
          <w:sz w:val="24"/>
          <w:szCs w:val="24"/>
        </w:rPr>
        <w:t xml:space="preserve"> 6 </w:t>
      </w:r>
      <w:r w:rsidR="003040F4" w:rsidRPr="004D6A42">
        <w:rPr>
          <w:rFonts w:ascii="Times New Roman" w:hAnsi="Times New Roman" w:cs="Times New Roman"/>
          <w:sz w:val="24"/>
          <w:szCs w:val="24"/>
        </w:rPr>
        <w:t>tej dyrektywy.</w:t>
      </w:r>
      <w:r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A81728" w:rsidRPr="004D6A42">
        <w:rPr>
          <w:rFonts w:ascii="Times New Roman" w:hAnsi="Times New Roman" w:cs="Times New Roman"/>
          <w:sz w:val="24"/>
          <w:szCs w:val="24"/>
        </w:rPr>
        <w:t xml:space="preserve">Przepis art. 5 zmienia dyrektywę 2014/59/UE </w:t>
      </w:r>
      <w:r w:rsidR="000C5658" w:rsidRPr="000C5658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0C5658" w:rsidRPr="000C5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Parlamentu Europejskiego i Rady 2014/59/UE z dnia 15 maja 2014 r.</w:t>
      </w:r>
      <w:r w:rsidR="000C5658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B204E0" w:rsidRPr="004D6A42">
        <w:rPr>
          <w:rFonts w:ascii="Times New Roman" w:hAnsi="Times New Roman" w:cs="Times New Roman"/>
          <w:sz w:val="24"/>
          <w:szCs w:val="24"/>
        </w:rPr>
        <w:t>ustanawiającą</w:t>
      </w:r>
      <w:r w:rsidR="00A81728" w:rsidRPr="004D6A42">
        <w:rPr>
          <w:rFonts w:ascii="Times New Roman" w:hAnsi="Times New Roman" w:cs="Times New Roman"/>
          <w:sz w:val="24"/>
          <w:szCs w:val="24"/>
        </w:rPr>
        <w:t xml:space="preserve"> ramy </w:t>
      </w:r>
      <w:r w:rsidR="00A81728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potrzeby prowadzenia działań naprawczych oraz restrukturyzacji i uporządkowanej likwidacji w odniesieniu do instytucji kredytowych i firm inwestycyjnych oraz zmieniając</w:t>
      </w:r>
      <w:r w:rsidR="00B204E0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A81728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dyrektywę Rady 82/891/EWG i dyrektywy Parlamentu Europejskiego i Rady2001/24/WE, 2002/47/WE, 2004/25/WE, 2005/56/WE, 2007/36/WE, 2011/35/UE, 2012/30/UE i 2013/36/EU oraz rozporządzenia Parlamentu Europejskiego i Rady (UE) nr 1093/2010 i (UE) nr 648/2012</w:t>
      </w:r>
      <w:r w:rsidR="000C5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(zwan</w:t>
      </w:r>
      <w:r w:rsidR="00E60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0C5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dalej „dyrektywą 2014/59/UE”)</w:t>
      </w:r>
      <w:r w:rsidR="00A81728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D6A42">
        <w:rPr>
          <w:rFonts w:ascii="Times New Roman" w:hAnsi="Times New Roman" w:cs="Times New Roman"/>
          <w:sz w:val="24"/>
          <w:szCs w:val="24"/>
        </w:rPr>
        <w:t xml:space="preserve">Przepis </w:t>
      </w:r>
      <w:r w:rsidR="00A81728" w:rsidRPr="004D6A42">
        <w:rPr>
          <w:rFonts w:ascii="Times New Roman" w:hAnsi="Times New Roman" w:cs="Times New Roman"/>
          <w:sz w:val="24"/>
          <w:szCs w:val="24"/>
        </w:rPr>
        <w:t xml:space="preserve">art. 6 </w:t>
      </w:r>
      <w:r w:rsidRPr="004D6A42">
        <w:rPr>
          <w:rFonts w:ascii="Times New Roman" w:hAnsi="Times New Roman" w:cs="Times New Roman"/>
          <w:sz w:val="24"/>
          <w:szCs w:val="24"/>
        </w:rPr>
        <w:t>zmienia dyrektywę Parlamentu Europejskiego i Rady 2014/65/UE z dnia 15 maja 2014 r. w sprawie rynków instrumentów finansowych oraz zmieniając</w:t>
      </w:r>
      <w:r w:rsidR="00B204E0" w:rsidRPr="004D6A42">
        <w:rPr>
          <w:rFonts w:ascii="Times New Roman" w:hAnsi="Times New Roman" w:cs="Times New Roman"/>
          <w:sz w:val="24"/>
          <w:szCs w:val="24"/>
        </w:rPr>
        <w:t>ą</w:t>
      </w:r>
      <w:r w:rsidRPr="004D6A42">
        <w:rPr>
          <w:rFonts w:ascii="Times New Roman" w:hAnsi="Times New Roman" w:cs="Times New Roman"/>
          <w:sz w:val="24"/>
          <w:szCs w:val="24"/>
        </w:rPr>
        <w:t xml:space="preserve"> dyrektywę 2002/92/WE i dyrektywę 2011/61/UE </w:t>
      </w:r>
      <w:r w:rsidR="003040F4" w:rsidRPr="004D6A42">
        <w:rPr>
          <w:rFonts w:ascii="Times New Roman" w:hAnsi="Times New Roman" w:cs="Times New Roman"/>
          <w:sz w:val="24"/>
          <w:szCs w:val="24"/>
        </w:rPr>
        <w:t>(</w:t>
      </w:r>
      <w:r w:rsidR="000C5658">
        <w:rPr>
          <w:rFonts w:ascii="Times New Roman" w:hAnsi="Times New Roman" w:cs="Times New Roman"/>
          <w:sz w:val="24"/>
          <w:szCs w:val="24"/>
        </w:rPr>
        <w:t>zwan</w:t>
      </w:r>
      <w:r w:rsidR="00E60943">
        <w:rPr>
          <w:rFonts w:ascii="Times New Roman" w:hAnsi="Times New Roman" w:cs="Times New Roman"/>
          <w:sz w:val="24"/>
          <w:szCs w:val="24"/>
        </w:rPr>
        <w:t>ą</w:t>
      </w:r>
      <w:r w:rsidR="00FA7B98">
        <w:rPr>
          <w:rFonts w:ascii="Times New Roman" w:hAnsi="Times New Roman" w:cs="Times New Roman"/>
          <w:sz w:val="24"/>
          <w:szCs w:val="24"/>
        </w:rPr>
        <w:t xml:space="preserve"> </w:t>
      </w:r>
      <w:r w:rsidR="00E60943">
        <w:rPr>
          <w:rFonts w:ascii="Times New Roman" w:hAnsi="Times New Roman" w:cs="Times New Roman"/>
          <w:sz w:val="24"/>
          <w:szCs w:val="24"/>
        </w:rPr>
        <w:t>dalej</w:t>
      </w:r>
      <w:r w:rsidRPr="004D6A42">
        <w:rPr>
          <w:rFonts w:ascii="Times New Roman" w:hAnsi="Times New Roman" w:cs="Times New Roman"/>
          <w:sz w:val="24"/>
          <w:szCs w:val="24"/>
        </w:rPr>
        <w:t xml:space="preserve"> "dyrektyw</w:t>
      </w:r>
      <w:r w:rsidR="000C5658">
        <w:rPr>
          <w:rFonts w:ascii="Times New Roman" w:hAnsi="Times New Roman" w:cs="Times New Roman"/>
          <w:sz w:val="24"/>
          <w:szCs w:val="24"/>
        </w:rPr>
        <w:t>ą</w:t>
      </w:r>
      <w:r w:rsidRPr="004D6A42">
        <w:rPr>
          <w:rFonts w:ascii="Times New Roman" w:hAnsi="Times New Roman" w:cs="Times New Roman"/>
          <w:sz w:val="24"/>
          <w:szCs w:val="24"/>
        </w:rPr>
        <w:t xml:space="preserve"> 2014/65/UE"</w:t>
      </w:r>
      <w:r w:rsidR="003040F4" w:rsidRPr="004D6A42">
        <w:rPr>
          <w:rFonts w:ascii="Times New Roman" w:hAnsi="Times New Roman" w:cs="Times New Roman"/>
          <w:sz w:val="24"/>
          <w:szCs w:val="24"/>
        </w:rPr>
        <w:t>)</w:t>
      </w:r>
      <w:r w:rsidRPr="004D6A42">
        <w:rPr>
          <w:rFonts w:ascii="Times New Roman" w:hAnsi="Times New Roman" w:cs="Times New Roman"/>
          <w:sz w:val="24"/>
          <w:szCs w:val="24"/>
        </w:rPr>
        <w:t>. Wdrożenie wymienionych dyrektyw w prawie krajowym zostało dokonane, co do zasady, w ustawie z dnia 29 lipca 2005 r. o obrocie instrumentami finansowymi, a zatem zmian</w:t>
      </w:r>
      <w:r w:rsidR="00B204E0" w:rsidRPr="004D6A42">
        <w:rPr>
          <w:rFonts w:ascii="Times New Roman" w:hAnsi="Times New Roman" w:cs="Times New Roman"/>
          <w:sz w:val="24"/>
          <w:szCs w:val="24"/>
        </w:rPr>
        <w:t xml:space="preserve">y </w:t>
      </w:r>
      <w:r w:rsidRPr="004D6A42">
        <w:rPr>
          <w:rFonts w:ascii="Times New Roman" w:hAnsi="Times New Roman" w:cs="Times New Roman"/>
          <w:sz w:val="24"/>
          <w:szCs w:val="24"/>
        </w:rPr>
        <w:t>powinny znaleźć swoje odzwierciedlenie na poziomie nowelizowanej ustawy. Wprowadzane do ustawy zmiany obejmują:</w:t>
      </w:r>
    </w:p>
    <w:p w14:paraId="5F346BD1" w14:textId="7A6E5D61" w:rsidR="00DC0648" w:rsidRPr="004D6A42" w:rsidRDefault="003040F4" w:rsidP="00563B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Style w:val="Ppogrubienie"/>
          <w:rFonts w:ascii="Times New Roman" w:hAnsi="Times New Roman" w:cs="Times New Roman"/>
          <w:b w:val="0"/>
          <w:bCs/>
          <w:sz w:val="24"/>
          <w:szCs w:val="24"/>
        </w:rPr>
        <w:t xml:space="preserve">1) </w:t>
      </w:r>
      <w:r w:rsidRPr="004D6A42">
        <w:rPr>
          <w:rFonts w:ascii="Times New Roman" w:hAnsi="Times New Roman" w:cs="Times New Roman"/>
          <w:sz w:val="24"/>
          <w:szCs w:val="24"/>
        </w:rPr>
        <w:t>d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odanie w art. 3 pkt 4zg </w:t>
      </w:r>
      <w:r w:rsidR="001D579C">
        <w:rPr>
          <w:rFonts w:ascii="Times New Roman" w:hAnsi="Times New Roman" w:cs="Times New Roman"/>
          <w:sz w:val="24"/>
          <w:szCs w:val="24"/>
        </w:rPr>
        <w:t xml:space="preserve">ustawy </w:t>
      </w:r>
      <w:r w:rsidR="001D579C" w:rsidRPr="00226760">
        <w:rPr>
          <w:rFonts w:ascii="Times New Roman" w:hAnsi="Times New Roman" w:cs="Times New Roman"/>
          <w:sz w:val="24"/>
          <w:szCs w:val="24"/>
        </w:rPr>
        <w:t>o obrocie instrumentami finansowymi</w:t>
      </w:r>
      <w:r w:rsidR="001D579C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ma na celu uzupełnienie słowniczka nowelizowanej ustawy o skróconą nazwę rozporządzenia 2022/2554 </w:t>
      </w:r>
      <w:r w:rsidR="00E43A48" w:rsidRPr="004D6A42">
        <w:rPr>
          <w:rFonts w:ascii="Times New Roman" w:hAnsi="Times New Roman" w:cs="Times New Roman"/>
          <w:sz w:val="24"/>
          <w:szCs w:val="24"/>
        </w:rPr>
        <w:t>w celu posługiwania się tym skrótem na potrzeby o</w:t>
      </w:r>
      <w:r w:rsidR="001D579C">
        <w:rPr>
          <w:rFonts w:ascii="Times New Roman" w:hAnsi="Times New Roman" w:cs="Times New Roman"/>
          <w:sz w:val="24"/>
          <w:szCs w:val="24"/>
        </w:rPr>
        <w:t>desłań</w:t>
      </w:r>
      <w:r w:rsidR="00E43A48" w:rsidRPr="004D6A42">
        <w:rPr>
          <w:rFonts w:ascii="Times New Roman" w:hAnsi="Times New Roman" w:cs="Times New Roman"/>
          <w:sz w:val="24"/>
          <w:szCs w:val="24"/>
        </w:rPr>
        <w:t xml:space="preserve"> do rozporządzenia w  dalszych przepisach ustawy</w:t>
      </w:r>
      <w:r w:rsidR="001D579C">
        <w:rPr>
          <w:rFonts w:ascii="Times New Roman" w:hAnsi="Times New Roman" w:cs="Times New Roman"/>
          <w:sz w:val="24"/>
          <w:szCs w:val="24"/>
        </w:rPr>
        <w:t>;</w:t>
      </w:r>
    </w:p>
    <w:p w14:paraId="5B621DCD" w14:textId="75CFF883" w:rsidR="00DC0648" w:rsidRPr="004D6A42" w:rsidRDefault="003040F4" w:rsidP="004B4E12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bCs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2) </w:t>
      </w:r>
      <w:r w:rsidR="00B204E0" w:rsidRPr="004D6A42">
        <w:rPr>
          <w:rFonts w:ascii="Times New Roman" w:hAnsi="Times New Roman" w:cs="Times New Roman"/>
          <w:szCs w:val="24"/>
        </w:rPr>
        <w:t>z</w:t>
      </w:r>
      <w:r w:rsidR="00DC0648" w:rsidRPr="004D6A42">
        <w:rPr>
          <w:rFonts w:ascii="Times New Roman" w:hAnsi="Times New Roman" w:cs="Times New Roman"/>
          <w:szCs w:val="24"/>
        </w:rPr>
        <w:t xml:space="preserve">miany przewidziane w art. 74e ust. 1 pkt 1 i 4 oraz ust. 2 </w:t>
      </w:r>
      <w:r w:rsidR="001D579C">
        <w:rPr>
          <w:rFonts w:ascii="Times New Roman" w:hAnsi="Times New Roman" w:cs="Times New Roman"/>
          <w:szCs w:val="24"/>
        </w:rPr>
        <w:t xml:space="preserve">ustawy </w:t>
      </w:r>
      <w:r w:rsidR="001D579C" w:rsidRPr="00226760">
        <w:rPr>
          <w:rFonts w:ascii="Times New Roman" w:hAnsi="Times New Roman" w:cs="Times New Roman"/>
          <w:szCs w:val="24"/>
        </w:rPr>
        <w:t>o obrocie instrumentami finansowymi</w:t>
      </w:r>
      <w:r w:rsidR="001D579C" w:rsidRPr="004D6A42">
        <w:rPr>
          <w:rFonts w:ascii="Times New Roman" w:hAnsi="Times New Roman" w:cs="Times New Roman"/>
          <w:szCs w:val="24"/>
        </w:rPr>
        <w:t xml:space="preserve"> </w:t>
      </w:r>
      <w:r w:rsidR="00DC0648" w:rsidRPr="004D6A42">
        <w:rPr>
          <w:rFonts w:ascii="Times New Roman" w:hAnsi="Times New Roman" w:cs="Times New Roman"/>
          <w:szCs w:val="24"/>
        </w:rPr>
        <w:t>służą wdrożeniu art. 6 pkt 2 dyrektywy 2022/2556, który zmienia art. 17 ust. 1 dyrektywy 2014/65/UE. Zmiana art. 17 ust. 7 lit. a dyrektywy 2014/65/UE nie podlega implementacji gdyż skierowana jest do Europejskiego Urzędu Nadzoru Giełd i Papierów Wartościowych. Nowelizowany art. 17 dyrektywy 2014/65/UE reguluje kwestie związane z</w:t>
      </w:r>
      <w:r w:rsidR="001D579C">
        <w:rPr>
          <w:rFonts w:ascii="Times New Roman" w:hAnsi="Times New Roman" w:cs="Times New Roman"/>
          <w:szCs w:val="24"/>
        </w:rPr>
        <w:t> </w:t>
      </w:r>
      <w:r w:rsidR="00DC0648" w:rsidRPr="004D6A42">
        <w:rPr>
          <w:rFonts w:ascii="Times New Roman" w:hAnsi="Times New Roman" w:cs="Times New Roman"/>
          <w:szCs w:val="24"/>
        </w:rPr>
        <w:t>zasadami dokonywania przez firmy inwestycyjne handlu algorytmicznego. Przepisy te zostały transponowane w prawie krajowym w art. 74e nowelizowanej ustawy. W art. 74e ust.</w:t>
      </w:r>
      <w:r w:rsidR="001D579C">
        <w:rPr>
          <w:rFonts w:ascii="Times New Roman" w:hAnsi="Times New Roman" w:cs="Times New Roman"/>
          <w:szCs w:val="24"/>
        </w:rPr>
        <w:t> </w:t>
      </w:r>
      <w:r w:rsidR="00DC0648" w:rsidRPr="004D6A42">
        <w:rPr>
          <w:rFonts w:ascii="Times New Roman" w:hAnsi="Times New Roman" w:cs="Times New Roman"/>
          <w:szCs w:val="24"/>
        </w:rPr>
        <w:t xml:space="preserve">1 pkt 1 </w:t>
      </w:r>
      <w:r w:rsidR="001D579C">
        <w:rPr>
          <w:rFonts w:ascii="Times New Roman" w:hAnsi="Times New Roman" w:cs="Times New Roman"/>
          <w:szCs w:val="24"/>
        </w:rPr>
        <w:t xml:space="preserve">ustawy </w:t>
      </w:r>
      <w:r w:rsidR="001D579C" w:rsidRPr="00226760">
        <w:rPr>
          <w:rFonts w:ascii="Times New Roman" w:hAnsi="Times New Roman" w:cs="Times New Roman"/>
          <w:szCs w:val="24"/>
        </w:rPr>
        <w:t>o obrocie instrumentami finansowymi</w:t>
      </w:r>
      <w:r w:rsidR="001D579C" w:rsidRPr="004D6A42">
        <w:rPr>
          <w:rFonts w:ascii="Times New Roman" w:hAnsi="Times New Roman" w:cs="Times New Roman"/>
          <w:szCs w:val="24"/>
        </w:rPr>
        <w:t xml:space="preserve"> </w:t>
      </w:r>
      <w:r w:rsidR="00DC0648" w:rsidRPr="004D6A42">
        <w:rPr>
          <w:rFonts w:ascii="Times New Roman" w:hAnsi="Times New Roman" w:cs="Times New Roman"/>
          <w:szCs w:val="24"/>
        </w:rPr>
        <w:t>dodano wymaganie</w:t>
      </w:r>
      <w:r w:rsidR="00B204E0" w:rsidRPr="004D6A42">
        <w:rPr>
          <w:rFonts w:ascii="Times New Roman" w:hAnsi="Times New Roman" w:cs="Times New Roman"/>
          <w:szCs w:val="24"/>
        </w:rPr>
        <w:t>,</w:t>
      </w:r>
      <w:r w:rsidR="00DC0648" w:rsidRPr="004D6A42">
        <w:rPr>
          <w:rFonts w:ascii="Times New Roman" w:hAnsi="Times New Roman" w:cs="Times New Roman"/>
          <w:szCs w:val="24"/>
        </w:rPr>
        <w:t xml:space="preserve"> aby zapewnienie odporności i wydajności </w:t>
      </w:r>
      <w:r w:rsidR="00E43A48" w:rsidRPr="004D6A42">
        <w:rPr>
          <w:rFonts w:ascii="Times New Roman" w:hAnsi="Times New Roman" w:cs="Times New Roman"/>
          <w:szCs w:val="24"/>
        </w:rPr>
        <w:t xml:space="preserve">sieci i systemów teleinformatycznych </w:t>
      </w:r>
      <w:r w:rsidR="00DC0648" w:rsidRPr="004D6A42">
        <w:rPr>
          <w:rFonts w:ascii="Times New Roman" w:hAnsi="Times New Roman" w:cs="Times New Roman"/>
          <w:szCs w:val="24"/>
        </w:rPr>
        <w:t xml:space="preserve">wykorzystywanych przez firmy inwestycyjne na potrzeby handlu algorytmicznego było zgodne z rozdziałem II rozporządzenia 2022/2554, co odpowiada zmianie dokonanej w art. 17 ust. 1 wierszu pierwszym dyrektywy 2014/65/UE. W art. 74e ust. 1 pkt 4 </w:t>
      </w:r>
      <w:r w:rsidR="001D579C">
        <w:rPr>
          <w:rFonts w:ascii="Times New Roman" w:hAnsi="Times New Roman" w:cs="Times New Roman"/>
          <w:szCs w:val="24"/>
        </w:rPr>
        <w:t xml:space="preserve">ustawy </w:t>
      </w:r>
      <w:r w:rsidR="001D579C" w:rsidRPr="00226760">
        <w:rPr>
          <w:rFonts w:ascii="Times New Roman" w:hAnsi="Times New Roman" w:cs="Times New Roman"/>
          <w:szCs w:val="24"/>
        </w:rPr>
        <w:t>o obrocie instrumentami finansowymi</w:t>
      </w:r>
      <w:r w:rsidR="001D579C" w:rsidRPr="004D6A42">
        <w:rPr>
          <w:rFonts w:ascii="Times New Roman" w:hAnsi="Times New Roman" w:cs="Times New Roman"/>
          <w:szCs w:val="24"/>
        </w:rPr>
        <w:t xml:space="preserve"> </w:t>
      </w:r>
      <w:r w:rsidR="00DC0648" w:rsidRPr="004D6A42">
        <w:rPr>
          <w:rFonts w:ascii="Times New Roman" w:hAnsi="Times New Roman" w:cs="Times New Roman"/>
          <w:szCs w:val="24"/>
        </w:rPr>
        <w:t>dodano wymaganie</w:t>
      </w:r>
      <w:r w:rsidR="001D579C">
        <w:rPr>
          <w:rFonts w:ascii="Times New Roman" w:hAnsi="Times New Roman" w:cs="Times New Roman"/>
          <w:szCs w:val="24"/>
        </w:rPr>
        <w:t>,</w:t>
      </w:r>
      <w:r w:rsidR="00DC0648" w:rsidRPr="004D6A42">
        <w:rPr>
          <w:rFonts w:ascii="Times New Roman" w:hAnsi="Times New Roman" w:cs="Times New Roman"/>
          <w:szCs w:val="24"/>
        </w:rPr>
        <w:t xml:space="preserve"> aby firma inwestycyjna prowadząca handel algorytmiczny posiadała strategię i plany na rzecz ciągłości działania w zakresie ICT oraz planów reagowania i</w:t>
      </w:r>
      <w:r w:rsidR="001D579C">
        <w:rPr>
          <w:rFonts w:ascii="Times New Roman" w:hAnsi="Times New Roman" w:cs="Times New Roman"/>
          <w:szCs w:val="24"/>
        </w:rPr>
        <w:t> </w:t>
      </w:r>
      <w:r w:rsidR="00DC0648" w:rsidRPr="004D6A42">
        <w:rPr>
          <w:rFonts w:ascii="Times New Roman" w:hAnsi="Times New Roman" w:cs="Times New Roman"/>
          <w:szCs w:val="24"/>
        </w:rPr>
        <w:t xml:space="preserve">przywraca sprawności tej technologii, o których mowa w art. 11 rozporządzenia 2022/2554, co wynika z art. 17 ust. 1 akapitu 3 wiersza dwa i trzy dyrektywy 2014/65/UE. Z kolei w art. 74e ust. 2 </w:t>
      </w:r>
      <w:r w:rsidR="001D579C">
        <w:rPr>
          <w:rFonts w:ascii="Times New Roman" w:hAnsi="Times New Roman" w:cs="Times New Roman"/>
          <w:szCs w:val="24"/>
        </w:rPr>
        <w:lastRenderedPageBreak/>
        <w:t xml:space="preserve">ustawy </w:t>
      </w:r>
      <w:r w:rsidR="001D579C" w:rsidRPr="00226760">
        <w:rPr>
          <w:rFonts w:ascii="Times New Roman" w:hAnsi="Times New Roman" w:cs="Times New Roman"/>
          <w:szCs w:val="24"/>
        </w:rPr>
        <w:t>o obrocie instrumentami finansowymi</w:t>
      </w:r>
      <w:r w:rsidR="001D579C" w:rsidRPr="004D6A42">
        <w:rPr>
          <w:rFonts w:ascii="Times New Roman" w:hAnsi="Times New Roman" w:cs="Times New Roman"/>
          <w:szCs w:val="24"/>
        </w:rPr>
        <w:t xml:space="preserve"> </w:t>
      </w:r>
      <w:r w:rsidR="00DC0648" w:rsidRPr="004D6A42">
        <w:rPr>
          <w:rFonts w:ascii="Times New Roman" w:hAnsi="Times New Roman" w:cs="Times New Roman"/>
          <w:szCs w:val="24"/>
        </w:rPr>
        <w:t>nakłada na takie firmy inwestycyjne obowiązek aby monitorowały one działanie urządzeń i systemów teleinformatycznych oraz przeprowadzały testy w zakresie oceny prawidłowości ich działania również w celu identyfikowania i eliminacji potencjalnych lub rzeczywistych naruszeń wymogów, o których mowa w rozdziałach II i IV rozporządzenia 2022/2554</w:t>
      </w:r>
      <w:r w:rsidR="001D579C">
        <w:rPr>
          <w:rFonts w:ascii="Times New Roman" w:hAnsi="Times New Roman" w:cs="Times New Roman"/>
          <w:szCs w:val="24"/>
        </w:rPr>
        <w:t>;</w:t>
      </w:r>
    </w:p>
    <w:p w14:paraId="46E24FAC" w14:textId="7EBEB10E" w:rsidR="00DC0648" w:rsidRPr="004D6A42" w:rsidRDefault="003040F4" w:rsidP="004B4E12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3) z</w:t>
      </w:r>
      <w:r w:rsidR="00DC0648" w:rsidRPr="004D6A42">
        <w:rPr>
          <w:rFonts w:ascii="Times New Roman" w:hAnsi="Times New Roman" w:cs="Times New Roman"/>
          <w:sz w:val="24"/>
          <w:szCs w:val="24"/>
        </w:rPr>
        <w:t xml:space="preserve">miana przewidziana w art. 83a ust. 1 </w:t>
      </w:r>
      <w:r w:rsidR="001D579C">
        <w:rPr>
          <w:rFonts w:ascii="Times New Roman" w:hAnsi="Times New Roman" w:cs="Times New Roman"/>
          <w:szCs w:val="24"/>
        </w:rPr>
        <w:t xml:space="preserve">ustawy </w:t>
      </w:r>
      <w:r w:rsidR="001D579C" w:rsidRPr="00226760">
        <w:rPr>
          <w:rFonts w:ascii="Times New Roman" w:hAnsi="Times New Roman" w:cs="Times New Roman"/>
          <w:sz w:val="24"/>
          <w:szCs w:val="24"/>
        </w:rPr>
        <w:t>o obrocie instrumentami finansowymi</w:t>
      </w:r>
      <w:r w:rsidR="001D579C" w:rsidRPr="004D6A42">
        <w:rPr>
          <w:rFonts w:ascii="Times New Roman" w:hAnsi="Times New Roman" w:cs="Times New Roman"/>
          <w:szCs w:val="24"/>
        </w:rPr>
        <w:t xml:space="preserve"> </w:t>
      </w:r>
      <w:r w:rsidR="00DC0648" w:rsidRPr="004D6A42">
        <w:rPr>
          <w:rFonts w:ascii="Times New Roman" w:hAnsi="Times New Roman" w:cs="Times New Roman"/>
          <w:sz w:val="24"/>
          <w:szCs w:val="24"/>
        </w:rPr>
        <w:t>ma na celu implementację art. 6 pkt 1 lit. a dyrektywy 2022/2556, który zmienia art. 16 ust. 4 dyrektywy 2014/65/UE. W nowelizowanym art. 83a ust. 1, zgodnie z implementowaną dyrektywą, dodany wymóg aby również stosowane przez firmę inwestycyjną systemy oparte na technologii informacyjno-komunikacyjnej (ITC) ustanowione i zarządzane zgodnie z art. 7 rozporządzenia 2022/2554, zapewniały bezpieczeństwo i ciągłość świadczonych przez firmę inwestycyjną usług maklerskich oraz ochronę interesów klientów i informacji poufnych lub stanowiących tajemnicę zawodową. Implementacja art. 6 pkt 1 lit b dyrektywy 2022/2556 zostanie dokonana na poziomie rozporządzenia Ministra Finansów z dnia 29 maja 2018 r. w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="00DC0648" w:rsidRPr="004D6A42">
        <w:rPr>
          <w:rFonts w:ascii="Times New Roman" w:hAnsi="Times New Roman" w:cs="Times New Roman"/>
          <w:sz w:val="24"/>
          <w:szCs w:val="24"/>
        </w:rPr>
        <w:t>sprawie szczegółowych warunków technicznych i organizacyjnych dla firm inwestycyjnych, banków, o których mowa w art. 70 ust. 2 ustawy o obrocie instrumentami finansowymi, i</w:t>
      </w:r>
      <w:r w:rsidR="001D579C">
        <w:rPr>
          <w:rFonts w:ascii="Times New Roman" w:hAnsi="Times New Roman" w:cs="Times New Roman"/>
          <w:sz w:val="24"/>
          <w:szCs w:val="24"/>
        </w:rPr>
        <w:t> </w:t>
      </w:r>
      <w:r w:rsidR="00DC0648" w:rsidRPr="004D6A42">
        <w:rPr>
          <w:rFonts w:ascii="Times New Roman" w:hAnsi="Times New Roman" w:cs="Times New Roman"/>
          <w:sz w:val="24"/>
          <w:szCs w:val="24"/>
        </w:rPr>
        <w:t>banków powierniczych (Dz. U. poz. 1111).</w:t>
      </w:r>
    </w:p>
    <w:p w14:paraId="700BE6A4" w14:textId="36CFEF7B" w:rsidR="009B2591" w:rsidRPr="004D6A42" w:rsidRDefault="00DC0648" w:rsidP="004B4E12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Zmiany przewidziane w art. 6 pkt 3 i 4 lit. a i b dyrektyw</w:t>
      </w:r>
      <w:r w:rsidR="00C33B77" w:rsidRPr="004D6A42">
        <w:rPr>
          <w:rFonts w:ascii="Times New Roman" w:hAnsi="Times New Roman" w:cs="Times New Roman"/>
          <w:szCs w:val="24"/>
        </w:rPr>
        <w:t>y</w:t>
      </w:r>
      <w:r w:rsidRPr="004D6A42">
        <w:rPr>
          <w:rFonts w:ascii="Times New Roman" w:hAnsi="Times New Roman" w:cs="Times New Roman"/>
          <w:szCs w:val="24"/>
        </w:rPr>
        <w:t xml:space="preserve"> 2022/2556 zostaną zaimplementowane w rozporządzeniu Ministra Finansów z dnia 19 kwietnia 2019 r. w sprawie szczegółowych warunków, jakie musi spełniać rynek regulowany oraz platforma aukcyjna (Dz.</w:t>
      </w:r>
      <w:r w:rsidR="001D579C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U. poz. 726). Natomiast zmiany przewidziane w art. 6 pkt 4 lit. c skierowane są do Europejskiego Urzędu Nadzoru Giełd i Papierów Wartościowych i nie podlegają implementacji do prawa krajowego</w:t>
      </w:r>
      <w:r w:rsidR="00777487">
        <w:rPr>
          <w:rFonts w:ascii="Times New Roman" w:hAnsi="Times New Roman" w:cs="Times New Roman"/>
          <w:szCs w:val="24"/>
        </w:rPr>
        <w:t>;</w:t>
      </w:r>
    </w:p>
    <w:p w14:paraId="2D36EC16" w14:textId="725CE8A8" w:rsidR="00EB46C7" w:rsidRPr="004D6A42" w:rsidRDefault="003040F4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4) </w:t>
      </w:r>
      <w:r w:rsidR="00A81728" w:rsidRPr="004D6A42">
        <w:rPr>
          <w:rFonts w:ascii="Times New Roman" w:hAnsi="Times New Roman" w:cs="Times New Roman"/>
          <w:sz w:val="24"/>
          <w:szCs w:val="24"/>
        </w:rPr>
        <w:t>a</w:t>
      </w:r>
      <w:r w:rsidR="00EB46C7" w:rsidRPr="004D6A42">
        <w:rPr>
          <w:rFonts w:ascii="Times New Roman" w:hAnsi="Times New Roman" w:cs="Times New Roman"/>
          <w:sz w:val="24"/>
          <w:szCs w:val="24"/>
        </w:rPr>
        <w:t>rt. 110 zj ust. 3 ustawy określa elementy planu naprawy domu maklerskiego o którym mowa w art. 110zj ust. 1 i 2 ustawy. Zmiana w art. 110zj ust. 3 pkt 16 ustawy, ma na celu implementację art. 5 pkt 2 pkt a) dyrektywy 2022/2556, przewidującym zmianę w pkt 16 sekcji A załącznika do dyrektywy 2014/59/UE oraz doprecyzowuje jeden z elementów planu naprawy uwzględniając odniesienie do sieci i systemów informatycznych utworzonych i zarządzanych zgodnie z rozporządzeniem 2022/2554.</w:t>
      </w:r>
    </w:p>
    <w:p w14:paraId="57952381" w14:textId="52C23FB6" w:rsidR="00215ED4" w:rsidRPr="00B20C1B" w:rsidRDefault="00E43A48" w:rsidP="00215ED4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4D6A42">
        <w:rPr>
          <w:rStyle w:val="Ppogrubienie"/>
          <w:rFonts w:ascii="Times New Roman" w:hAnsi="Times New Roman" w:cs="Times New Roman"/>
          <w:szCs w:val="24"/>
        </w:rPr>
        <w:t>5</w:t>
      </w:r>
      <w:r w:rsidR="003C2362" w:rsidRPr="004D6A42">
        <w:rPr>
          <w:rStyle w:val="Ppogrubienie"/>
          <w:rFonts w:ascii="Times New Roman" w:hAnsi="Times New Roman" w:cs="Times New Roman"/>
          <w:szCs w:val="24"/>
        </w:rPr>
        <w:t xml:space="preserve">. </w:t>
      </w:r>
      <w:r w:rsidR="00215ED4" w:rsidRPr="00215ED4">
        <w:rPr>
          <w:rFonts w:ascii="Times New Roman" w:hAnsi="Times New Roman" w:cs="Times New Roman"/>
          <w:b/>
          <w:bCs/>
          <w:szCs w:val="24"/>
        </w:rPr>
        <w:t xml:space="preserve">zmiany w  ustawie </w:t>
      </w:r>
      <w:r w:rsidR="00215ED4" w:rsidRPr="00C348F7">
        <w:rPr>
          <w:rFonts w:ascii="Times New Roman" w:hAnsi="Times New Roman" w:cs="Times New Roman"/>
          <w:b/>
          <w:bCs/>
          <w:szCs w:val="24"/>
        </w:rPr>
        <w:t xml:space="preserve">z dnia 21 lipca 2006 r. </w:t>
      </w:r>
      <w:r w:rsidR="00215ED4" w:rsidRPr="00527444">
        <w:rPr>
          <w:rFonts w:ascii="Times New Roman" w:hAnsi="Times New Roman" w:cs="Times New Roman"/>
          <w:b/>
          <w:bCs/>
          <w:szCs w:val="24"/>
        </w:rPr>
        <w:t xml:space="preserve">o nadzorze nad rynkiem finansowym </w:t>
      </w:r>
      <w:r w:rsidR="00215ED4" w:rsidRPr="00B20C1B">
        <w:rPr>
          <w:rFonts w:ascii="Times New Roman" w:hAnsi="Times New Roman" w:cs="Times New Roman"/>
          <w:b/>
          <w:bCs/>
          <w:szCs w:val="24"/>
        </w:rPr>
        <w:t>(art. 5 )</w:t>
      </w:r>
    </w:p>
    <w:p w14:paraId="0F7FFCC9" w14:textId="3A411947" w:rsidR="00215ED4" w:rsidRPr="004D6A42" w:rsidRDefault="00215ED4" w:rsidP="00215E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Art. 5 </w:t>
      </w:r>
      <w:r w:rsidRPr="004D6A42">
        <w:rPr>
          <w:rFonts w:ascii="Times New Roman" w:hAnsi="Times New Roman" w:cs="Times New Roman"/>
          <w:sz w:val="24"/>
          <w:szCs w:val="24"/>
        </w:rPr>
        <w:t xml:space="preserve">wprowadza zmiany w ustawie z dnia 21 lipca 2006 r. o nadzorze nad rynkiem finansowym mające na celu zapewnienie stosowania przepisów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rozporządzenia </w:t>
      </w:r>
      <w:r w:rsidRPr="004D6A42">
        <w:rPr>
          <w:rFonts w:ascii="Times New Roman" w:hAnsi="Times New Roman" w:cs="Times New Roman"/>
          <w:sz w:val="24"/>
          <w:szCs w:val="24"/>
        </w:rPr>
        <w:t xml:space="preserve">2022/2554 określających zadania i uprawienia właściwych organów w rozumieniu art. 46. Art. 46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rozporządzenia </w:t>
      </w:r>
      <w:r w:rsidRPr="004D6A42">
        <w:rPr>
          <w:rFonts w:ascii="Times New Roman" w:hAnsi="Times New Roman" w:cs="Times New Roman"/>
          <w:sz w:val="24"/>
          <w:szCs w:val="24"/>
        </w:rPr>
        <w:t>2022/2554 wskazuje, że właściwe organy, zapewniają przestrzeganie niniejszego rozporządzenia, zgodnie z uprawnieniami przyznanymi im na mocy aktów prawnych wymienionych w tym przepisie. W polskim systemie prawnym, dla aktów prawnych wymienionych w ww. przepisie, organem właściwym jest KNF.</w:t>
      </w:r>
    </w:p>
    <w:p w14:paraId="3C11543B" w14:textId="77777777" w:rsidR="00215ED4" w:rsidRPr="004D6A42" w:rsidRDefault="00215ED4" w:rsidP="00215E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● </w:t>
      </w:r>
      <w:r w:rsidRPr="004D6A42">
        <w:rPr>
          <w:rFonts w:ascii="Times New Roman" w:hAnsi="Times New Roman" w:cs="Times New Roman"/>
          <w:b/>
          <w:bCs/>
          <w:sz w:val="24"/>
          <w:szCs w:val="24"/>
        </w:rPr>
        <w:t>regulacje o charakterze ogólnym</w:t>
      </w:r>
      <w:r w:rsidRPr="004D6A42">
        <w:rPr>
          <w:rFonts w:ascii="Times New Roman" w:hAnsi="Times New Roman" w:cs="Times New Roman"/>
          <w:sz w:val="24"/>
          <w:szCs w:val="24"/>
        </w:rPr>
        <w:t xml:space="preserve"> (art. 5 pkt 1 – 5) </w:t>
      </w:r>
    </w:p>
    <w:p w14:paraId="7FD93186" w14:textId="27B28114" w:rsidR="00215ED4" w:rsidRPr="004D6A42" w:rsidRDefault="005C1926" w:rsidP="00215ED4">
      <w:pPr>
        <w:pStyle w:val="ZROZDZODDZPRZEDMzmprzedmrozdzoddzartykuempunktem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15ED4" w:rsidRPr="004D6A42">
        <w:rPr>
          <w:rFonts w:ascii="Times New Roman" w:hAnsi="Times New Roman"/>
        </w:rPr>
        <w:t>rt. 5 pkt 1 wprowadza zmiany w art. 1 w ust. 2</w:t>
      </w:r>
      <w:r w:rsidR="00215ED4">
        <w:rPr>
          <w:rFonts w:ascii="Times New Roman" w:hAnsi="Times New Roman"/>
        </w:rPr>
        <w:t xml:space="preserve"> ustawy </w:t>
      </w:r>
      <w:bookmarkStart w:id="6" w:name="_Hlk162004485"/>
      <w:r w:rsidR="00215ED4">
        <w:rPr>
          <w:rFonts w:ascii="Times New Roman" w:hAnsi="Times New Roman"/>
        </w:rPr>
        <w:t>o nadzorze nad rynkiem finansowym</w:t>
      </w:r>
      <w:r w:rsidR="00215ED4" w:rsidRPr="004D6A42">
        <w:rPr>
          <w:rFonts w:ascii="Times New Roman" w:hAnsi="Times New Roman"/>
        </w:rPr>
        <w:t xml:space="preserve"> </w:t>
      </w:r>
      <w:bookmarkEnd w:id="6"/>
      <w:r w:rsidR="00215ED4" w:rsidRPr="004D6A42">
        <w:rPr>
          <w:rFonts w:ascii="Times New Roman" w:hAnsi="Times New Roman"/>
        </w:rPr>
        <w:t>wskazując, w dodawanym  pkt 15, że nadzór nad rynkiem finansowym obejmuje również nadzór w zakresie przewidzianym przepisami rozporządzenia 2022/2554.</w:t>
      </w:r>
    </w:p>
    <w:p w14:paraId="4A4DD691" w14:textId="060E9CEF" w:rsidR="00215ED4" w:rsidRPr="004D6A42" w:rsidRDefault="00215ED4" w:rsidP="00215ED4">
      <w:pPr>
        <w:pStyle w:val="ZROZDZODDZPRZEDMzmprzedmrozdzoddzartykuempunktem"/>
        <w:spacing w:line="240" w:lineRule="auto"/>
        <w:ind w:left="0"/>
        <w:jc w:val="both"/>
        <w:rPr>
          <w:rFonts w:ascii="Times New Roman" w:hAnsi="Times New Roman"/>
        </w:rPr>
      </w:pPr>
      <w:r w:rsidRPr="004D6A42">
        <w:rPr>
          <w:rFonts w:ascii="Times New Roman" w:hAnsi="Times New Roman"/>
        </w:rPr>
        <w:t xml:space="preserve">Art. 5 pkt 2 wprowadza do ustawy </w:t>
      </w:r>
      <w:r>
        <w:rPr>
          <w:rFonts w:ascii="Times New Roman" w:hAnsi="Times New Roman"/>
        </w:rPr>
        <w:t>o nadzorze nad rynkiem finansowym</w:t>
      </w:r>
      <w:r w:rsidRPr="00C67AF1">
        <w:rPr>
          <w:rFonts w:ascii="Times New Roman" w:hAnsi="Times New Roman"/>
        </w:rPr>
        <w:t xml:space="preserve"> </w:t>
      </w:r>
      <w:r w:rsidRPr="004D6A42">
        <w:rPr>
          <w:rFonts w:ascii="Times New Roman" w:hAnsi="Times New Roman"/>
        </w:rPr>
        <w:t xml:space="preserve">art. 3w, który wskazuje, że </w:t>
      </w:r>
      <w:r>
        <w:rPr>
          <w:rFonts w:ascii="Times New Roman" w:hAnsi="Times New Roman"/>
        </w:rPr>
        <w:t>KNF</w:t>
      </w:r>
      <w:r w:rsidRPr="004D6A42">
        <w:rPr>
          <w:rFonts w:ascii="Times New Roman" w:hAnsi="Times New Roman"/>
        </w:rPr>
        <w:t xml:space="preserve"> jest właściwym organem w rozumieniu art. 46 rozporządzenia 2022/2554. </w:t>
      </w:r>
      <w:r w:rsidRPr="004D6A42">
        <w:rPr>
          <w:rFonts w:ascii="Times New Roman" w:hAnsi="Times New Roman"/>
        </w:rPr>
        <w:lastRenderedPageBreak/>
        <w:t>Celem projektowanego art. 3w jest wyznaczenie organu odpowiedzialnego za nadzór nad spełnianiem wymogów wynikających z rozporządzenia 2022/2554.</w:t>
      </w:r>
    </w:p>
    <w:p w14:paraId="272D604E" w14:textId="77777777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Ponadto w art. 5 pkt 3 </w:t>
      </w:r>
      <w:r>
        <w:rPr>
          <w:rFonts w:ascii="Times New Roman" w:hAnsi="Times New Roman" w:cs="Times New Roman"/>
          <w:szCs w:val="24"/>
        </w:rPr>
        <w:t xml:space="preserve">ustawy </w:t>
      </w:r>
      <w:r>
        <w:rPr>
          <w:rFonts w:ascii="Times New Roman" w:hAnsi="Times New Roman"/>
        </w:rPr>
        <w:t>o nadzorze nad rynkiem finansowym</w:t>
      </w:r>
      <w:r w:rsidRPr="00C67AF1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proponuje się uzupełnić katalog zadań KNF (dodawany w art. 4 w ust. 1 pkt 3c) o zadanie polegające na podejmowaniu działań mających na celu zapewnienie przestrzegania przepisów rozporządzenia 2022/2554.</w:t>
      </w:r>
    </w:p>
    <w:p w14:paraId="12D44BD5" w14:textId="7AD39E12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Art. 5 pkt 4 projektu ustawy dostosowuje art. 4a ust. 3</w:t>
      </w:r>
      <w:r w:rsidRPr="000240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ustawy o nadzorze nad rynkiem finansowym</w:t>
      </w:r>
      <w:r w:rsidRPr="004D6A42">
        <w:rPr>
          <w:rFonts w:ascii="Times New Roman" w:hAnsi="Times New Roman" w:cs="Times New Roman"/>
          <w:szCs w:val="24"/>
        </w:rPr>
        <w:t>, określający maksymalny termin przetwarzania danych osobowych, o których mowa w ust. 1 tego przepisu, do art. 56 ust. 2 rozporządzenia 2022/2554, wskazując, że dane osobowe, o których mowa w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art. 4a ust. 1, KNF przetwarza przez okres 25 lat, z wyłączeniem danych osobowych, o których mowa w art. 56 ust. 1 rozporządzenia 2022/2554, które K</w:t>
      </w:r>
      <w:r>
        <w:rPr>
          <w:rFonts w:ascii="Times New Roman" w:hAnsi="Times New Roman" w:cs="Times New Roman"/>
          <w:szCs w:val="24"/>
        </w:rPr>
        <w:t>NF</w:t>
      </w:r>
      <w:r w:rsidRPr="004D6A42">
        <w:rPr>
          <w:rFonts w:ascii="Times New Roman" w:hAnsi="Times New Roman" w:cs="Times New Roman"/>
          <w:szCs w:val="24"/>
        </w:rPr>
        <w:t xml:space="preserve"> przetwarza przez okres 15 lat.</w:t>
      </w:r>
    </w:p>
    <w:p w14:paraId="756DE665" w14:textId="6BB465BD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Art. 5 pkt 5 wprowadza zmiany w art. 17 cc</w:t>
      </w:r>
      <w:r w:rsidRPr="000240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ustawy o nadzorze nad rynkiem finansowym</w:t>
      </w:r>
      <w:r w:rsidRPr="004D6A42">
        <w:rPr>
          <w:rFonts w:ascii="Times New Roman" w:hAnsi="Times New Roman" w:cs="Times New Roman"/>
          <w:szCs w:val="24"/>
        </w:rPr>
        <w:t>, który w obowiązującym stanie prawnym reguluje uprawnienia KNF dotyczące zapewnienia bezpieczeństwa systemów teleinformatycznych w rozumieniu art. 3 pkt 3 ustawy z dnia 17</w:t>
      </w:r>
      <w:r w:rsidR="00777487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lutego 2005 r. o informatyzacji działalności podmiotów realizujących zadania publiczne. Proponuje się uzupełnienie art. 17cc ust.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1</w:t>
      </w:r>
      <w:r w:rsidRPr="000240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ustawy o nadzorze nad rynkiem finansowym</w:t>
      </w:r>
      <w:r w:rsidRPr="004D6A42">
        <w:rPr>
          <w:rFonts w:ascii="Times New Roman" w:hAnsi="Times New Roman" w:cs="Times New Roman"/>
          <w:szCs w:val="24"/>
        </w:rPr>
        <w:t>, który stanowi, że w zakresie niezbędnym do wykonywania zadania, o którym mowa w art. 4 ust. 1 pkt 3b, KNF może przekazywać informacje, w tym chronione na podstawie odrębnych ustaw, podmiotowi podlegającemu nadzorowi KNF, jeżeli ich przekazanie jest niezbędne do podjęcia przez ten podmiot działań polegających na przeciwdziałaniu zagrożeniom w zakresie bezpieczeństwa systemów teleinformatycznych, w rozumieniu art. 3 pkt 3 ustawy z dnia 17</w:t>
      </w:r>
      <w:r w:rsidR="00777487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lutego 2005 r. o informatyzacji działalności podmiotów realizujących</w:t>
      </w:r>
      <w:r>
        <w:rPr>
          <w:rFonts w:ascii="Times New Roman" w:hAnsi="Times New Roman" w:cs="Times New Roman"/>
          <w:szCs w:val="24"/>
        </w:rPr>
        <w:t xml:space="preserve"> zadania publiczne</w:t>
      </w:r>
      <w:r w:rsidRPr="004D6A42">
        <w:rPr>
          <w:rFonts w:ascii="Times New Roman" w:hAnsi="Times New Roman" w:cs="Times New Roman"/>
          <w:szCs w:val="24"/>
        </w:rPr>
        <w:t xml:space="preserve">. Wprowadzane w art. 17cc ust. 1 </w:t>
      </w:r>
      <w:r>
        <w:rPr>
          <w:rFonts w:ascii="Times New Roman" w:hAnsi="Times New Roman"/>
        </w:rPr>
        <w:t>ustawy o nadzorze nad rynkiem finansowym</w:t>
      </w:r>
      <w:r w:rsidRPr="00024098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zmiany mają na celu uwzględnienie możliwości przekazywania przez KNF informacji, o których mowa w</w:t>
      </w:r>
      <w:r w:rsidR="00777487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art.</w:t>
      </w:r>
      <w:r w:rsidR="00777487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 xml:space="preserve">17cc ust. 1 również gdy takie przekazanie jest niezbędne do podjęcia przez ten podmiot działań polegających na przeciwdziałaniu zagrożeniom sieci i systemów </w:t>
      </w:r>
      <w:r>
        <w:rPr>
          <w:rFonts w:ascii="Times New Roman" w:hAnsi="Times New Roman" w:cs="Times New Roman"/>
          <w:szCs w:val="24"/>
        </w:rPr>
        <w:t>tele</w:t>
      </w:r>
      <w:r w:rsidRPr="004D6A42">
        <w:rPr>
          <w:rFonts w:ascii="Times New Roman" w:hAnsi="Times New Roman" w:cs="Times New Roman"/>
          <w:szCs w:val="24"/>
        </w:rPr>
        <w:t xml:space="preserve">informatycznych w rozumieniu przepisów rozporządzenia 2022/2554. </w:t>
      </w:r>
    </w:p>
    <w:p w14:paraId="142C9D7E" w14:textId="33C51BBA" w:rsidR="00215ED4" w:rsidRPr="004D6A42" w:rsidRDefault="00215ED4" w:rsidP="00215E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Ponadto projektowany art. 17 cc ust. 3</w:t>
      </w:r>
      <w:r w:rsidRPr="004D6A42">
        <w:rPr>
          <w:rFonts w:ascii="Times New Roman" w:hAnsi="Times New Roman"/>
          <w:sz w:val="24"/>
          <w:szCs w:val="24"/>
        </w:rPr>
        <w:t xml:space="preserve"> ustawy o nadzorze nad rynkiem finansowym</w:t>
      </w:r>
      <w:r w:rsidRPr="004D6A42">
        <w:rPr>
          <w:rFonts w:ascii="Times New Roman" w:hAnsi="Times New Roman" w:cs="Times New Roman"/>
          <w:sz w:val="24"/>
          <w:szCs w:val="24"/>
        </w:rPr>
        <w:t xml:space="preserve"> ma na celu rozszerzenie możliwości pozyskiwania przez KNF informacji, dokumentów lub wyjaśnień w</w:t>
      </w:r>
      <w:r w:rsidR="00777487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 xml:space="preserve">zakresie niezbędnym do wykonywania zadania, o którym mowa w art. 4 ust. 1 pkt 3c, co uwzględnia </w:t>
      </w:r>
      <w:r w:rsidR="005C1926">
        <w:rPr>
          <w:rFonts w:ascii="Times New Roman" w:hAnsi="Times New Roman" w:cs="Times New Roman"/>
          <w:sz w:val="24"/>
          <w:szCs w:val="24"/>
        </w:rPr>
        <w:t xml:space="preserve">wdrożenie </w:t>
      </w:r>
      <w:r w:rsidRPr="004D6A42">
        <w:rPr>
          <w:rFonts w:ascii="Times New Roman" w:hAnsi="Times New Roman" w:cs="Times New Roman"/>
          <w:sz w:val="24"/>
          <w:szCs w:val="24"/>
        </w:rPr>
        <w:t>przepisów rozporządzenia</w:t>
      </w:r>
      <w:r w:rsidR="005C1926">
        <w:rPr>
          <w:rFonts w:ascii="Times New Roman" w:hAnsi="Times New Roman" w:cs="Times New Roman"/>
          <w:sz w:val="24"/>
          <w:szCs w:val="24"/>
        </w:rPr>
        <w:t>,</w:t>
      </w:r>
      <w:r w:rsidRPr="004D6A42">
        <w:rPr>
          <w:rFonts w:ascii="Times New Roman" w:hAnsi="Times New Roman" w:cs="Times New Roman"/>
          <w:sz w:val="24"/>
          <w:szCs w:val="24"/>
        </w:rPr>
        <w:t xml:space="preserve"> upoważniających właściwe organy do pozyskiwania stosownych informacji w celu zapewnienia przestrzegania postanowień rozporządzenia. Wskazanie podstawy prawnej do żądania od podmiotu podlegającego nadzorowi KNF informacji, dokumentów lub wyjaśnień, w zakresie określonym w przepisach rozporządzenia 2022/2554, jest konieczne dla zapewnienia stosowania przepisów rozporządzenia wskazujących, że podmioty finansowe w rozumieniu rozporządzenia 2022/2554 przedstawiają określone informacje, dokumenty etc. na żądanie organu właściwego w rozumieniu art. 46  rozporządzenia 2022/2554</w:t>
      </w:r>
      <w:r w:rsidR="005C1926">
        <w:rPr>
          <w:rFonts w:ascii="Times New Roman" w:hAnsi="Times New Roman" w:cs="Times New Roman"/>
          <w:sz w:val="24"/>
          <w:szCs w:val="24"/>
        </w:rPr>
        <w:t>, dotyczy to</w:t>
      </w:r>
      <w:r w:rsidRPr="004D6A42">
        <w:rPr>
          <w:rFonts w:ascii="Times New Roman" w:hAnsi="Times New Roman" w:cs="Times New Roman"/>
          <w:sz w:val="24"/>
          <w:szCs w:val="24"/>
        </w:rPr>
        <w:t xml:space="preserve"> np. art. 6 ust. 3 i 5, art. 11 ust. 10, art. 13 ust. 2 akapit 2. </w:t>
      </w:r>
    </w:p>
    <w:p w14:paraId="0EA2945D" w14:textId="505D575E" w:rsidR="00215ED4" w:rsidRPr="004D6A42" w:rsidRDefault="00215ED4" w:rsidP="00215E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Ponadto zmiany art. 17cc </w:t>
      </w:r>
      <w:r w:rsidRPr="004D6A42">
        <w:rPr>
          <w:rFonts w:ascii="Times New Roman" w:hAnsi="Times New Roman"/>
          <w:sz w:val="24"/>
          <w:szCs w:val="24"/>
        </w:rPr>
        <w:t>ustawy o nadzorze nad rynkiem finansowym</w:t>
      </w:r>
      <w:r w:rsidRPr="00280A56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obejmują wprowadzenie ust. 4 i 5 nakładających obowiązek przekazywania wskazanych w tym przepisie informacji do KNF, z uwagi na konieczność zapewnienia wdrożenia odpowiednio: art. 45 ust. 3 w zw. z art.</w:t>
      </w:r>
      <w:r w:rsidR="00777487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45 ust.1 rozporządzenia 2022/2554 (</w:t>
      </w:r>
      <w:r w:rsidR="005C1926">
        <w:rPr>
          <w:rFonts w:ascii="Times New Roman" w:hAnsi="Times New Roman" w:cs="Times New Roman"/>
          <w:sz w:val="24"/>
          <w:szCs w:val="24"/>
        </w:rPr>
        <w:t xml:space="preserve">projektowany </w:t>
      </w:r>
      <w:r w:rsidRPr="004D6A42">
        <w:rPr>
          <w:rFonts w:ascii="Times New Roman" w:hAnsi="Times New Roman" w:cs="Times New Roman"/>
          <w:sz w:val="24"/>
          <w:szCs w:val="24"/>
        </w:rPr>
        <w:t>art. 17cc ust. 4) oraz art. 11 ust. 9 rozporządzenia 2022/2554 (</w:t>
      </w:r>
      <w:r w:rsidR="005C1926">
        <w:rPr>
          <w:rFonts w:ascii="Times New Roman" w:hAnsi="Times New Roman" w:cs="Times New Roman"/>
          <w:sz w:val="24"/>
          <w:szCs w:val="24"/>
        </w:rPr>
        <w:t xml:space="preserve">projektowany </w:t>
      </w:r>
      <w:r w:rsidRPr="004D6A42">
        <w:rPr>
          <w:rFonts w:ascii="Times New Roman" w:hAnsi="Times New Roman" w:cs="Times New Roman"/>
          <w:sz w:val="24"/>
          <w:szCs w:val="24"/>
        </w:rPr>
        <w:t>art. 17cc ust. 5).</w:t>
      </w:r>
    </w:p>
    <w:p w14:paraId="0E225FFF" w14:textId="6E738298" w:rsidR="00215ED4" w:rsidRPr="004D6A42" w:rsidRDefault="00215ED4" w:rsidP="00215ED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● </w:t>
      </w:r>
      <w:r w:rsidRPr="004D6A42">
        <w:rPr>
          <w:rFonts w:ascii="Times New Roman" w:hAnsi="Times New Roman" w:cs="Times New Roman"/>
          <w:b/>
          <w:bCs/>
          <w:sz w:val="24"/>
          <w:szCs w:val="24"/>
        </w:rPr>
        <w:t>szczegółowe regulacje dotyczące nadzoru nad podmiotami finansowymi w zakresie zapewnienia operacyjnej odporności  cyfrowej sektora finansowego (art. 5 pkt 6)</w:t>
      </w:r>
    </w:p>
    <w:p w14:paraId="57C9738E" w14:textId="77777777" w:rsidR="00215ED4" w:rsidRPr="004D6A42" w:rsidRDefault="00215ED4" w:rsidP="00215ED4">
      <w:pPr>
        <w:pStyle w:val="ZROZDZODDZPRZEDMzmprzedmrozdzoddzartykuempunktem"/>
        <w:spacing w:line="240" w:lineRule="auto"/>
        <w:ind w:left="0"/>
        <w:jc w:val="both"/>
        <w:rPr>
          <w:rFonts w:ascii="Times New Roman" w:hAnsi="Times New Roman"/>
        </w:rPr>
      </w:pPr>
      <w:r w:rsidRPr="004D6A42">
        <w:rPr>
          <w:rFonts w:ascii="Times New Roman" w:hAnsi="Times New Roman"/>
        </w:rPr>
        <w:lastRenderedPageBreak/>
        <w:t>Art. 5 pkt 6 projektu wprowadza do ustawy</w:t>
      </w:r>
      <w:r w:rsidRPr="000240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nadzorze nad rynkiem finansowym</w:t>
      </w:r>
      <w:r w:rsidRPr="004D6A42">
        <w:rPr>
          <w:rFonts w:ascii="Times New Roman" w:hAnsi="Times New Roman"/>
        </w:rPr>
        <w:t xml:space="preserve"> rozdział 2c pt. „Nadzór nad podmiotami finansowymi w zakresie zapewnienia operacyjnej odporności cyfrowej sektora finansowego” (projektowane art. 18 za – 18zi), w którym zostaną umieszczone przepisy szczegółowo regulujące kompetencje i zadania KNF wynikające z rozporządzenia 2022/2554, w szczególności zapewniające wdrożenie art. 26, art. 42 oraz art. 50 i 51. </w:t>
      </w:r>
    </w:p>
    <w:p w14:paraId="6662F815" w14:textId="77777777" w:rsidR="00215ED4" w:rsidRPr="004D6A42" w:rsidRDefault="00215ED4" w:rsidP="00215ED4">
      <w:pPr>
        <w:pStyle w:val="ZARTzmartartykuempunktem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b/>
          <w:bCs/>
          <w:szCs w:val="24"/>
        </w:rPr>
      </w:pPr>
      <w:r w:rsidRPr="004D6A42">
        <w:rPr>
          <w:rFonts w:ascii="Times New Roman" w:hAnsi="Times New Roman" w:cs="Times New Roman"/>
          <w:b/>
          <w:bCs/>
          <w:szCs w:val="24"/>
        </w:rPr>
        <w:t xml:space="preserve"> kontrola działalności podmiotów finansowych, w zakresie zapewnienia operacyjnej odporności cyfrowej sektora finansowego</w:t>
      </w:r>
    </w:p>
    <w:p w14:paraId="7DD4343D" w14:textId="2B7149DC" w:rsidR="00215ED4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Projektowany art. 18za stanowi podstawę do wszczęcia przez KNF kontroli</w:t>
      </w:r>
      <w:r w:rsidR="00C348F7">
        <w:rPr>
          <w:rFonts w:ascii="Times New Roman" w:hAnsi="Times New Roman" w:cs="Times New Roman"/>
          <w:szCs w:val="24"/>
        </w:rPr>
        <w:t xml:space="preserve"> </w:t>
      </w:r>
      <w:r w:rsidR="00C348F7" w:rsidRPr="00D17B1E">
        <w:t>zgodności działalności z przepisami rozporządzenia 2022/2554</w:t>
      </w:r>
      <w:r w:rsidR="00C348F7">
        <w:t>,</w:t>
      </w:r>
      <w:r w:rsidR="00C348F7" w:rsidRPr="00D17B1E">
        <w:t xml:space="preserve"> w zakresie zapewnienia operacyjnej odporności cyfrowej sektora finansowego</w:t>
      </w:r>
      <w:r w:rsidR="00C348F7">
        <w:t xml:space="preserve">, wymienionych w tym przepisie </w:t>
      </w:r>
      <w:r w:rsidR="00C348F7" w:rsidRPr="00EA74C0">
        <w:t>podmiotów finansowych</w:t>
      </w:r>
      <w:r w:rsidRPr="00EA74C0">
        <w:rPr>
          <w:rFonts w:ascii="Times New Roman" w:hAnsi="Times New Roman" w:cs="Times New Roman"/>
          <w:szCs w:val="24"/>
        </w:rPr>
        <w:t>:</w:t>
      </w:r>
    </w:p>
    <w:p w14:paraId="30A01497" w14:textId="77777777" w:rsidR="002444F6" w:rsidRPr="00DA7D65" w:rsidRDefault="002444F6" w:rsidP="002444F6">
      <w:pPr>
        <w:pStyle w:val="ZPKTzmpktartykuempunktem"/>
        <w:spacing w:after="120" w:line="240" w:lineRule="auto"/>
      </w:pPr>
      <w:r w:rsidRPr="00DA7D65">
        <w:t>1)</w:t>
      </w:r>
      <w:r w:rsidRPr="00DA7D65">
        <w:tab/>
        <w:t>banku krajowego w rozumieniu art. 4 ust. 1 pkt 1 ustawy – Prawo bankowe,</w:t>
      </w:r>
    </w:p>
    <w:p w14:paraId="0842A4C6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2</w:t>
      </w:r>
      <w:r w:rsidRPr="00DA7D65">
        <w:t>)</w:t>
      </w:r>
      <w:r w:rsidRPr="00DA7D65">
        <w:tab/>
        <w:t>banku zagranicznego w rozumieniu art. 4 ust. 1 pkt 2 ustawy – Prawo bankowe,</w:t>
      </w:r>
    </w:p>
    <w:p w14:paraId="7FB7F114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3)</w:t>
      </w:r>
      <w:r>
        <w:tab/>
      </w:r>
      <w:r w:rsidRPr="00DA7D65">
        <w:t>banku hipotecznego, o którym mowa w ustawie z dnia 29 sierpnia 1997 r. o listach zastawnych i bankach hipotecznych,</w:t>
      </w:r>
    </w:p>
    <w:p w14:paraId="4EA89276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4</w:t>
      </w:r>
      <w:r w:rsidRPr="00DA7D65">
        <w:t>)</w:t>
      </w:r>
      <w:r w:rsidRPr="00DA7D65">
        <w:tab/>
        <w:t>banku spółdzielczego w rozumieniu art. 2 pkt 1 ustawy z dnia 7 grudnia 2000 r. o funkcjonowaniu banków spółdzielczych, ich zrzeszaniu się i bankach zrzeszających,</w:t>
      </w:r>
    </w:p>
    <w:p w14:paraId="6A3D340E" w14:textId="62754262" w:rsidR="002444F6" w:rsidRDefault="002444F6" w:rsidP="002444F6">
      <w:pPr>
        <w:pStyle w:val="ZPKTzmpktartykuempunktem"/>
        <w:spacing w:after="120" w:line="240" w:lineRule="auto"/>
      </w:pPr>
      <w:r>
        <w:t>5</w:t>
      </w:r>
      <w:r w:rsidRPr="00DA7D65">
        <w:t>)</w:t>
      </w:r>
      <w:r w:rsidRPr="00DA7D65">
        <w:tab/>
        <w:t>banku zrzeszającego w rozumieniu art. 2 pkt 2 ustawy z dnia 7 grudnia 2000 r. o funkcjonowaniu banków spółdzielczych, ich zrzeszaniu się i bankach zrzeszających,</w:t>
      </w:r>
    </w:p>
    <w:p w14:paraId="4902E264" w14:textId="77777777" w:rsidR="002444F6" w:rsidRDefault="002444F6" w:rsidP="002444F6">
      <w:pPr>
        <w:pStyle w:val="ZPKTzmpktartykuempunktem"/>
        <w:spacing w:after="120" w:line="240" w:lineRule="auto"/>
      </w:pPr>
      <w:r>
        <w:t>6)</w:t>
      </w:r>
      <w:r>
        <w:tab/>
      </w:r>
      <w:r w:rsidRPr="00DA7D65">
        <w:t>instytucji kredytowej w rozumieniu art. 4 ust. 1 pkt 17 ustawy – Prawo bankowe,</w:t>
      </w:r>
    </w:p>
    <w:p w14:paraId="0EB3DFFC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7)</w:t>
      </w:r>
      <w:r>
        <w:tab/>
      </w:r>
      <w:r w:rsidRPr="00DA7D65">
        <w:t>Krajowej Spółdzielczej Kasy Oszczędnościowo-Kredytowej, o której mowa w ustawie z dnia 5 listopada 2009 r. o spółdzielczych kasach oszczędnościowo-kredytowych,</w:t>
      </w:r>
    </w:p>
    <w:p w14:paraId="25A48F3B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8</w:t>
      </w:r>
      <w:r w:rsidRPr="00DA7D65">
        <w:t>)</w:t>
      </w:r>
      <w:r w:rsidRPr="00DA7D65">
        <w:tab/>
        <w:t>spółdzielczej kasy oszczędnościowo-kredytowej, o której mowa w ustawie z dnia 5 listopada 2009 r. o spółdzielczych kasach oszczędnościowo-kredytowych</w:t>
      </w:r>
      <w:r>
        <w:t>,</w:t>
      </w:r>
    </w:p>
    <w:p w14:paraId="35178541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9)</w:t>
      </w:r>
      <w:r>
        <w:tab/>
      </w:r>
      <w:r w:rsidRPr="00DA7D65">
        <w:t>firmy inwestycyjnej w rozumieniu art. 3 pkt 33 ustawy z dnia 29 lipca 2005 r. o obrocie instrumentami finansowymi,</w:t>
      </w:r>
    </w:p>
    <w:p w14:paraId="625FD8A4" w14:textId="77777777" w:rsidR="002444F6" w:rsidRDefault="002444F6" w:rsidP="002444F6">
      <w:pPr>
        <w:pStyle w:val="ZPKTzmpktartykuempunktem"/>
        <w:spacing w:after="120" w:line="240" w:lineRule="auto"/>
      </w:pPr>
      <w:r>
        <w:t>10)</w:t>
      </w:r>
      <w:r>
        <w:tab/>
      </w:r>
      <w:r w:rsidRPr="00DA7D65">
        <w:t>domu maklerskiego stosującego rozporządzenie nr 575/2013 w rozumieniu art. 4 ust. 1 pkt 44a ustawy – Prawo bankowe,</w:t>
      </w:r>
    </w:p>
    <w:p w14:paraId="1206F71A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11)</w:t>
      </w:r>
      <w:r>
        <w:tab/>
      </w:r>
      <w:r w:rsidRPr="00DA7D65">
        <w:t>pracowniczego towarzystwa w rozumieniu art. 8 pkt 9 ustawy z dnia 28 sierpnia 1997 r. o organizacji i funkcjonowaniu funduszy emerytalnych,</w:t>
      </w:r>
    </w:p>
    <w:p w14:paraId="30426D06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12</w:t>
      </w:r>
      <w:r w:rsidRPr="00DA7D65">
        <w:t>)</w:t>
      </w:r>
      <w:r w:rsidRPr="00DA7D65">
        <w:tab/>
        <w:t>zarządzającego ASI w rozumieniu art. 2 pkt 3a ustawy o funduszach inwestycyjnych prowadzącego działalność na podstawie zezwolenia,</w:t>
      </w:r>
    </w:p>
    <w:p w14:paraId="7F5D4B14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13</w:t>
      </w:r>
      <w:r w:rsidRPr="00DA7D65">
        <w:t>)</w:t>
      </w:r>
      <w:r w:rsidRPr="00DA7D65">
        <w:tab/>
        <w:t>towarzystwa posiadającego zezwolenie na zarządzanie alternatywnymi funduszami inwestycyjnymi, wydanego na podstawie art. 38 ust. 1 ustawy o funduszach inwestycyjnych,</w:t>
      </w:r>
    </w:p>
    <w:p w14:paraId="39163E8B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14</w:t>
      </w:r>
      <w:r w:rsidRPr="00DA7D65">
        <w:t>)</w:t>
      </w:r>
      <w:r w:rsidRPr="00DA7D65">
        <w:tab/>
        <w:t>towarzystwa funduszy inwestycyjnych zarządzającego otwartym funduszem inwestycyjnym, o którym mowa w ustawie o funduszach inwestycyjnych,</w:t>
      </w:r>
    </w:p>
    <w:p w14:paraId="256A3323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15</w:t>
      </w:r>
      <w:r w:rsidRPr="00DA7D65">
        <w:t>)</w:t>
      </w:r>
      <w:r w:rsidRPr="00DA7D65">
        <w:tab/>
        <w:t>podmiotu prowadzącego system obrotu instrumentami finansowymi w rozumieniu art. 3 pkt 9a ustawy z dnia 29 lipca 2005 r. o obrocie instrumentami finansowymi,</w:t>
      </w:r>
    </w:p>
    <w:p w14:paraId="76389AFB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16</w:t>
      </w:r>
      <w:r w:rsidRPr="00DA7D65">
        <w:t>)</w:t>
      </w:r>
      <w:r w:rsidRPr="00DA7D65">
        <w:tab/>
        <w:t>centralnego depozytu papierów wartościowych w rozumieniu art. 3 pkt 21a ustawy z dnia 29 lipca 2005 r. o obrocie instrumentami finansowymi,</w:t>
      </w:r>
    </w:p>
    <w:p w14:paraId="749E8425" w14:textId="77777777" w:rsidR="002444F6" w:rsidRPr="00DA7D65" w:rsidRDefault="002444F6" w:rsidP="002444F6">
      <w:pPr>
        <w:pStyle w:val="ZPKTzmpktartykuempunktem"/>
        <w:spacing w:after="120" w:line="240" w:lineRule="auto"/>
      </w:pPr>
      <w:r w:rsidRPr="00DA7D65">
        <w:lastRenderedPageBreak/>
        <w:t>1</w:t>
      </w:r>
      <w:r>
        <w:t>7</w:t>
      </w:r>
      <w:r w:rsidRPr="00DA7D65">
        <w:t>)</w:t>
      </w:r>
      <w:r w:rsidRPr="00DA7D65">
        <w:tab/>
        <w:t>CCP w rozumieniu art. 3 pkt 49 ustawy z dnia 29 lipca 2005 r. o obrocie instrumentami finansowymi,</w:t>
      </w:r>
    </w:p>
    <w:p w14:paraId="00406E1D" w14:textId="77777777" w:rsidR="002444F6" w:rsidRPr="00DA7D65" w:rsidRDefault="002444F6" w:rsidP="002444F6">
      <w:pPr>
        <w:pStyle w:val="ZPKTzmpktartykuempunktem"/>
        <w:spacing w:after="120" w:line="240" w:lineRule="auto"/>
      </w:pPr>
      <w:r w:rsidRPr="00DA7D65">
        <w:t>1</w:t>
      </w:r>
      <w:r>
        <w:t>8</w:t>
      </w:r>
      <w:r w:rsidRPr="00DA7D65">
        <w:t>)</w:t>
      </w:r>
      <w:r w:rsidRPr="00DA7D65">
        <w:tab/>
        <w:t>zatwierdzonego podmiotu publikującego w rozumieniu art. 3 pkt 33a ustawy z dnia 29 lipca 2005 r. o obrocie instrumentami finansowymi,</w:t>
      </w:r>
    </w:p>
    <w:p w14:paraId="42CD0CF3" w14:textId="77777777" w:rsidR="002444F6" w:rsidRPr="00DA7D65" w:rsidRDefault="002444F6" w:rsidP="002444F6">
      <w:pPr>
        <w:pStyle w:val="ZPKTzmpktartykuempunktem"/>
        <w:spacing w:after="120" w:line="240" w:lineRule="auto"/>
      </w:pPr>
      <w:r w:rsidRPr="00DA7D65">
        <w:t>1</w:t>
      </w:r>
      <w:r>
        <w:t>9</w:t>
      </w:r>
      <w:r w:rsidRPr="00DA7D65">
        <w:t>)</w:t>
      </w:r>
      <w:r w:rsidRPr="00DA7D65">
        <w:tab/>
        <w:t>zatwierdzonego mechanizmu sprawozdawczego w rozumieniu art. 3 pkt 33c ustawy z dnia 29 lipca 2005 r. o obrocie instrumentami finansowymi,</w:t>
      </w:r>
    </w:p>
    <w:p w14:paraId="4F76ABE2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20</w:t>
      </w:r>
      <w:r w:rsidRPr="00DA7D65">
        <w:t>)</w:t>
      </w:r>
      <w:r w:rsidRPr="00DA7D65">
        <w:tab/>
        <w:t>administratora w rozumieniu art. 3 pkt 57 ustawy z dnia 29 lipca 2005 r. o obrocie instrumentami finansowymi,</w:t>
      </w:r>
    </w:p>
    <w:p w14:paraId="16ACCAA8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21</w:t>
      </w:r>
      <w:r w:rsidRPr="00DA7D65">
        <w:t>)</w:t>
      </w:r>
      <w:r w:rsidRPr="00DA7D65">
        <w:tab/>
        <w:t>dostawcy świadczącego usługę dostępu do informacji o rachunku w rozumieniu art. 2 pkt 4e ustawy z dnia 19 sierpnia 2011 r. o usługach płatniczych,</w:t>
      </w:r>
    </w:p>
    <w:p w14:paraId="7DE7426E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22</w:t>
      </w:r>
      <w:r w:rsidRPr="00DA7D65">
        <w:t>)</w:t>
      </w:r>
      <w:r w:rsidRPr="00DA7D65">
        <w:tab/>
        <w:t>instytucji pieniądza elektronicznego w rozumieniu art. 2 pkt 10a ustawy z dnia 19 sierpnia 2011 r. o usługach płatniczych,</w:t>
      </w:r>
    </w:p>
    <w:p w14:paraId="2BEC6707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23</w:t>
      </w:r>
      <w:r w:rsidRPr="00DA7D65">
        <w:t>)</w:t>
      </w:r>
      <w:r w:rsidRPr="00DA7D65">
        <w:tab/>
        <w:t>krajowej instytucji płatniczej w rozumieniu art. 2 pkt 11 ustawy z dnia 19 sierpnia 2011 r. o usługach płatniczych,</w:t>
      </w:r>
    </w:p>
    <w:p w14:paraId="27395521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24</w:t>
      </w:r>
      <w:r w:rsidRPr="00DA7D65">
        <w:t>)</w:t>
      </w:r>
      <w:r w:rsidRPr="00DA7D65">
        <w:tab/>
        <w:t>zakładu reasekuracji, o którym mowa w ustawie o działalności ubezpieczeniowej i reasekuracyjnej,</w:t>
      </w:r>
    </w:p>
    <w:p w14:paraId="5D83A7CE" w14:textId="77777777" w:rsidR="002444F6" w:rsidRDefault="002444F6" w:rsidP="002444F6">
      <w:pPr>
        <w:pStyle w:val="ZPKTzmpktartykuempunktem"/>
        <w:spacing w:after="120" w:line="240" w:lineRule="auto"/>
      </w:pPr>
      <w:r w:rsidRPr="00DA7D65">
        <w:t>2</w:t>
      </w:r>
      <w:r>
        <w:t>5</w:t>
      </w:r>
      <w:r w:rsidRPr="00DA7D65">
        <w:t>)</w:t>
      </w:r>
      <w:r w:rsidRPr="00DA7D65">
        <w:tab/>
        <w:t>zakładu ubezpieczeń, o którym mowa w ustawie o działalności ubezpieczeniowej i reasekuracyjnej,</w:t>
      </w:r>
    </w:p>
    <w:p w14:paraId="1EC97B5B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26)</w:t>
      </w:r>
      <w:r>
        <w:tab/>
      </w:r>
      <w:r w:rsidRPr="00DA7D65">
        <w:t>pośrednika ubezpieczeniowego w rozumieniu art. 3 ust. 1 pkt 15 ustawy z dnia 15 grudnia 2017 r. o dystrybucji ubezpieczeń,</w:t>
      </w:r>
    </w:p>
    <w:p w14:paraId="328E0CA7" w14:textId="77777777" w:rsidR="002444F6" w:rsidRPr="00DA7D65" w:rsidRDefault="002444F6" w:rsidP="002444F6">
      <w:pPr>
        <w:pStyle w:val="ZPKTzmpktartykuempunktem"/>
        <w:spacing w:after="120" w:line="240" w:lineRule="auto"/>
      </w:pPr>
      <w:r w:rsidRPr="00DA7D65">
        <w:t>2</w:t>
      </w:r>
      <w:r>
        <w:t>7</w:t>
      </w:r>
      <w:r w:rsidRPr="00DA7D65">
        <w:t>)</w:t>
      </w:r>
      <w:r w:rsidRPr="00DA7D65">
        <w:tab/>
        <w:t>dostawcy usług finansowania społecznościowego w rozumieniu art. 2 pkt 3 ustawy z dnia 7 lipca 2022 r. o finansowaniu społecznościowym dla przedsięwzięć gospodarczych i pomocy kredytobiorcom,</w:t>
      </w:r>
    </w:p>
    <w:p w14:paraId="0E883E29" w14:textId="77777777" w:rsidR="002444F6" w:rsidRDefault="002444F6" w:rsidP="002444F6">
      <w:pPr>
        <w:pStyle w:val="ZPKTzmpktartykuempunktem"/>
        <w:spacing w:after="120" w:line="240" w:lineRule="auto"/>
      </w:pPr>
      <w:r w:rsidRPr="00DA7D65">
        <w:t>2</w:t>
      </w:r>
      <w:r>
        <w:t>8</w:t>
      </w:r>
      <w:r w:rsidRPr="00DA7D65">
        <w:t>)</w:t>
      </w:r>
      <w:r w:rsidRPr="00DA7D65">
        <w:tab/>
        <w:t>dostawcy usług w zakresie kryptowalut w rozumieniu art. 3 ust. 1 pkt 15 rozporządzenia Parlamentu Europejskiego i Rady (UE) 2023/1114 z dnia 31 maja 2023 r. w sprawie rynków kryptoaktywów oraz zmiany rozporządzeń (UE) nr 1093/2010 i (UE) nr 1095/2010 oraz dyrektyw 2013/36/UE i (UE) 2019/1937 (Dz. Urz. L 150 z 9.06.2023, str. 40),</w:t>
      </w:r>
    </w:p>
    <w:p w14:paraId="1BC5560E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29)</w:t>
      </w:r>
      <w:r>
        <w:tab/>
      </w:r>
      <w:r w:rsidRPr="00DA7D65">
        <w:t>agencji ratingowej w rozumieniu art. 3 ust. 1 lit. b rozporządzenia Parlamentu Europejskiego i Rady nr 1060/2009 z dnia 16 września 2009 r. w sprawie agencji ratingowych,</w:t>
      </w:r>
    </w:p>
    <w:p w14:paraId="7C832289" w14:textId="77777777" w:rsidR="002444F6" w:rsidRPr="00DA7D65" w:rsidRDefault="002444F6" w:rsidP="002444F6">
      <w:pPr>
        <w:pStyle w:val="ZPKTzmpktartykuempunktem"/>
        <w:spacing w:after="120" w:line="240" w:lineRule="auto"/>
      </w:pPr>
      <w:r>
        <w:t>30</w:t>
      </w:r>
      <w:r w:rsidRPr="00DA7D65">
        <w:t>)</w:t>
      </w:r>
      <w:r>
        <w:tab/>
      </w:r>
      <w:r w:rsidRPr="00DA7D65">
        <w:t>repozytorium sekurytyzacji w rozumieniu art. 2 pkt 23 rozporządzenia 2017/2402,</w:t>
      </w:r>
    </w:p>
    <w:p w14:paraId="4DD0DE99" w14:textId="7F81828F" w:rsidR="002444F6" w:rsidRPr="00DA7D65" w:rsidRDefault="002444F6" w:rsidP="002444F6">
      <w:pPr>
        <w:pStyle w:val="ZPKTzmpktartykuempunktem"/>
        <w:spacing w:after="120" w:line="240" w:lineRule="auto"/>
      </w:pPr>
      <w:r w:rsidRPr="00DA7D65">
        <w:t>3</w:t>
      </w:r>
      <w:r>
        <w:t>1</w:t>
      </w:r>
      <w:r w:rsidRPr="00DA7D65">
        <w:t>)</w:t>
      </w:r>
      <w:r w:rsidRPr="00DA7D65">
        <w:tab/>
        <w:t>repozytorium transakcji w rozumieniu art. 2 pkt 2 rozporządzenia Parlamentu Europejskiego i Rady (UE) nr 648/2012 z dnia 4 lipca 2012 r. w sprawie instrumentów pochodnych będących przedmiotem obrotu poza rynkiem regulowanym, kontrahentów centralnych i repozytoriów transakcji</w:t>
      </w:r>
      <w:r>
        <w:t>.</w:t>
      </w:r>
    </w:p>
    <w:p w14:paraId="2DE035AB" w14:textId="3BCF4E3A" w:rsidR="00215ED4" w:rsidRPr="004D6A42" w:rsidRDefault="00215ED4" w:rsidP="002444F6">
      <w:pPr>
        <w:pStyle w:val="ZPKTzmpk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Katalog podmiotów kontrolowanych stanowi odzwierciedlenie w krajowym porządku prawnym, katalogu podmiotów finansowych zobowiązanych do stosowania rozporządzenia 2022/2554, wskazanych w art. 2 ust. 1 tego rozporządzenia. </w:t>
      </w:r>
    </w:p>
    <w:p w14:paraId="0D779AE5" w14:textId="77777777" w:rsidR="00215ED4" w:rsidRPr="004D6A42" w:rsidRDefault="00215ED4" w:rsidP="002444F6">
      <w:pPr>
        <w:pStyle w:val="ZPKTzmpk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Zgodnie z projektowanym art. 18za ust. 2 ww. kontroli nie podlegają następujące podmioty finansowe:</w:t>
      </w:r>
    </w:p>
    <w:p w14:paraId="3EEEBF02" w14:textId="77777777" w:rsidR="002444F6" w:rsidRPr="00DA7D65" w:rsidRDefault="002444F6" w:rsidP="002444F6">
      <w:pPr>
        <w:pStyle w:val="ZPKTzmpktartykuempunktem"/>
        <w:spacing w:after="120" w:line="240" w:lineRule="auto"/>
      </w:pPr>
      <w:r w:rsidRPr="00DA7D65">
        <w:lastRenderedPageBreak/>
        <w:t>1)</w:t>
      </w:r>
      <w:r w:rsidRPr="00DA7D65">
        <w:tab/>
        <w:t>pracownicze towarzystwo w rozumieniu art. 8 pkt 9 ustawy z dnia 28 sierpnia 1997 r. o organizacji i funkcjonowaniu funduszy emerytalnych, które obsługuje pracownicze programy emerytalne liczące łącznie nie więcej niż 15 uczestników;</w:t>
      </w:r>
    </w:p>
    <w:p w14:paraId="68229879" w14:textId="77777777" w:rsidR="002444F6" w:rsidRPr="00DA7D65" w:rsidRDefault="002444F6" w:rsidP="002444F6">
      <w:pPr>
        <w:pStyle w:val="ZPKTzmpktartykuempunktem"/>
        <w:spacing w:after="120" w:line="240" w:lineRule="auto"/>
      </w:pPr>
      <w:r w:rsidRPr="00DA7D65">
        <w:t>2)</w:t>
      </w:r>
      <w:r w:rsidRPr="00DA7D65">
        <w:tab/>
        <w:t>zarządzający ASI w rozumieniu art. 2 pkt 3a ustawy o funduszach inwestycyjnych prowadzący działalność na podstawie wpisu do rejestru zarządzających ASI;</w:t>
      </w:r>
    </w:p>
    <w:p w14:paraId="1240579D" w14:textId="77777777" w:rsidR="002444F6" w:rsidRPr="00DA7D65" w:rsidRDefault="002444F6" w:rsidP="002444F6">
      <w:pPr>
        <w:pStyle w:val="ZPKTzmpktartykuempunktem"/>
        <w:spacing w:after="120" w:line="240" w:lineRule="auto"/>
      </w:pPr>
      <w:r w:rsidRPr="00DA7D65">
        <w:t>3)</w:t>
      </w:r>
      <w:r w:rsidRPr="00DA7D65">
        <w:tab/>
        <w:t>podmioty, o których mowa w art. 32 ust. 2 ustawy o funduszach inwestycyjnych;</w:t>
      </w:r>
    </w:p>
    <w:p w14:paraId="044750AD" w14:textId="19288BC9" w:rsidR="002444F6" w:rsidRPr="002444F6" w:rsidRDefault="002444F6" w:rsidP="002444F6">
      <w:pPr>
        <w:pStyle w:val="ZPKTzmpktartykuempunktem"/>
        <w:spacing w:after="120" w:line="240" w:lineRule="auto"/>
      </w:pPr>
      <w:bookmarkStart w:id="7" w:name="_Hlk162949316"/>
      <w:r w:rsidRPr="00DA7D65">
        <w:t>4)</w:t>
      </w:r>
      <w:r w:rsidRPr="00DA7D65">
        <w:tab/>
        <w:t>pośrednik ubezpieczeniowy, o którym mowa w art. 3 ust. 1 pkt 15 ustawy z dnia 15 grudnia 2017 r. o dystrybucji ubezpieczeń, będący mikroprzedsiębiorstwem w rozumieniu art. 3 pkt 60 rozporządzenia 2022/2554, małym przedsiębiorstwem w rozumieniu art. 3 pkt 63 rozporządzenia 2022/2554 lub średnim przedsiębiorstwem w rozumieniu art. 3 pkt 64 rozporządzenia 2022/2554.</w:t>
      </w:r>
      <w:bookmarkEnd w:id="7"/>
    </w:p>
    <w:p w14:paraId="40BCD6CA" w14:textId="6F8CB6A2" w:rsidR="00215ED4" w:rsidRPr="004D6A42" w:rsidRDefault="00215ED4" w:rsidP="002444F6">
      <w:pPr>
        <w:pStyle w:val="ZPKTzmpk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Katalog podmiotów wyłączonych z zakresu kontroli ma na celu zapewnienie stosowania art. 2 ust. 3 rozporządzenia 2022/2554, stanowiącego wyłączenie z obowiązku stosowania tego rozporządzenia przez podmioty w nim wymienione. </w:t>
      </w:r>
    </w:p>
    <w:p w14:paraId="2788E82A" w14:textId="7AB89D5E" w:rsidR="00215ED4" w:rsidRPr="004D6A42" w:rsidRDefault="00215ED4" w:rsidP="002444F6">
      <w:pPr>
        <w:pStyle w:val="ZPKTzmpk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W tym miejscu należy również wskazać, że ustawodawca krajowy nie zdecydował się na wdrożenie do polskiego porządku prawnego wyłączenia, o którym mowa w art. 2 ust. 4 </w:t>
      </w:r>
      <w:r>
        <w:rPr>
          <w:rFonts w:ascii="Times New Roman" w:hAnsi="Times New Roman" w:cs="Times New Roman"/>
          <w:szCs w:val="24"/>
        </w:rPr>
        <w:t xml:space="preserve">rozporządzenia 2022/2554, </w:t>
      </w:r>
      <w:r w:rsidRPr="004D6A42">
        <w:rPr>
          <w:rFonts w:ascii="Times New Roman" w:hAnsi="Times New Roman" w:cs="Times New Roman"/>
          <w:szCs w:val="24"/>
        </w:rPr>
        <w:t>tj. wyłączenia podmiotó</w:t>
      </w:r>
      <w:r>
        <w:rPr>
          <w:rFonts w:ascii="Times New Roman" w:hAnsi="Times New Roman" w:cs="Times New Roman"/>
          <w:szCs w:val="24"/>
        </w:rPr>
        <w:t>w,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o których mowa w art. 2 ust. 5 pkt 4–23 dyrektywy 2013/36/UE, mających siedzibę na ich odpowiednich terytoriach. W polskim systemie prawnym ww. podmiotom odpowiadają </w:t>
      </w:r>
      <w:r w:rsidRPr="004D6A42">
        <w:rPr>
          <w:rFonts w:ascii="Times New Roman" w:hAnsi="Times New Roman" w:cs="Times New Roman"/>
          <w:szCs w:val="24"/>
        </w:rPr>
        <w:t>spółdzielcze kasy oszczędnościowo - kredytowe w rozumieniu ustawy z dnia 5 listopada 2009 r. o spółdzielczych kasach oszczędnościowo – kredytowych. Z uwagi na zakres działalności ww. podmiotów, określony art. 3</w:t>
      </w:r>
      <w:r>
        <w:rPr>
          <w:rFonts w:ascii="Times New Roman" w:hAnsi="Times New Roman" w:cs="Times New Roman"/>
          <w:szCs w:val="24"/>
        </w:rPr>
        <w:t xml:space="preserve"> ww. ustawy</w:t>
      </w:r>
      <w:r w:rsidRPr="004D6A42">
        <w:rPr>
          <w:rFonts w:ascii="Times New Roman" w:hAnsi="Times New Roman" w:cs="Times New Roman"/>
          <w:szCs w:val="24"/>
        </w:rPr>
        <w:t>, który obejmuje gromadzenie środków pieniężnych wyłącznie swoich członków, udzielanie im pożyczek i kredytów, przeprowadzanie na ich zlecenie rozliczeń finansowych oraz wykonywanie dystrybucji ubezpieczeń na zasadach określonych w ustawie z dnia 15 grudnia 2017 r. o dystrybucji ubezpieczeń, wyłączenie tych podmiotów z zakresu stosowania wdrażanego rozporządzenia</w:t>
      </w:r>
      <w:r>
        <w:rPr>
          <w:rFonts w:ascii="Times New Roman" w:hAnsi="Times New Roman" w:cs="Times New Roman"/>
          <w:szCs w:val="24"/>
        </w:rPr>
        <w:t xml:space="preserve"> 2022/2554</w:t>
      </w:r>
      <w:r w:rsidRPr="004D6A42">
        <w:rPr>
          <w:rFonts w:ascii="Times New Roman" w:hAnsi="Times New Roman" w:cs="Times New Roman"/>
          <w:szCs w:val="24"/>
        </w:rPr>
        <w:t>, a co za tym idzie, kontroli,  nie wydaje się zasadne</w:t>
      </w:r>
      <w:r>
        <w:rPr>
          <w:rFonts w:ascii="Times New Roman" w:hAnsi="Times New Roman" w:cs="Times New Roman"/>
          <w:szCs w:val="24"/>
        </w:rPr>
        <w:t>,</w:t>
      </w:r>
      <w:r w:rsidRPr="004D6A42">
        <w:rPr>
          <w:rFonts w:ascii="Times New Roman" w:hAnsi="Times New Roman" w:cs="Times New Roman"/>
          <w:szCs w:val="24"/>
        </w:rPr>
        <w:t xml:space="preserve"> ponieważ zakres czynności kas jest zbliżony do zakresu czynności innych podmiotów finansowych np. banków, które zostały objęte zakresem regulacji rozporządzenia i obarczone są podobnym ryzykiem.  </w:t>
      </w:r>
    </w:p>
    <w:p w14:paraId="4A3F527F" w14:textId="177A29FE" w:rsidR="00215ED4" w:rsidRPr="004D6A42" w:rsidRDefault="00215ED4" w:rsidP="00215ED4">
      <w:pPr>
        <w:pStyle w:val="ZPKTzmpk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Ponadto przepis art. 18za </w:t>
      </w:r>
      <w:r w:rsidRPr="00BD4F5B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określi osoby uprawnione do kontroli (art. 18za ust.4) oraz uprawnienia w toku kontroli (art. 18za ust. 5). Katalog uprawnień jest zgodny z przepisem art. 50 rozporządzenia 2022/2554, który wskazuje uprawnienia organu właściwego w rozumieniu art. 46 tego rozporządzenia. </w:t>
      </w:r>
    </w:p>
    <w:p w14:paraId="7A4CB7A9" w14:textId="0C1F0B30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Projektowany art. 18z</w:t>
      </w:r>
      <w:r w:rsidR="00527444">
        <w:rPr>
          <w:rFonts w:ascii="Times New Roman" w:hAnsi="Times New Roman" w:cs="Times New Roman"/>
          <w:szCs w:val="24"/>
        </w:rPr>
        <w:t>i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Pr="00BD4F5B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wskazuje, że  do kontroli, o której mowa w art. 18za ust. 1ust. 1</w:t>
      </w:r>
      <w:r>
        <w:rPr>
          <w:rFonts w:ascii="Times New Roman" w:hAnsi="Times New Roman" w:cs="Times New Roman"/>
          <w:szCs w:val="24"/>
        </w:rPr>
        <w:t xml:space="preserve"> tej ustawy</w:t>
      </w:r>
      <w:r w:rsidRPr="004D6A42">
        <w:rPr>
          <w:rFonts w:ascii="Times New Roman" w:hAnsi="Times New Roman" w:cs="Times New Roman"/>
          <w:szCs w:val="24"/>
        </w:rPr>
        <w:t>, stosuje się przepisy, w zakresie kontroli danego rodzaju podmiotu finansowego.</w:t>
      </w:r>
    </w:p>
    <w:p w14:paraId="6C2ED351" w14:textId="226A797E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Wynikiem zmian wprowadzających nowy rodzaj kontroli, określony </w:t>
      </w:r>
      <w:r w:rsidR="00695793">
        <w:rPr>
          <w:rFonts w:ascii="Times New Roman" w:hAnsi="Times New Roman" w:cs="Times New Roman"/>
          <w:szCs w:val="24"/>
        </w:rPr>
        <w:t xml:space="preserve">w </w:t>
      </w:r>
      <w:r w:rsidRPr="004D6A42">
        <w:rPr>
          <w:rFonts w:ascii="Times New Roman" w:hAnsi="Times New Roman" w:cs="Times New Roman"/>
          <w:szCs w:val="24"/>
        </w:rPr>
        <w:t>projektowanym art.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 xml:space="preserve">18za </w:t>
      </w:r>
      <w:r w:rsidRPr="00BD4F5B">
        <w:rPr>
          <w:rFonts w:ascii="Times New Roman" w:hAnsi="Times New Roman" w:cs="Times New Roman"/>
          <w:szCs w:val="24"/>
        </w:rPr>
        <w:t>ustawy o nadzorze nad rynkiem finansowym</w:t>
      </w:r>
      <w:r w:rsidR="0052744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jest wprowadzenie zmian w art. 20b </w:t>
      </w:r>
      <w:r>
        <w:rPr>
          <w:rFonts w:ascii="Times New Roman" w:hAnsi="Times New Roman" w:cs="Times New Roman"/>
          <w:szCs w:val="24"/>
        </w:rPr>
        <w:t xml:space="preserve">tej </w:t>
      </w:r>
      <w:r w:rsidRPr="004D6A42">
        <w:rPr>
          <w:rFonts w:ascii="Times New Roman" w:hAnsi="Times New Roman" w:cs="Times New Roman"/>
          <w:szCs w:val="24"/>
        </w:rPr>
        <w:t xml:space="preserve">ustawy (art. 5 pkt. 9) określających odpowiedzialność karną za utrudnianie lub udaremnianie przeprowadzenia kontroli. </w:t>
      </w:r>
    </w:p>
    <w:p w14:paraId="5B6DAD41" w14:textId="77777777" w:rsidR="00215ED4" w:rsidRPr="004D6A42" w:rsidRDefault="00215ED4" w:rsidP="00215ED4">
      <w:pPr>
        <w:pStyle w:val="ZARTzmartartykuempunktem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4D6A42">
        <w:rPr>
          <w:rFonts w:ascii="Times New Roman" w:hAnsi="Times New Roman" w:cs="Times New Roman"/>
          <w:b/>
          <w:bCs/>
          <w:szCs w:val="24"/>
        </w:rPr>
        <w:t>uprawnienie do żądania udostępnienia rejestrów przesyłu danych</w:t>
      </w:r>
    </w:p>
    <w:p w14:paraId="199C86EF" w14:textId="0BD7B55C" w:rsidR="00215ED4" w:rsidRPr="004D6A42" w:rsidRDefault="00215ED4" w:rsidP="00B20C1B">
      <w:pPr>
        <w:pStyle w:val="ZARTzmartartykuempunktem"/>
        <w:spacing w:after="120" w:line="240" w:lineRule="auto"/>
        <w:ind w:left="0" w:firstLine="0"/>
      </w:pPr>
      <w:r w:rsidRPr="004D6A42">
        <w:rPr>
          <w:rFonts w:ascii="Times New Roman" w:hAnsi="Times New Roman" w:cs="Times New Roman"/>
          <w:szCs w:val="24"/>
        </w:rPr>
        <w:t>Ponadto na mocy projektowanego art. 18z</w:t>
      </w:r>
      <w:r w:rsidR="00527444">
        <w:rPr>
          <w:rFonts w:ascii="Times New Roman" w:hAnsi="Times New Roman" w:cs="Times New Roman"/>
          <w:szCs w:val="24"/>
        </w:rPr>
        <w:t xml:space="preserve">b </w:t>
      </w:r>
      <w:r w:rsidRPr="004D6A42">
        <w:rPr>
          <w:rFonts w:ascii="Times New Roman" w:hAnsi="Times New Roman" w:cs="Times New Roman"/>
          <w:szCs w:val="24"/>
        </w:rPr>
        <w:t xml:space="preserve">ust. 1 </w:t>
      </w:r>
      <w:r w:rsidRPr="00BD4F5B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KNF będzie uprawniona, w celu ustalenia, czy doszło do naruszenia przepisów rozporządzenia 2022/2554, w szczególności gdy wyniki kontroli, o której mowa w art. 18za ust. 1</w:t>
      </w:r>
      <w:r>
        <w:rPr>
          <w:rFonts w:ascii="Times New Roman" w:hAnsi="Times New Roman" w:cs="Times New Roman"/>
          <w:szCs w:val="24"/>
        </w:rPr>
        <w:t xml:space="preserve"> </w:t>
      </w:r>
      <w:r w:rsidRPr="00BD4F5B">
        <w:rPr>
          <w:rFonts w:ascii="Times New Roman" w:hAnsi="Times New Roman" w:cs="Times New Roman"/>
          <w:szCs w:val="24"/>
        </w:rPr>
        <w:t>ustawy o</w:t>
      </w:r>
      <w:r w:rsidR="002562D9">
        <w:rPr>
          <w:rFonts w:ascii="Times New Roman" w:hAnsi="Times New Roman" w:cs="Times New Roman"/>
          <w:szCs w:val="24"/>
        </w:rPr>
        <w:t> </w:t>
      </w:r>
      <w:r w:rsidRPr="00BD4F5B">
        <w:rPr>
          <w:rFonts w:ascii="Times New Roman" w:hAnsi="Times New Roman" w:cs="Times New Roman"/>
          <w:szCs w:val="24"/>
        </w:rPr>
        <w:t>nadzorze nad rynkiem finansowym</w:t>
      </w:r>
      <w:r w:rsidRPr="004D6A42">
        <w:rPr>
          <w:rFonts w:ascii="Times New Roman" w:hAnsi="Times New Roman" w:cs="Times New Roman"/>
          <w:szCs w:val="24"/>
        </w:rPr>
        <w:t xml:space="preserve">, wskazują na uzasadnione podejrzenie naruszenia, do żądania od przedsiębiorcy telekomunikacyjnego, w rozumieniu przepisów ustawy z dnia </w:t>
      </w:r>
      <w:r w:rsidRPr="004D6A42">
        <w:rPr>
          <w:rFonts w:ascii="Times New Roman" w:hAnsi="Times New Roman" w:cs="Times New Roman"/>
          <w:szCs w:val="24"/>
        </w:rPr>
        <w:lastRenderedPageBreak/>
        <w:t>16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lipca 2004 r. – Prawo telekomunikacyjne, udostępnienia rejestrów przesyłu danych będących w posiadaniu tego przedsiębiorcy</w:t>
      </w:r>
      <w:r w:rsidR="00527444">
        <w:rPr>
          <w:rFonts w:ascii="Times New Roman" w:hAnsi="Times New Roman" w:cs="Times New Roman"/>
          <w:szCs w:val="24"/>
        </w:rPr>
        <w:t>,</w:t>
      </w:r>
      <w:r w:rsidR="00527444" w:rsidRPr="00527444">
        <w:t xml:space="preserve"> </w:t>
      </w:r>
      <w:r w:rsidR="00527444" w:rsidRPr="00CF573A">
        <w:t xml:space="preserve">na </w:t>
      </w:r>
      <w:r w:rsidR="00527444">
        <w:t xml:space="preserve">jego </w:t>
      </w:r>
      <w:r w:rsidR="00527444" w:rsidRPr="00CF573A">
        <w:t>koszt</w:t>
      </w:r>
      <w:r w:rsidR="00527444">
        <w:t>,</w:t>
      </w:r>
      <w:r w:rsidR="00527444" w:rsidRPr="009C4522">
        <w:t xml:space="preserve"> </w:t>
      </w:r>
      <w:r w:rsidR="00527444">
        <w:t xml:space="preserve">za okres, w którym wystąpiła możliwość naruszenia. </w:t>
      </w:r>
      <w:r w:rsidRPr="004D6A42">
        <w:rPr>
          <w:rFonts w:ascii="Times New Roman" w:hAnsi="Times New Roman" w:cs="Times New Roman"/>
          <w:szCs w:val="24"/>
        </w:rPr>
        <w:t xml:space="preserve">Wskazane uprawnienie stanowi transpozycję art. 50 ust. 4 lit. d rozporządzenia 2022/2554. </w:t>
      </w:r>
    </w:p>
    <w:p w14:paraId="24F13D04" w14:textId="77777777" w:rsidR="00215ED4" w:rsidRPr="004D6A42" w:rsidRDefault="00215ED4" w:rsidP="00215ED4">
      <w:pPr>
        <w:pStyle w:val="ZARTzmartartykuempunktem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4D6A42">
        <w:rPr>
          <w:rFonts w:ascii="Times New Roman" w:hAnsi="Times New Roman" w:cs="Times New Roman"/>
          <w:b/>
          <w:bCs/>
          <w:szCs w:val="24"/>
        </w:rPr>
        <w:t>decyzje KNF w przypadku naruszenia obowiązków określonych w rozporządzeniu 2022/2554</w:t>
      </w:r>
    </w:p>
    <w:p w14:paraId="55BE9326" w14:textId="5DB7EB20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Projektowany art. 18z</w:t>
      </w:r>
      <w:r w:rsidR="00527444">
        <w:rPr>
          <w:rFonts w:ascii="Times New Roman" w:hAnsi="Times New Roman" w:cs="Times New Roman"/>
          <w:szCs w:val="24"/>
        </w:rPr>
        <w:t>f</w:t>
      </w:r>
      <w:r w:rsidRPr="004D6A42">
        <w:rPr>
          <w:rFonts w:ascii="Times New Roman" w:hAnsi="Times New Roman" w:cs="Times New Roman"/>
          <w:szCs w:val="24"/>
        </w:rPr>
        <w:t xml:space="preserve"> ust. 1 </w:t>
      </w:r>
      <w:r w:rsidRPr="00BD4F5B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wskazuje rodzaje decyzji, jakie KNF może podjąć</w:t>
      </w:r>
      <w:r>
        <w:rPr>
          <w:rFonts w:ascii="Times New Roman" w:hAnsi="Times New Roman" w:cs="Times New Roman"/>
          <w:szCs w:val="24"/>
        </w:rPr>
        <w:t>,</w:t>
      </w:r>
      <w:r w:rsidRPr="004D6A42">
        <w:rPr>
          <w:rFonts w:ascii="Times New Roman" w:hAnsi="Times New Roman" w:cs="Times New Roman"/>
          <w:szCs w:val="24"/>
        </w:rPr>
        <w:t xml:space="preserve"> gdy działalność podmiotu finansowego, o którym mowa w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art.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18za ust. 1, jest wykonywana z naruszeniem przepis</w:t>
      </w:r>
      <w:r w:rsidR="00527444">
        <w:rPr>
          <w:rFonts w:ascii="Times New Roman" w:hAnsi="Times New Roman" w:cs="Times New Roman"/>
          <w:szCs w:val="24"/>
        </w:rPr>
        <w:t>ów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="00527444" w:rsidRPr="00804872">
        <w:t>rozdziału II sekcji I oraz sekcji II, z wyłączeniem art. 11 ust. 11, art. 15 oraz art.16 ust. 3</w:t>
      </w:r>
      <w:r w:rsidR="00527444">
        <w:t>,</w:t>
      </w:r>
      <w:r w:rsidR="00527444" w:rsidRPr="00804872">
        <w:t xml:space="preserve"> rozdziału III</w:t>
      </w:r>
      <w:r w:rsidR="00527444">
        <w:t>,</w:t>
      </w:r>
      <w:r w:rsidR="00527444" w:rsidRPr="00804872">
        <w:t xml:space="preserve"> z wyłączeniem art. 18 ust. 3 i 4, art. 19 ust. 6–8, art. 20–22</w:t>
      </w:r>
      <w:r w:rsidR="00527444">
        <w:t>,</w:t>
      </w:r>
      <w:r w:rsidR="00527444" w:rsidRPr="00804872">
        <w:t xml:space="preserve"> rozdziału IV</w:t>
      </w:r>
      <w:r w:rsidR="00527444">
        <w:t>,</w:t>
      </w:r>
      <w:r w:rsidR="00527444" w:rsidRPr="00804872">
        <w:t xml:space="preserve"> z wyłączeniem art. 26 ust. 9</w:t>
      </w:r>
      <w:r w:rsidR="00527444">
        <w:t xml:space="preserve"> </w:t>
      </w:r>
      <w:r w:rsidR="00527444" w:rsidRPr="00804872">
        <w:t>–11</w:t>
      </w:r>
      <w:r w:rsidR="00527444">
        <w:t>,</w:t>
      </w:r>
      <w:r w:rsidR="00527444" w:rsidRPr="00804872">
        <w:t xml:space="preserve"> rozdziału V sekcji I</w:t>
      </w:r>
      <w:r w:rsidR="00695793">
        <w:t>,</w:t>
      </w:r>
      <w:r w:rsidR="00527444" w:rsidRPr="00804872">
        <w:t xml:space="preserve"> z wyłączeniem art. 28 ust. 9 i 10</w:t>
      </w:r>
      <w:r w:rsidR="00527444">
        <w:t>,</w:t>
      </w:r>
      <w:r w:rsidR="00527444" w:rsidRPr="00804872">
        <w:t xml:space="preserve"> art. 31 ust. 12 oraz art. 45 ust. 3</w:t>
      </w:r>
      <w:r w:rsidR="00527444">
        <w:t xml:space="preserve"> </w:t>
      </w:r>
      <w:r w:rsidRPr="004D6A42">
        <w:rPr>
          <w:rFonts w:ascii="Times New Roman" w:hAnsi="Times New Roman" w:cs="Times New Roman"/>
          <w:szCs w:val="24"/>
        </w:rPr>
        <w:t>rozporządzenia 2022/2554. Należy wskazać, że projektodawca zdecydował, w celu zapewnienia czytelności regulacji, na określeni</w:t>
      </w:r>
      <w:r w:rsidR="00C840C9">
        <w:rPr>
          <w:rFonts w:ascii="Times New Roman" w:hAnsi="Times New Roman" w:cs="Times New Roman"/>
          <w:szCs w:val="24"/>
        </w:rPr>
        <w:t>e zakresu odpowiedzialności podmiotów finansowych</w:t>
      </w:r>
      <w:r w:rsidRPr="004D6A42">
        <w:rPr>
          <w:rFonts w:ascii="Times New Roman" w:hAnsi="Times New Roman" w:cs="Times New Roman"/>
          <w:szCs w:val="24"/>
        </w:rPr>
        <w:t>, poprzez wskazanie</w:t>
      </w:r>
      <w:r w:rsidR="00C840C9">
        <w:rPr>
          <w:rFonts w:ascii="Times New Roman" w:hAnsi="Times New Roman" w:cs="Times New Roman"/>
          <w:szCs w:val="24"/>
        </w:rPr>
        <w:t xml:space="preserve"> przepisów, których naruszenie nie podlega odpowiedzialności, określonej w</w:t>
      </w:r>
      <w:r w:rsidR="002562D9">
        <w:rPr>
          <w:rFonts w:ascii="Times New Roman" w:hAnsi="Times New Roman" w:cs="Times New Roman"/>
          <w:szCs w:val="24"/>
        </w:rPr>
        <w:t> </w:t>
      </w:r>
      <w:r w:rsidR="00C840C9">
        <w:rPr>
          <w:rFonts w:ascii="Times New Roman" w:hAnsi="Times New Roman" w:cs="Times New Roman"/>
          <w:szCs w:val="24"/>
        </w:rPr>
        <w:t xml:space="preserve">projektowanym art. 18zf. Należy podkreślić, że zdecydowana większość przepisów rozporządzenia </w:t>
      </w:r>
      <w:r w:rsidR="00C840C9" w:rsidRPr="004D6A42">
        <w:rPr>
          <w:rFonts w:ascii="Times New Roman" w:hAnsi="Times New Roman" w:cs="Times New Roman"/>
          <w:szCs w:val="24"/>
        </w:rPr>
        <w:t>2022/2554</w:t>
      </w:r>
      <w:r w:rsidR="00C840C9">
        <w:rPr>
          <w:rFonts w:ascii="Times New Roman" w:hAnsi="Times New Roman" w:cs="Times New Roman"/>
          <w:szCs w:val="24"/>
        </w:rPr>
        <w:t xml:space="preserve"> skierowana jest do podmiotów finansowych i </w:t>
      </w:r>
      <w:r w:rsidR="002F7A40">
        <w:rPr>
          <w:rFonts w:ascii="Times New Roman" w:hAnsi="Times New Roman" w:cs="Times New Roman"/>
          <w:szCs w:val="24"/>
        </w:rPr>
        <w:t xml:space="preserve">wskazuje </w:t>
      </w:r>
      <w:r w:rsidR="00C840C9">
        <w:rPr>
          <w:rFonts w:ascii="Times New Roman" w:hAnsi="Times New Roman" w:cs="Times New Roman"/>
          <w:szCs w:val="24"/>
        </w:rPr>
        <w:t xml:space="preserve">obowiązki </w:t>
      </w:r>
      <w:r w:rsidR="002F7A40">
        <w:rPr>
          <w:rFonts w:ascii="Times New Roman" w:hAnsi="Times New Roman" w:cs="Times New Roman"/>
          <w:szCs w:val="24"/>
        </w:rPr>
        <w:t>lub</w:t>
      </w:r>
      <w:r w:rsidR="00C840C9">
        <w:rPr>
          <w:rFonts w:ascii="Times New Roman" w:hAnsi="Times New Roman" w:cs="Times New Roman"/>
          <w:szCs w:val="24"/>
        </w:rPr>
        <w:t xml:space="preserve"> wymogi mające na celu zapewnienie cybrebezpieczeństwa, nie wydaje się zatem zasadne wymienianie wszystkich przepisów poszczególnych rozdziałów rozporządzenia </w:t>
      </w:r>
      <w:r w:rsidR="00C840C9" w:rsidRPr="004D6A42">
        <w:rPr>
          <w:rFonts w:ascii="Times New Roman" w:hAnsi="Times New Roman" w:cs="Times New Roman"/>
          <w:szCs w:val="24"/>
        </w:rPr>
        <w:t>2022/2554</w:t>
      </w:r>
      <w:r w:rsidR="00C840C9">
        <w:rPr>
          <w:rFonts w:ascii="Times New Roman" w:hAnsi="Times New Roman" w:cs="Times New Roman"/>
          <w:szCs w:val="24"/>
        </w:rPr>
        <w:t xml:space="preserve">.  Przepisy, objęte wyłączeniem, </w:t>
      </w:r>
      <w:r w:rsidRPr="004D6A42">
        <w:rPr>
          <w:rFonts w:ascii="Times New Roman" w:hAnsi="Times New Roman" w:cs="Times New Roman"/>
          <w:szCs w:val="24"/>
        </w:rPr>
        <w:t xml:space="preserve">nie stanowią o obowiązkach podmiotów </w:t>
      </w:r>
      <w:r w:rsidR="00C840C9">
        <w:rPr>
          <w:rFonts w:ascii="Times New Roman" w:hAnsi="Times New Roman" w:cs="Times New Roman"/>
          <w:szCs w:val="24"/>
        </w:rPr>
        <w:t xml:space="preserve">finansowych </w:t>
      </w:r>
      <w:r w:rsidRPr="004D6A42">
        <w:rPr>
          <w:rFonts w:ascii="Times New Roman" w:hAnsi="Times New Roman" w:cs="Times New Roman"/>
          <w:szCs w:val="24"/>
        </w:rPr>
        <w:t>– są to przede wszystkim przepisy skierowane do organów nadzorczych, o których mowa w art. 31 ust.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 xml:space="preserve">1 lit. b oraz organów właściwych w rozumieniu art. 46 rozporządzenia 2022/2554. </w:t>
      </w:r>
    </w:p>
    <w:p w14:paraId="0B200AB3" w14:textId="6F842896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Zgodnie z </w:t>
      </w:r>
      <w:r>
        <w:rPr>
          <w:rFonts w:ascii="Times New Roman" w:hAnsi="Times New Roman" w:cs="Times New Roman"/>
          <w:szCs w:val="24"/>
        </w:rPr>
        <w:t xml:space="preserve">projektowanym </w:t>
      </w:r>
      <w:r w:rsidRPr="004D6A42">
        <w:rPr>
          <w:rFonts w:ascii="Times New Roman" w:hAnsi="Times New Roman" w:cs="Times New Roman"/>
          <w:szCs w:val="24"/>
        </w:rPr>
        <w:t>art. 18z</w:t>
      </w:r>
      <w:r w:rsidR="00C840C9">
        <w:rPr>
          <w:rFonts w:ascii="Times New Roman" w:hAnsi="Times New Roman" w:cs="Times New Roman"/>
          <w:szCs w:val="24"/>
        </w:rPr>
        <w:t>f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Pr="00BD4F5B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KNF może, w drodze decyzji: </w:t>
      </w:r>
    </w:p>
    <w:p w14:paraId="67472C19" w14:textId="77777777" w:rsidR="00215ED4" w:rsidRPr="004D6A42" w:rsidRDefault="00215ED4" w:rsidP="00215ED4">
      <w:pPr>
        <w:pStyle w:val="ZPKTzmpktartykuempunktem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1)</w:t>
      </w:r>
      <w:r w:rsidRPr="004D6A42">
        <w:rPr>
          <w:rFonts w:ascii="Times New Roman" w:hAnsi="Times New Roman" w:cs="Times New Roman"/>
          <w:szCs w:val="24"/>
        </w:rPr>
        <w:tab/>
        <w:t xml:space="preserve">nakazać osobie fizycznej, osobie prawnej lub jednostce organizacyjnej nieposiadającej osobowości prawnej zaprzestanie danego zachowania oraz powstrzymanie się od takiego zachowania w przyszłości (art. 50 ust. 4 lit. a rozporządzenia 2022/2554); </w:t>
      </w:r>
    </w:p>
    <w:p w14:paraId="3073A854" w14:textId="77777777" w:rsidR="00215ED4" w:rsidRPr="004D6A42" w:rsidRDefault="00215ED4" w:rsidP="00215ED4">
      <w:pPr>
        <w:pStyle w:val="ZPKTzmpktartykuempunktem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2)</w:t>
      </w:r>
      <w:r w:rsidRPr="004D6A42">
        <w:rPr>
          <w:rFonts w:ascii="Times New Roman" w:hAnsi="Times New Roman" w:cs="Times New Roman"/>
          <w:szCs w:val="24"/>
        </w:rPr>
        <w:tab/>
        <w:t>zakazać osobie odpowiedzialnej za to naruszenie pełnienia funkcji członka zarządu lub rady nadzorczej albo innej funkcji kierowniczej tego podmiotu przez okres nie krótszy niż miesiąc i nie dłuższy niż rok (art. 50 ust. 5 rozporządzenia 2022/2554);</w:t>
      </w:r>
    </w:p>
    <w:p w14:paraId="600D71E9" w14:textId="77777777" w:rsidR="00215ED4" w:rsidRPr="004D6A42" w:rsidRDefault="00215ED4" w:rsidP="00215ED4">
      <w:pPr>
        <w:pStyle w:val="ZPKTzmpktartykuempunktem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3)</w:t>
      </w:r>
      <w:r w:rsidRPr="004D6A42">
        <w:rPr>
          <w:rFonts w:ascii="Times New Roman" w:hAnsi="Times New Roman" w:cs="Times New Roman"/>
          <w:szCs w:val="24"/>
        </w:rPr>
        <w:tab/>
        <w:t xml:space="preserve">nałożyć karę pieniężną (art. 50 ust. 4 lit. c rozporządzenia 2022/2554) do wysokości nieprzekraczającej: </w:t>
      </w:r>
    </w:p>
    <w:p w14:paraId="7ED7D7D9" w14:textId="77777777" w:rsidR="00215ED4" w:rsidRPr="004D6A42" w:rsidRDefault="00215ED4" w:rsidP="00215ED4">
      <w:pPr>
        <w:pStyle w:val="ZLITzmlitartykuempunktem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a)</w:t>
      </w:r>
      <w:r w:rsidRPr="004D6A42">
        <w:rPr>
          <w:rFonts w:ascii="Times New Roman" w:hAnsi="Times New Roman" w:cs="Times New Roman"/>
          <w:szCs w:val="24"/>
        </w:rPr>
        <w:tab/>
        <w:t xml:space="preserve">w przypadku osoby prawnej lub jednostki organizacyjnej nieposiadającej osobowości prawnej: </w:t>
      </w:r>
    </w:p>
    <w:p w14:paraId="3980A8BA" w14:textId="77777777" w:rsidR="00215ED4" w:rsidRPr="004D6A42" w:rsidRDefault="00215ED4" w:rsidP="00215ED4">
      <w:pPr>
        <w:pStyle w:val="ZTIRwLITzmtirwlitartykuempunktem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-</w:t>
      </w:r>
      <w:r w:rsidRPr="004D6A42">
        <w:rPr>
          <w:rFonts w:ascii="Times New Roman" w:hAnsi="Times New Roman" w:cs="Times New Roman"/>
          <w:szCs w:val="24"/>
        </w:rPr>
        <w:tab/>
        <w:t>kwoty 20 869 500 zł lub 10% przychodów netto ze sprzedaży towarów i usług oraz operacji finansowych, a w przypadku zakładu ubezpieczeń lub zakładu reasekuracji – 10% składki przypisanej brutto, wykazanych w ostatnim sprawozdaniu finansowym za rok obrotowy, zatwierdzonym przez organ zatwierdzający, albo</w:t>
      </w:r>
    </w:p>
    <w:p w14:paraId="17D5BC04" w14:textId="77777777" w:rsidR="00215ED4" w:rsidRPr="004D6A42" w:rsidRDefault="00215ED4" w:rsidP="00215ED4">
      <w:pPr>
        <w:pStyle w:val="ZTIRwLITzmtirwlitartykuempunktem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-</w:t>
      </w:r>
      <w:r w:rsidRPr="004D6A42">
        <w:rPr>
          <w:rFonts w:ascii="Times New Roman" w:hAnsi="Times New Roman" w:cs="Times New Roman"/>
          <w:szCs w:val="24"/>
        </w:rPr>
        <w:tab/>
        <w:t>dwukrotności kwoty korzyści uzyskanych lub strat unikniętych w wyniku tego naruszenia – w przypadku gdy jest możliwe ich ustalenie,</w:t>
      </w:r>
    </w:p>
    <w:p w14:paraId="7D9AB420" w14:textId="26A186F9" w:rsidR="00215ED4" w:rsidRPr="004D6A42" w:rsidRDefault="00215ED4" w:rsidP="00215ED4">
      <w:pPr>
        <w:pStyle w:val="ZLITzmlitartykuempunktem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b)</w:t>
      </w:r>
      <w:r w:rsidRPr="004D6A42">
        <w:rPr>
          <w:rFonts w:ascii="Times New Roman" w:hAnsi="Times New Roman" w:cs="Times New Roman"/>
          <w:szCs w:val="24"/>
        </w:rPr>
        <w:tab/>
        <w:t>w przypadku osoby fizycznej, w tym odpowiedzialnej za to naruszenie, która w tym okresie pełniła obowiązki członka zarządu tego podmiotu – kwoty 3 042 410 zł</w:t>
      </w:r>
      <w:r w:rsidR="00136333">
        <w:rPr>
          <w:rFonts w:ascii="Times New Roman" w:hAnsi="Times New Roman" w:cs="Times New Roman"/>
          <w:szCs w:val="24"/>
        </w:rPr>
        <w:t xml:space="preserve">. </w:t>
      </w:r>
    </w:p>
    <w:p w14:paraId="302E8FDC" w14:textId="423C9748" w:rsidR="00136333" w:rsidRDefault="00136333" w:rsidP="00215ED4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Ponadto KNF będzie mogła wydać </w:t>
      </w:r>
      <w:r>
        <w:t>publiczne oświadczenie, w którym wskazuje imię i</w:t>
      </w:r>
      <w:r w:rsidR="002562D9">
        <w:t> </w:t>
      </w:r>
      <w:r>
        <w:t xml:space="preserve">nazwisko osoby fizycznej albo firmę lub nazwę osoby prawnej lub jednostki nieposiadającej osobowości prawnej, odpowiedzialnych za naruszenie, </w:t>
      </w:r>
      <w:r w:rsidRPr="009C4522">
        <w:t>o</w:t>
      </w:r>
      <w:r>
        <w:t xml:space="preserve">raz charakter tego naruszenia. </w:t>
      </w:r>
      <w:r w:rsidRPr="009C4522">
        <w:t xml:space="preserve"> </w:t>
      </w:r>
    </w:p>
    <w:p w14:paraId="746A42BC" w14:textId="2EC56CF6" w:rsidR="00A82278" w:rsidRDefault="00215ED4" w:rsidP="00215ED4">
      <w:pPr>
        <w:pStyle w:val="ZUSTzmustartykuempunktem"/>
        <w:spacing w:after="120" w:line="240" w:lineRule="auto"/>
        <w:ind w:left="0" w:firstLine="0"/>
        <w:rPr>
          <w:rFonts w:ascii="Times New Roman" w:eastAsiaTheme="minorHAnsi" w:hAnsi="Times New Roman" w:cs="Times New Roman"/>
          <w:kern w:val="2"/>
          <w:szCs w:val="24"/>
          <w:lang w:eastAsia="en-US"/>
          <w14:ligatures w14:val="standardContextual"/>
        </w:rPr>
      </w:pPr>
      <w:r w:rsidRPr="004D6A42">
        <w:rPr>
          <w:rFonts w:ascii="Times New Roman" w:hAnsi="Times New Roman" w:cs="Times New Roman"/>
          <w:szCs w:val="24"/>
        </w:rPr>
        <w:t>Projektowany art. 18z</w:t>
      </w:r>
      <w:r w:rsidR="00136333">
        <w:rPr>
          <w:rFonts w:ascii="Times New Roman" w:hAnsi="Times New Roman" w:cs="Times New Roman"/>
          <w:szCs w:val="24"/>
        </w:rPr>
        <w:t>f</w:t>
      </w:r>
      <w:r w:rsidRPr="004D6A42">
        <w:rPr>
          <w:rFonts w:ascii="Times New Roman" w:hAnsi="Times New Roman" w:cs="Times New Roman"/>
          <w:szCs w:val="24"/>
        </w:rPr>
        <w:t xml:space="preserve"> ust. </w:t>
      </w:r>
      <w:r w:rsidR="0081661A">
        <w:rPr>
          <w:rFonts w:ascii="Times New Roman" w:hAnsi="Times New Roman" w:cs="Times New Roman"/>
          <w:szCs w:val="24"/>
        </w:rPr>
        <w:t>3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Pr="00BD4F5B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określa sposób ustalenia kary pieniężnej, w przypadku gdy osoba prawna lub jednostka organizacyjna nieposiadająca osobowości prawnej, o której mowa w ust. 1 pkt 3 lit. a, jest jednostką dominującą albo jednostką zależną jednostki dominującej, która ma obowiązek sporządzać skonsolidowane sprawozdania finansowe zgodnie z ustawą z dnia 29 września 1994 r. o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 xml:space="preserve">rachunkowości. Zgodnie z tym przepisem karę pieniężną, o której mowa w ust. 1 pkt 3 lit. a, ustala się na podstawie przychodów netto ze sprzedaży towarów i usług oraz operacji finansowych, a w przypadku zakładu ubezpieczeń i zakładu reasekuracji – składki przypisanej brutto, wykazanych w ostatnim rocznym skonsolidowanym sprawozdaniu finansowym zatwierdzonym przez organ zatwierdzający jednostki dominującej. </w:t>
      </w:r>
      <w:r w:rsidRPr="004D6A42">
        <w:rPr>
          <w:rFonts w:ascii="Times New Roman" w:eastAsiaTheme="minorHAnsi" w:hAnsi="Times New Roman" w:cs="Times New Roman"/>
          <w:kern w:val="2"/>
          <w:szCs w:val="24"/>
          <w:lang w:eastAsia="en-US"/>
          <w14:ligatures w14:val="standardContextual"/>
        </w:rPr>
        <w:t xml:space="preserve">Projektowany </w:t>
      </w:r>
      <w:r w:rsidRPr="004D6A42">
        <w:rPr>
          <w:rFonts w:ascii="Times New Roman" w:hAnsi="Times New Roman" w:cs="Times New Roman"/>
          <w:szCs w:val="24"/>
        </w:rPr>
        <w:t>art. 18z</w:t>
      </w:r>
      <w:r w:rsidR="00136333">
        <w:rPr>
          <w:rFonts w:ascii="Times New Roman" w:hAnsi="Times New Roman" w:cs="Times New Roman"/>
          <w:szCs w:val="24"/>
        </w:rPr>
        <w:t>f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eastAsiaTheme="minorHAnsi" w:hAnsi="Times New Roman" w:cs="Times New Roman"/>
          <w:kern w:val="2"/>
          <w:szCs w:val="24"/>
          <w:lang w:eastAsia="en-US"/>
          <w14:ligatures w14:val="standardContextual"/>
        </w:rPr>
        <w:t>ust.</w:t>
      </w:r>
      <w:r w:rsidR="002562D9">
        <w:rPr>
          <w:rFonts w:ascii="Times New Roman" w:eastAsiaTheme="minorHAnsi" w:hAnsi="Times New Roman" w:cs="Times New Roman"/>
          <w:kern w:val="2"/>
          <w:szCs w:val="24"/>
          <w:lang w:eastAsia="en-US"/>
          <w14:ligatures w14:val="standardContextual"/>
        </w:rPr>
        <w:t> </w:t>
      </w:r>
      <w:r w:rsidRPr="004D6A42">
        <w:rPr>
          <w:rFonts w:ascii="Times New Roman" w:eastAsiaTheme="minorHAnsi" w:hAnsi="Times New Roman" w:cs="Times New Roman"/>
          <w:kern w:val="2"/>
          <w:szCs w:val="24"/>
          <w:lang w:eastAsia="en-US"/>
          <w14:ligatures w14:val="standardContextual"/>
        </w:rPr>
        <w:t xml:space="preserve">2 </w:t>
      </w:r>
      <w:r w:rsidRPr="00BD4F5B">
        <w:rPr>
          <w:rFonts w:ascii="Times New Roman" w:eastAsiaTheme="minorHAnsi" w:hAnsi="Times New Roman" w:cs="Times New Roman"/>
          <w:kern w:val="2"/>
          <w:szCs w:val="24"/>
          <w:lang w:eastAsia="en-US"/>
          <w14:ligatures w14:val="standardContextual"/>
        </w:rPr>
        <w:t>ustawy o nadzorze nad rynkiem finansowym</w:t>
      </w:r>
      <w:r>
        <w:rPr>
          <w:rFonts w:ascii="Times New Roman" w:eastAsiaTheme="minorHAnsi" w:hAnsi="Times New Roman" w:cs="Times New Roman"/>
          <w:kern w:val="2"/>
          <w:szCs w:val="24"/>
          <w:lang w:eastAsia="en-US"/>
          <w14:ligatures w14:val="standardContextual"/>
        </w:rPr>
        <w:t xml:space="preserve"> </w:t>
      </w:r>
      <w:r w:rsidRPr="004D6A42">
        <w:rPr>
          <w:rFonts w:ascii="Times New Roman" w:eastAsiaTheme="minorHAnsi" w:hAnsi="Times New Roman" w:cs="Times New Roman"/>
          <w:kern w:val="2"/>
          <w:szCs w:val="24"/>
          <w:lang w:eastAsia="en-US"/>
          <w14:ligatures w14:val="standardContextual"/>
        </w:rPr>
        <w:t xml:space="preserve">jest ściśle związany z ust. 1 i precyzuje jego treść w stosunku do podmiotów sporządzających skonsolidowane sprawozdanie finansowe, wartości kar pozostawiając bez zmian. Kara pieniężna określona w tym przepisie jest obliczana z uwzględnieniem charakteru działalności tych podmiotów. Analogiczne rozwiązanie jest stosowane także w innych regulacjach ustawowych dotyczących podmiotów tego rodzaju. </w:t>
      </w:r>
    </w:p>
    <w:p w14:paraId="529633ED" w14:textId="0015448A" w:rsidR="00A82278" w:rsidRDefault="00215ED4" w:rsidP="00215ED4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Decyzje, o których mowa w art. 18z</w:t>
      </w:r>
      <w:r w:rsidR="00136333">
        <w:rPr>
          <w:rFonts w:ascii="Times New Roman" w:hAnsi="Times New Roman" w:cs="Times New Roman"/>
          <w:szCs w:val="24"/>
        </w:rPr>
        <w:t xml:space="preserve">f </w:t>
      </w:r>
      <w:r w:rsidRPr="004D6A42">
        <w:rPr>
          <w:rFonts w:ascii="Times New Roman" w:hAnsi="Times New Roman" w:cs="Times New Roman"/>
          <w:szCs w:val="24"/>
        </w:rPr>
        <w:t>ust. 1 pkt 1 i 2</w:t>
      </w:r>
      <w:r>
        <w:rPr>
          <w:rFonts w:ascii="Times New Roman" w:hAnsi="Times New Roman" w:cs="Times New Roman"/>
          <w:szCs w:val="24"/>
        </w:rPr>
        <w:t xml:space="preserve"> </w:t>
      </w:r>
      <w:r w:rsidRPr="00BD4F5B">
        <w:rPr>
          <w:rFonts w:ascii="Times New Roman" w:hAnsi="Times New Roman" w:cs="Times New Roman"/>
          <w:szCs w:val="24"/>
        </w:rPr>
        <w:t>ustawy o nadzorze nad rynkiem finansowym</w:t>
      </w:r>
      <w:r w:rsidRPr="004D6A42">
        <w:rPr>
          <w:rFonts w:ascii="Times New Roman" w:hAnsi="Times New Roman" w:cs="Times New Roman"/>
          <w:szCs w:val="24"/>
        </w:rPr>
        <w:t>, są natychmiast wykonalne</w:t>
      </w:r>
      <w:r w:rsidR="00136333">
        <w:rPr>
          <w:rFonts w:ascii="Times New Roman" w:hAnsi="Times New Roman" w:cs="Times New Roman"/>
          <w:szCs w:val="24"/>
        </w:rPr>
        <w:t xml:space="preserve">, w celu zapewnienia </w:t>
      </w:r>
      <w:r w:rsidR="00A82278">
        <w:rPr>
          <w:rFonts w:ascii="Times New Roman" w:hAnsi="Times New Roman" w:cs="Times New Roman"/>
          <w:szCs w:val="24"/>
        </w:rPr>
        <w:t xml:space="preserve">natychmiastowego zaprzestania zachowań stanowiących naruszenie przepisów </w:t>
      </w:r>
      <w:r w:rsidR="00A82278" w:rsidRPr="004D6A42">
        <w:rPr>
          <w:rFonts w:ascii="Times New Roman" w:hAnsi="Times New Roman" w:cs="Times New Roman"/>
          <w:szCs w:val="24"/>
        </w:rPr>
        <w:t>rozporządzenia 2022/2554</w:t>
      </w:r>
      <w:r w:rsidR="00A82278">
        <w:rPr>
          <w:rFonts w:ascii="Times New Roman" w:hAnsi="Times New Roman" w:cs="Times New Roman"/>
          <w:szCs w:val="24"/>
        </w:rPr>
        <w:t xml:space="preserve">, </w:t>
      </w:r>
      <w:r w:rsidR="0081661A">
        <w:rPr>
          <w:rFonts w:ascii="Times New Roman" w:hAnsi="Times New Roman" w:cs="Times New Roman"/>
          <w:szCs w:val="24"/>
        </w:rPr>
        <w:t xml:space="preserve">a </w:t>
      </w:r>
      <w:r w:rsidR="00A82278">
        <w:rPr>
          <w:rFonts w:ascii="Times New Roman" w:hAnsi="Times New Roman" w:cs="Times New Roman"/>
          <w:szCs w:val="24"/>
        </w:rPr>
        <w:t xml:space="preserve">także w celu odsunięcia od kierowania przedsiębiorstwem osób, które ponoszą odpowiedzialność za decyzje skutkujące naruszeniem. </w:t>
      </w:r>
    </w:p>
    <w:p w14:paraId="34887C21" w14:textId="4081E760" w:rsidR="00215ED4" w:rsidRPr="004D6A42" w:rsidRDefault="00215ED4" w:rsidP="00215ED4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4D6A42">
        <w:rPr>
          <w:rFonts w:ascii="Times New Roman" w:hAnsi="Times New Roman" w:cs="Times New Roman"/>
          <w:szCs w:val="24"/>
        </w:rPr>
        <w:t>Komisja</w:t>
      </w:r>
      <w:r>
        <w:rPr>
          <w:rFonts w:ascii="Times New Roman" w:hAnsi="Times New Roman" w:cs="Times New Roman"/>
          <w:szCs w:val="24"/>
        </w:rPr>
        <w:t>,</w:t>
      </w:r>
      <w:r w:rsidRPr="004D6A42">
        <w:rPr>
          <w:rFonts w:ascii="Times New Roman" w:hAnsi="Times New Roman" w:cs="Times New Roman"/>
          <w:szCs w:val="24"/>
        </w:rPr>
        <w:t xml:space="preserve"> wydając decyzje, o których mowa w art. 18z</w:t>
      </w:r>
      <w:r w:rsidR="00A82278">
        <w:rPr>
          <w:rFonts w:ascii="Times New Roman" w:hAnsi="Times New Roman" w:cs="Times New Roman"/>
          <w:szCs w:val="24"/>
        </w:rPr>
        <w:t>f</w:t>
      </w:r>
      <w:r w:rsidRPr="004D6A42">
        <w:rPr>
          <w:rFonts w:ascii="Times New Roman" w:hAnsi="Times New Roman" w:cs="Times New Roman"/>
          <w:szCs w:val="24"/>
        </w:rPr>
        <w:t xml:space="preserve"> ust. 1</w:t>
      </w:r>
      <w:r>
        <w:rPr>
          <w:rFonts w:ascii="Times New Roman" w:hAnsi="Times New Roman" w:cs="Times New Roman"/>
          <w:szCs w:val="24"/>
        </w:rPr>
        <w:t xml:space="preserve"> </w:t>
      </w:r>
      <w:r w:rsidRPr="00BD4F5B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, </w:t>
      </w:r>
      <w:r w:rsidRPr="004D6A42">
        <w:rPr>
          <w:rFonts w:ascii="Times New Roman" w:hAnsi="Times New Roman" w:cs="Times New Roman"/>
          <w:szCs w:val="24"/>
        </w:rPr>
        <w:t xml:space="preserve">uwzględnia okoliczności, o których mowa w art. 51 ust. 2 rozporządzenia 2022/2554, zgodnie z którym 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ustalając rodzaj i poziom kary administracyjnej lub środka naprawczego, które mają zostać nałożone na mocy art. 50, właściwe organy biorą pod uwagę zakres, w jakim dane naruszenie ma charakter umyślny lub jest wynikiem zaniedbania, a także wszystkie inne stosowne okoliczności, w tym również, w stosownych przypadkach:</w:t>
      </w:r>
    </w:p>
    <w:p w14:paraId="730EC1B8" w14:textId="77777777" w:rsidR="00215ED4" w:rsidRPr="004D6A42" w:rsidRDefault="00215ED4" w:rsidP="00215ED4">
      <w:pPr>
        <w:pStyle w:val="ZUSTzmustartykuempunkt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istotność i wagę naruszenia oraz czas jego trwania;</w:t>
      </w:r>
    </w:p>
    <w:p w14:paraId="182AB7D7" w14:textId="77777777" w:rsidR="00215ED4" w:rsidRPr="004D6A42" w:rsidRDefault="00215ED4" w:rsidP="00215ED4">
      <w:pPr>
        <w:pStyle w:val="ZUSTzmustartykuempunkt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stopień przyczynienia się osoby fizycznej lub prawnej do naruszenia;</w:t>
      </w:r>
    </w:p>
    <w:p w14:paraId="39DB80A8" w14:textId="77777777" w:rsidR="00215ED4" w:rsidRPr="004D6A42" w:rsidRDefault="00215ED4" w:rsidP="00215ED4">
      <w:pPr>
        <w:pStyle w:val="ZUSTzmustartykuempunkt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sytuację finansową odpowiedzialnej osoby fizycznej lub prawnej;</w:t>
      </w:r>
    </w:p>
    <w:p w14:paraId="34E386CC" w14:textId="77777777" w:rsidR="00215ED4" w:rsidRPr="004D6A42" w:rsidRDefault="00215ED4" w:rsidP="00215ED4">
      <w:pPr>
        <w:pStyle w:val="ZUSTzmustartykuempunkt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skalę korzyści uzyskanych lub strat unikniętych przez odpowiedzialną osobę fizyczną lub prawną, o ile można je ustalić;</w:t>
      </w:r>
    </w:p>
    <w:p w14:paraId="17B70AD1" w14:textId="77777777" w:rsidR="00215ED4" w:rsidRPr="004D6A42" w:rsidRDefault="00215ED4" w:rsidP="00215ED4">
      <w:pPr>
        <w:pStyle w:val="ZUSTzmustartykuempunkt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straty poniesione przez osoby trzecie w wyniku naruszenia, o ile można je ustalić;</w:t>
      </w:r>
    </w:p>
    <w:p w14:paraId="6426AB12" w14:textId="77777777" w:rsidR="00215ED4" w:rsidRPr="004D6A42" w:rsidRDefault="00215ED4" w:rsidP="00215ED4">
      <w:pPr>
        <w:pStyle w:val="ZUSTzmustartykuempunkt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poziom współpracy odpowiedzialnej osoby fizycznej lub prawnej z właściwym organem, bez uszczerbku dla konieczności zapewnienia wydania uzyskanych korzyści lub wyrównania strat unikniętych przez tę osobę fizyczną lub prawną;</w:t>
      </w:r>
    </w:p>
    <w:p w14:paraId="3A7DC5C1" w14:textId="77777777" w:rsidR="00215ED4" w:rsidRPr="004D6A42" w:rsidRDefault="00215ED4" w:rsidP="00215ED4">
      <w:pPr>
        <w:pStyle w:val="ZUSTzmustartykuempunkt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uprzednie naruszenia popełnione przez odpowiedzialną osobę fizyczną lub prawną.</w:t>
      </w:r>
    </w:p>
    <w:p w14:paraId="06184C64" w14:textId="2668E3C7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Ponadto, zgodnie z projektowanym art. 18z</w:t>
      </w:r>
      <w:r w:rsidR="00A82278">
        <w:rPr>
          <w:rFonts w:ascii="Times New Roman" w:hAnsi="Times New Roman" w:cs="Times New Roman"/>
          <w:szCs w:val="24"/>
        </w:rPr>
        <w:t>g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Pr="00BD4F5B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decyzje, o których mowa w art. 18z</w:t>
      </w:r>
      <w:r w:rsidR="00A82278">
        <w:rPr>
          <w:rFonts w:ascii="Times New Roman" w:hAnsi="Times New Roman" w:cs="Times New Roman"/>
          <w:szCs w:val="24"/>
        </w:rPr>
        <w:t>f</w:t>
      </w:r>
      <w:r w:rsidRPr="004D6A42">
        <w:rPr>
          <w:rFonts w:ascii="Times New Roman" w:hAnsi="Times New Roman" w:cs="Times New Roman"/>
          <w:szCs w:val="24"/>
        </w:rPr>
        <w:t xml:space="preserve"> ust. 1 pkt 3, są udostępniane na stronie internetowej K</w:t>
      </w:r>
      <w:r>
        <w:rPr>
          <w:rFonts w:ascii="Times New Roman" w:hAnsi="Times New Roman" w:cs="Times New Roman"/>
          <w:szCs w:val="24"/>
        </w:rPr>
        <w:t>NF</w:t>
      </w:r>
      <w:r w:rsidRPr="004D6A42">
        <w:rPr>
          <w:rFonts w:ascii="Times New Roman" w:hAnsi="Times New Roman" w:cs="Times New Roman"/>
          <w:szCs w:val="24"/>
        </w:rPr>
        <w:t>, zgodnie z art. 54 rozporządzenia 2022/2554 przez okres 5 lat, licząc od dnia ich udostępnienia.</w:t>
      </w:r>
      <w:r w:rsidR="00A82278">
        <w:rPr>
          <w:rFonts w:ascii="Times New Roman" w:hAnsi="Times New Roman" w:cs="Times New Roman"/>
          <w:szCs w:val="24"/>
        </w:rPr>
        <w:t xml:space="preserve"> Obowiązek udostępniania decyzji nakładających kary pieniężne wynika z art. 54 rozporządzenia </w:t>
      </w:r>
      <w:r w:rsidR="00A82278" w:rsidRPr="004D6A42">
        <w:rPr>
          <w:rFonts w:ascii="Times New Roman" w:hAnsi="Times New Roman" w:cs="Times New Roman"/>
          <w:szCs w:val="24"/>
        </w:rPr>
        <w:t>2022/2554</w:t>
      </w:r>
      <w:r w:rsidR="00A82278">
        <w:rPr>
          <w:rFonts w:ascii="Times New Roman" w:hAnsi="Times New Roman" w:cs="Times New Roman"/>
          <w:szCs w:val="24"/>
        </w:rPr>
        <w:t xml:space="preserve">. </w:t>
      </w:r>
    </w:p>
    <w:p w14:paraId="6D37528C" w14:textId="7571EC65" w:rsidR="00215ED4" w:rsidRPr="004D6A42" w:rsidRDefault="00215ED4" w:rsidP="00215ED4">
      <w:pPr>
        <w:pStyle w:val="PKTpunkt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lastRenderedPageBreak/>
        <w:t xml:space="preserve">W odniesieniu do nakładanych przez KNF decyzji o karach pieniężnych należy również wskazać, że zgodnie z art. 5 pkt 8 projektu ustawy, który nadaje nowe brzmienie art. 19e ust. 1 i 2 </w:t>
      </w:r>
      <w:r w:rsidRPr="00A24348">
        <w:rPr>
          <w:rFonts w:ascii="Times New Roman" w:hAnsi="Times New Roman" w:cs="Times New Roman"/>
          <w:szCs w:val="24"/>
        </w:rPr>
        <w:t>ustawy o nadzorze nad rynkiem finansowym</w:t>
      </w:r>
      <w:r w:rsidRPr="004D6A42">
        <w:rPr>
          <w:rFonts w:ascii="Times New Roman" w:hAnsi="Times New Roman" w:cs="Times New Roman"/>
          <w:szCs w:val="24"/>
        </w:rPr>
        <w:t xml:space="preserve">, wpływy z tytułu kar pieniężnych nakładanych przez Komisję na podstawie </w:t>
      </w:r>
      <w:r w:rsidR="002562D9">
        <w:rPr>
          <w:rFonts w:ascii="Times New Roman" w:hAnsi="Times New Roman" w:cs="Times New Roman"/>
          <w:szCs w:val="24"/>
        </w:rPr>
        <w:t>nowego</w:t>
      </w:r>
      <w:r w:rsidRPr="004D6A42">
        <w:rPr>
          <w:rFonts w:ascii="Times New Roman" w:hAnsi="Times New Roman" w:cs="Times New Roman"/>
          <w:szCs w:val="24"/>
        </w:rPr>
        <w:t xml:space="preserve"> art. 18z</w:t>
      </w:r>
      <w:r w:rsidR="00A82278">
        <w:rPr>
          <w:rFonts w:ascii="Times New Roman" w:hAnsi="Times New Roman" w:cs="Times New Roman"/>
          <w:szCs w:val="24"/>
        </w:rPr>
        <w:t>f</w:t>
      </w:r>
      <w:r w:rsidRPr="004D6A42">
        <w:rPr>
          <w:rFonts w:ascii="Times New Roman" w:hAnsi="Times New Roman" w:cs="Times New Roman"/>
          <w:szCs w:val="24"/>
        </w:rPr>
        <w:t xml:space="preserve"> ust. 1 pkt 3 </w:t>
      </w:r>
      <w:r w:rsidRPr="00A24348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stanowi</w:t>
      </w:r>
      <w:r w:rsidR="002562D9">
        <w:rPr>
          <w:rFonts w:ascii="Times New Roman" w:hAnsi="Times New Roman" w:cs="Times New Roman"/>
          <w:szCs w:val="24"/>
        </w:rPr>
        <w:t>ć będą</w:t>
      </w:r>
      <w:r w:rsidRPr="004D6A42">
        <w:rPr>
          <w:rFonts w:ascii="Times New Roman" w:hAnsi="Times New Roman" w:cs="Times New Roman"/>
          <w:szCs w:val="24"/>
        </w:rPr>
        <w:t xml:space="preserve"> przychód Funduszu Edukacji Finansowej, o którym mowa w ustawie</w:t>
      </w:r>
      <w:r>
        <w:rPr>
          <w:rFonts w:ascii="Times New Roman" w:hAnsi="Times New Roman" w:cs="Times New Roman"/>
          <w:szCs w:val="24"/>
        </w:rPr>
        <w:t xml:space="preserve"> z</w:t>
      </w:r>
      <w:r w:rsidRPr="004D6A42">
        <w:rPr>
          <w:rFonts w:ascii="Times New Roman" w:hAnsi="Times New Roman" w:cs="Times New Roman"/>
          <w:szCs w:val="24"/>
        </w:rPr>
        <w:t xml:space="preserve"> dnia 5 sierpnia 2015 r. o rozpatrywaniu reklamacji przez podmioty rynku finansowego, o Rzeczniku Finansowym i o Funduszu Edukacji. Projekt uzupełnia przepis art.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 xml:space="preserve">19e </w:t>
      </w:r>
      <w:r w:rsidRPr="00A24348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o odesłanie do projektowanych przepisów dotyczących kar (art. 18z</w:t>
      </w:r>
      <w:r w:rsidR="00A82278">
        <w:rPr>
          <w:rFonts w:ascii="Times New Roman" w:hAnsi="Times New Roman" w:cs="Times New Roman"/>
          <w:szCs w:val="24"/>
        </w:rPr>
        <w:t>f</w:t>
      </w:r>
      <w:r w:rsidRPr="004D6A42">
        <w:rPr>
          <w:rFonts w:ascii="Times New Roman" w:hAnsi="Times New Roman" w:cs="Times New Roman"/>
          <w:szCs w:val="24"/>
        </w:rPr>
        <w:t xml:space="preserve"> ust. 1 pkt 3</w:t>
      </w:r>
      <w:r>
        <w:rPr>
          <w:rFonts w:ascii="Times New Roman" w:hAnsi="Times New Roman" w:cs="Times New Roman"/>
          <w:szCs w:val="24"/>
        </w:rPr>
        <w:t xml:space="preserve"> </w:t>
      </w:r>
      <w:r w:rsidRPr="00A24348">
        <w:rPr>
          <w:rFonts w:ascii="Times New Roman" w:hAnsi="Times New Roman" w:cs="Times New Roman"/>
          <w:szCs w:val="24"/>
        </w:rPr>
        <w:t>ustawy o nadzorze nad rynkiem finansowym</w:t>
      </w:r>
      <w:r w:rsidRPr="004D6A42">
        <w:rPr>
          <w:rFonts w:ascii="Times New Roman" w:hAnsi="Times New Roman" w:cs="Times New Roman"/>
          <w:szCs w:val="24"/>
        </w:rPr>
        <w:t xml:space="preserve">), które – podobnie jak inne kary nakładane przez KNF – będą przychodem Funduszem Edukacji Finansowej. Konieczne jest uregulowanie przeznaczenia wpływów z tytułu kar nakładanych przez KNF, bo nie są to dochody budżetu (KNF nie jest już dysponentem części budżetowej). </w:t>
      </w:r>
    </w:p>
    <w:p w14:paraId="7E66A3DD" w14:textId="572D903D" w:rsidR="00215ED4" w:rsidRPr="004D6A42" w:rsidRDefault="00215ED4" w:rsidP="00215ED4">
      <w:pPr>
        <w:pStyle w:val="PKTpunkt"/>
        <w:spacing w:after="120" w:line="240" w:lineRule="auto"/>
        <w:ind w:left="0" w:firstLine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4D6A42">
        <w:rPr>
          <w:rFonts w:ascii="Times New Roman" w:hAnsi="Times New Roman" w:cs="Times New Roman"/>
          <w:szCs w:val="24"/>
        </w:rPr>
        <w:t>W zakresie środków mających na celu zapewnienie przestrzegania przepisów rozporządzenia 2022/2554 projektowany art. 18z</w:t>
      </w:r>
      <w:r w:rsidR="00A82278">
        <w:rPr>
          <w:rFonts w:ascii="Times New Roman" w:hAnsi="Times New Roman" w:cs="Times New Roman"/>
          <w:szCs w:val="24"/>
        </w:rPr>
        <w:t xml:space="preserve">e </w:t>
      </w:r>
      <w:r w:rsidRPr="00A24348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zapewnia wdrożenie postanowień art. 42 </w:t>
      </w:r>
      <w:r>
        <w:rPr>
          <w:rFonts w:ascii="Times New Roman" w:hAnsi="Times New Roman" w:cs="Times New Roman"/>
          <w:szCs w:val="24"/>
        </w:rPr>
        <w:t xml:space="preserve">rozporządzenia 2022/2554 </w:t>
      </w:r>
      <w:r w:rsidRPr="004D6A42">
        <w:rPr>
          <w:rFonts w:ascii="Times New Roman" w:hAnsi="Times New Roman" w:cs="Times New Roman"/>
          <w:szCs w:val="24"/>
        </w:rPr>
        <w:t>w zakresie procedury wydawania decyzji, o której mowa w art. 42 ust. 6 rozporządzenia 2022/2554, nakazującej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podmiotom finansowym, jako środek ostateczny, tymczasowe zawieszenie, w części albo w całości, korzystania z usługi świadczonej przez kluczowego zewnętrznego dostawcę usług ICT lub jej wdrażania do czasu wyeliminowania ryzyka zidentyfikowanego w zaleceniach skierowanych do kluczowych zewnętrznych dostawców usług ICT, a także, w razie potrzeby, nakazania podmiotom finansowym, wypowiedzenia, w części lub w całości, stosownych ustaleń umownych zawartych z kluczowymi zewnętrznymi dostawcami usług ICT.</w:t>
      </w:r>
    </w:p>
    <w:p w14:paraId="42A961C7" w14:textId="0A0364EE" w:rsidR="00215ED4" w:rsidRPr="004D6A42" w:rsidRDefault="00215ED4" w:rsidP="00215ED4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Podejmując decyzję, o której mowa w art. 42 ust. 6 rozporządzenia 2022/2554, K</w:t>
      </w:r>
      <w:r>
        <w:rPr>
          <w:rFonts w:ascii="Times New Roman" w:hAnsi="Times New Roman" w:cs="Times New Roman"/>
          <w:szCs w:val="24"/>
        </w:rPr>
        <w:t>NF</w:t>
      </w:r>
      <w:r w:rsidRPr="004D6A42">
        <w:rPr>
          <w:rFonts w:ascii="Times New Roman" w:hAnsi="Times New Roman" w:cs="Times New Roman"/>
          <w:szCs w:val="24"/>
        </w:rPr>
        <w:t xml:space="preserve"> określa czas jej obowiązywania. Decyzja ta obowiązuje nie dłużej niż do czasu wyeliminowania ryzyka zidentyfikowanego w zaleceniach, o których mowa o których mowa w art. 35 ust. 1 lit. d rozporządzenia 2022/2554, w odniesieniu do zewnętrznego dostawcy usług ICT w rozumieniu art. 3 pkt 19 rozporządzenia 2022/2554</w:t>
      </w:r>
      <w:r>
        <w:rPr>
          <w:rFonts w:ascii="Times New Roman" w:hAnsi="Times New Roman" w:cs="Times New Roman"/>
          <w:szCs w:val="24"/>
        </w:rPr>
        <w:t>,</w:t>
      </w:r>
      <w:r w:rsidRPr="004D6A42">
        <w:rPr>
          <w:rFonts w:ascii="Times New Roman" w:hAnsi="Times New Roman" w:cs="Times New Roman"/>
          <w:szCs w:val="24"/>
        </w:rPr>
        <w:t xml:space="preserve"> i jest natychmiast wykonalna. Przedłużenie obowiązywania decyzji będzie wymagało wydania decyzji w tym zakresie. K</w:t>
      </w:r>
      <w:r w:rsidR="00A82278">
        <w:rPr>
          <w:rFonts w:ascii="Times New Roman" w:hAnsi="Times New Roman" w:cs="Times New Roman"/>
          <w:szCs w:val="24"/>
        </w:rPr>
        <w:t>NF p</w:t>
      </w:r>
      <w:r w:rsidRPr="004D6A42">
        <w:rPr>
          <w:rFonts w:ascii="Times New Roman" w:hAnsi="Times New Roman" w:cs="Times New Roman"/>
          <w:szCs w:val="24"/>
        </w:rPr>
        <w:t>rzed wydaniem decyzji może skonsultować się z organami, o których mowa w art. 42 ust. 5 rozporządzenia 2022/2554.</w:t>
      </w:r>
    </w:p>
    <w:p w14:paraId="7718D8F2" w14:textId="3F43C019" w:rsidR="00215ED4" w:rsidRPr="004D6A42" w:rsidRDefault="00215ED4" w:rsidP="00215ED4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4D6A42">
        <w:rPr>
          <w:rFonts w:ascii="Times New Roman" w:hAnsi="Times New Roman" w:cs="Times New Roman"/>
          <w:szCs w:val="24"/>
        </w:rPr>
        <w:t xml:space="preserve">Podejmując ww. decyzję, KNF uwzględnia okoliczności, o których mowa w art. 42 ust. 8 rozporządzenia 2022/2554, zgodnie z którym 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po otrzymania sprawozdań, o których mowa w art. 35 ust. 1 lit. c, właściwe organy podejmują decyzję, o której mowa w art. 42 ust. 6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tego rozporządzenia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, biorą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c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pod uwagę rodzaj i skalę ryzyka, które nie zostało wyeliminowane przez kluczowego zewnętrznego dostawcę usług ICT, a także istotność braku zgodności, uwzględniając następujące kryteria:</w:t>
      </w:r>
    </w:p>
    <w:p w14:paraId="0F47AAF6" w14:textId="77777777" w:rsidR="00215ED4" w:rsidRPr="004D6A42" w:rsidRDefault="00215ED4" w:rsidP="00215ED4">
      <w:pPr>
        <w:pStyle w:val="ZUSTzmustartykuempunktem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wagę braku zgodności i czas jego trwania;</w:t>
      </w:r>
    </w:p>
    <w:p w14:paraId="4B765A56" w14:textId="77777777" w:rsidR="00215ED4" w:rsidRPr="004D6A42" w:rsidRDefault="00215ED4" w:rsidP="00215ED4">
      <w:pPr>
        <w:pStyle w:val="ZUSTzmustartykuempunktem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kwestię, czy brak zgodności ujawnił poważne słabości w procedurach, systemach zarządzania, zarządzaniu ryzykiem i kontrolach wewnętrznych kluczowego zewnętrznego dostawcy usług ICT;</w:t>
      </w:r>
    </w:p>
    <w:p w14:paraId="16746D36" w14:textId="77777777" w:rsidR="00215ED4" w:rsidRPr="004D6A42" w:rsidRDefault="00215ED4" w:rsidP="00215ED4">
      <w:pPr>
        <w:pStyle w:val="ZUSTzmustartykuempunktem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kwestię, czy brak zgodności doprowadził do przestępstwa finansowego lub ułatwił przestępstwo finansowe lub jest w inny sposób związany z takim przestępstwem;</w:t>
      </w:r>
    </w:p>
    <w:p w14:paraId="0B8E6D8A" w14:textId="77777777" w:rsidR="00215ED4" w:rsidRPr="004D6A42" w:rsidRDefault="00215ED4" w:rsidP="00215ED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D6A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kwestię, czy brak zgodności jest wynikiem działania umyślnego lub zaniedbania;</w:t>
      </w:r>
    </w:p>
    <w:p w14:paraId="720CEE18" w14:textId="77777777" w:rsidR="00215ED4" w:rsidRPr="004D6A42" w:rsidRDefault="00215ED4" w:rsidP="00215ED4">
      <w:pPr>
        <w:pStyle w:val="ZUSTzmustartykuempunktem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kwestię, czy zawieszenie lub wypowiedzenie ustaleń umownych wprowadza ryzyko dla ciągłości działalności gospodarczej danego podmiotu finansowego pomimo wysiłków podejmowanych przez ten podmiot finansowy, by uniknąć zakłócenia w świadczeniu przez niego usług;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5ED4" w:rsidRPr="00024098" w14:paraId="0D7F69B2" w14:textId="77777777" w:rsidTr="00EF1E53">
        <w:tc>
          <w:tcPr>
            <w:tcW w:w="0" w:type="auto"/>
            <w:shd w:val="clear" w:color="auto" w:fill="FFFFFF"/>
            <w:hideMark/>
          </w:tcPr>
          <w:p w14:paraId="7516F9F0" w14:textId="252D5D6B" w:rsidR="00215ED4" w:rsidRPr="004D6A42" w:rsidRDefault="00215ED4" w:rsidP="00EF1E53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6A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 stosownych przypadkach opinię właściwych organów wyznaczonych lub ustanowionych zgodnie z dyrektywą 2022/2555 jako odpowiedzialne za nadzór nad kluczowym lub ważnym podmiotem objętym zakresem stosowania tej dyrektywy, którzy zostali wyznaczeni jako kluczowy zewnętrzny dostawca usług ICT, o którą zwrócono się na zasadzie dobrowolności zgodnie z </w:t>
            </w:r>
            <w:r w:rsidR="00A822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art. 42 </w:t>
            </w:r>
            <w:r w:rsidRPr="004D6A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ust. 5.</w:t>
            </w:r>
          </w:p>
        </w:tc>
      </w:tr>
    </w:tbl>
    <w:p w14:paraId="6C068EBA" w14:textId="77777777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Właściwe organy dają podmiotom finansowym odpowiednio dużo czasu na dostosowanie ustaleń umownych z kluczowymi zewnętrznymi dostawcami usług ICT, aby uniknąć szkodliwych skutków dla ich operacyjnej odporności cyfrowej i umożliwić im wdrożenie strategii wyjścia i planów przejściowych, o których mowa w art. 28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rozporządzenia 2022/2554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r w:rsidRPr="004D6A42">
        <w:rPr>
          <w:rFonts w:ascii="Times New Roman" w:hAnsi="Times New Roman" w:cs="Times New Roman"/>
          <w:szCs w:val="24"/>
        </w:rPr>
        <w:t xml:space="preserve"> </w:t>
      </w:r>
    </w:p>
    <w:p w14:paraId="529E7732" w14:textId="77777777" w:rsidR="00215ED4" w:rsidRPr="004D6A42" w:rsidRDefault="00215ED4" w:rsidP="00215ED4">
      <w:pPr>
        <w:pStyle w:val="ZARTzmartartykuempunktem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4D6A42">
        <w:rPr>
          <w:rFonts w:ascii="Times New Roman" w:hAnsi="Times New Roman" w:cs="Times New Roman"/>
          <w:b/>
          <w:bCs/>
          <w:szCs w:val="24"/>
        </w:rPr>
        <w:t xml:space="preserve">wdrożenie art. 26 (zaawansowane testowanie) i 28 (obowiązki informacyjne podmiotów finansowych w zakresie zarządzania ryzykiem) </w:t>
      </w:r>
      <w:r>
        <w:rPr>
          <w:rFonts w:ascii="Times New Roman" w:hAnsi="Times New Roman" w:cs="Times New Roman"/>
          <w:b/>
          <w:bCs/>
          <w:szCs w:val="24"/>
        </w:rPr>
        <w:t>rozporządzenia 2022/2554</w:t>
      </w:r>
    </w:p>
    <w:p w14:paraId="244F9C4C" w14:textId="0A916D9C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Projektowany art. 18z</w:t>
      </w:r>
      <w:r w:rsidR="00B20C1B">
        <w:rPr>
          <w:rFonts w:ascii="Times New Roman" w:hAnsi="Times New Roman" w:cs="Times New Roman"/>
          <w:szCs w:val="24"/>
        </w:rPr>
        <w:t>c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Pr="00A24348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ma na celu zapewnienie wdrożenia </w:t>
      </w:r>
      <w:r>
        <w:rPr>
          <w:rFonts w:ascii="Times New Roman" w:hAnsi="Times New Roman" w:cs="Times New Roman"/>
          <w:szCs w:val="24"/>
        </w:rPr>
        <w:t xml:space="preserve">art. </w:t>
      </w:r>
      <w:r w:rsidRPr="004D6A42">
        <w:rPr>
          <w:rFonts w:ascii="Times New Roman" w:hAnsi="Times New Roman" w:cs="Times New Roman"/>
          <w:szCs w:val="24"/>
        </w:rPr>
        <w:t xml:space="preserve">28 rozporządzenia 2022/2554, z uwagi na powyższe zobowiązuje podmioty finansowe wymienione w art. 18za ust. 1 </w:t>
      </w:r>
      <w:r>
        <w:rPr>
          <w:rFonts w:ascii="Times New Roman" w:hAnsi="Times New Roman" w:cs="Times New Roman"/>
          <w:szCs w:val="24"/>
        </w:rPr>
        <w:t xml:space="preserve">tej ustawy </w:t>
      </w:r>
      <w:r w:rsidRPr="004D6A42">
        <w:rPr>
          <w:rFonts w:ascii="Times New Roman" w:hAnsi="Times New Roman" w:cs="Times New Roman"/>
          <w:szCs w:val="24"/>
        </w:rPr>
        <w:t xml:space="preserve">do przekazywania informacji i sprawozdań, o których mowa w tym przepisie, organowi właściwemu w rozumieniu art. 46 rozporządzenia </w:t>
      </w:r>
      <w:r>
        <w:rPr>
          <w:rFonts w:ascii="Times New Roman" w:hAnsi="Times New Roman" w:cs="Times New Roman"/>
          <w:szCs w:val="24"/>
        </w:rPr>
        <w:t xml:space="preserve">2022/2554, </w:t>
      </w:r>
      <w:r w:rsidRPr="004D6A42">
        <w:rPr>
          <w:rFonts w:ascii="Times New Roman" w:hAnsi="Times New Roman" w:cs="Times New Roman"/>
          <w:szCs w:val="24"/>
        </w:rPr>
        <w:t>tj. KNF. Zgodnie z projektowanym art. 18z</w:t>
      </w:r>
      <w:r w:rsidR="0081661A">
        <w:rPr>
          <w:rFonts w:ascii="Times New Roman" w:hAnsi="Times New Roman" w:cs="Times New Roman"/>
          <w:szCs w:val="24"/>
        </w:rPr>
        <w:t>c</w:t>
      </w:r>
      <w:r w:rsidRPr="004D6A42">
        <w:rPr>
          <w:rFonts w:ascii="Times New Roman" w:hAnsi="Times New Roman" w:cs="Times New Roman"/>
          <w:szCs w:val="24"/>
        </w:rPr>
        <w:t xml:space="preserve"> ust. 1 </w:t>
      </w:r>
      <w:r w:rsidRPr="00A24348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podmioty finansowe w rozumieniu rozporządzenia 2022/2554, </w:t>
      </w:r>
      <w:r>
        <w:rPr>
          <w:rFonts w:ascii="Times New Roman" w:hAnsi="Times New Roman" w:cs="Times New Roman"/>
          <w:szCs w:val="24"/>
        </w:rPr>
        <w:t xml:space="preserve">przekazują </w:t>
      </w:r>
      <w:r w:rsidRPr="004D6A42">
        <w:rPr>
          <w:rFonts w:ascii="Times New Roman" w:hAnsi="Times New Roman" w:cs="Times New Roman"/>
          <w:szCs w:val="24"/>
        </w:rPr>
        <w:t>KNF następujące informacje:</w:t>
      </w:r>
    </w:p>
    <w:p w14:paraId="1D2BCF00" w14:textId="77777777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-  w terminie do dnia 31 stycznia każdego roku informacje, o których mowa w art. 28 ust. 3 akapit trzeci rozporządzenia 2022/2554,</w:t>
      </w:r>
    </w:p>
    <w:p w14:paraId="34B1001A" w14:textId="77777777" w:rsidR="00215ED4" w:rsidRPr="004D6A42" w:rsidRDefault="00215ED4" w:rsidP="00215ED4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- o których mowa w art. 28 ust. 3 akapit piąty rozporządzenia 2022/2554, niezwłocznie, nie później niż w terminie 14 dni przed dniem związania się postanowieniami umownymi albo od dnia zmiany funkcji. </w:t>
      </w:r>
    </w:p>
    <w:p w14:paraId="055DBBC4" w14:textId="6E1A8EDB" w:rsidR="00215ED4" w:rsidRPr="004D6A42" w:rsidRDefault="00215ED4" w:rsidP="00215ED4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Informacje, o których mowa w art. 28 ust. 3 akapit trzeci i piąty rozporządzenia 2022/2554, a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także informacje, o których mowa w art. 28 ust. 3 akapit czwarty rozporządzenia 2022/2554, są przekazywane za pośrednictwem systemu teleinformatycznego Komisji.</w:t>
      </w:r>
    </w:p>
    <w:p w14:paraId="77F90B44" w14:textId="0783848B" w:rsidR="00215ED4" w:rsidRPr="004D6A42" w:rsidRDefault="00215ED4" w:rsidP="00215ED4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Terminy wskazane w tym przepisie zapewniają realizację obowiązków informacyjnych w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 xml:space="preserve">optymalnym czasie, w szczególności obowiązek poinformowania KNF o planowanych ustaleniach umownych dotyczących korzystania z usług ICT wspierających krytyczne lub istotne funkcje oraz o tym, że dana funkcja stała się krytyczna lub istotna, wyznaczony na 14 dni przed dniem związania się postanowieniami umownymi albo zmianą funkcji, jest w ocenie projektodawcy, terminem odpowiednim i wystarczającym dla zapewnienia nadzoru w zakresie wskazanym w art. 28 rozporządzenia 2022/2554. </w:t>
      </w:r>
    </w:p>
    <w:p w14:paraId="28323155" w14:textId="4C51716C" w:rsidR="00215ED4" w:rsidRPr="004D6A42" w:rsidRDefault="00215ED4" w:rsidP="00215ED4">
      <w:pPr>
        <w:pStyle w:val="ZARTzmar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W celu zapewnienia wdrożenia postawień art. 26 rozporządzenia 2022/2554 proponuje się wprowadzenie art. 18z</w:t>
      </w:r>
      <w:r w:rsidR="00B20C1B">
        <w:rPr>
          <w:rFonts w:ascii="Times New Roman" w:hAnsi="Times New Roman" w:cs="Times New Roman"/>
          <w:szCs w:val="24"/>
        </w:rPr>
        <w:t>d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Pr="00A24348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regulującego zadania KNF dotyczące przeprowadzenia zaawansowanych testów, o których mowa w art. 26 rozporządzenia 2022/2554</w:t>
      </w:r>
      <w:r>
        <w:rPr>
          <w:rFonts w:ascii="Times New Roman" w:hAnsi="Times New Roman" w:cs="Times New Roman"/>
          <w:szCs w:val="24"/>
        </w:rPr>
        <w:t>,</w:t>
      </w:r>
      <w:r w:rsidRPr="004D6A42">
        <w:rPr>
          <w:rFonts w:ascii="Times New Roman" w:hAnsi="Times New Roman" w:cs="Times New Roman"/>
          <w:szCs w:val="24"/>
        </w:rPr>
        <w:t xml:space="preserve"> oraz sposób postępowania podmiotów finansowych zobowiązanych do przeprowadzania tych testów. </w:t>
      </w:r>
    </w:p>
    <w:p w14:paraId="289B46A6" w14:textId="44C43559" w:rsidR="00215ED4" w:rsidRPr="004D6A42" w:rsidRDefault="00215ED4" w:rsidP="00215ED4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Ponadto art. 5 pkt 7 wprowadza zmiany art. 19a </w:t>
      </w:r>
      <w:r w:rsidRPr="00A24348">
        <w:rPr>
          <w:rFonts w:ascii="Times New Roman" w:hAnsi="Times New Roman" w:cs="Times New Roman"/>
          <w:sz w:val="24"/>
          <w:szCs w:val="24"/>
        </w:rPr>
        <w:t>ustawy o nadzorze nad rynkiem finansowym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dotyczącego gospodarki finansowej KNF, dodając ust. 8, zgodnie z którym w przypadku otrzymania zwrotu, o którym mowa w art. 43 ust. 1 rozporządzenia 2022/2554, różnicę, o której mowa w ust. 7 zdanie drugie, pomniejsza się o kwotę tego zwrotu. Ww. rozwiązanie ma na celu wdrożenie przepisów wykonawczych, wydanych na podstawie art. 43</w:t>
      </w:r>
      <w:r>
        <w:rPr>
          <w:rFonts w:ascii="Times New Roman" w:hAnsi="Times New Roman" w:cs="Times New Roman"/>
          <w:sz w:val="24"/>
          <w:szCs w:val="24"/>
        </w:rPr>
        <w:t xml:space="preserve"> rozporządzenia 2022/2554</w:t>
      </w:r>
      <w:r w:rsidRPr="004D6A42">
        <w:rPr>
          <w:rFonts w:ascii="Times New Roman" w:hAnsi="Times New Roman" w:cs="Times New Roman"/>
          <w:sz w:val="24"/>
          <w:szCs w:val="24"/>
        </w:rPr>
        <w:t xml:space="preserve">, z których wynika, że zwrot kosztów, o którym mowa w tym przepisie,  może nastąpić także  na rzecz organu krajowego – przepis ma skutkować tym, że taki zwrot, jeżeli </w:t>
      </w:r>
      <w:r w:rsidRPr="004D6A42">
        <w:rPr>
          <w:rFonts w:ascii="Times New Roman" w:hAnsi="Times New Roman" w:cs="Times New Roman"/>
          <w:sz w:val="24"/>
          <w:szCs w:val="24"/>
        </w:rPr>
        <w:lastRenderedPageBreak/>
        <w:t>się pojawi, będzie pomniejszał koszty nadzoru, które pokrywają podmioty nadzorowane – w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 xml:space="preserve">ten sposób nadwyżka wróci na rynek, a nie będzie dodatkowym przychodem. </w:t>
      </w:r>
    </w:p>
    <w:p w14:paraId="736DD519" w14:textId="0020BD7E" w:rsidR="00215ED4" w:rsidRPr="00B20C1B" w:rsidRDefault="00215ED4" w:rsidP="00B20C1B">
      <w:pPr>
        <w:pStyle w:val="ZARTzmartartykuempunktem"/>
        <w:spacing w:after="120" w:line="240" w:lineRule="auto"/>
        <w:ind w:left="0" w:firstLine="0"/>
        <w:rPr>
          <w:rStyle w:val="Ppogrubienie"/>
          <w:rFonts w:ascii="Times New Roman" w:hAnsi="Times New Roman" w:cs="Times New Roman"/>
          <w:b w:val="0"/>
          <w:szCs w:val="24"/>
        </w:rPr>
      </w:pPr>
      <w:r w:rsidRPr="004D6A42">
        <w:rPr>
          <w:rFonts w:ascii="Times New Roman" w:hAnsi="Times New Roman" w:cs="Times New Roman"/>
          <w:szCs w:val="24"/>
        </w:rPr>
        <w:t>Dodatkowo, skutecznej realizacji nadzoru nad podmiotami finansowymi służy wprowadzany art. 18z</w:t>
      </w:r>
      <w:r w:rsidR="00B20C1B">
        <w:rPr>
          <w:rFonts w:ascii="Times New Roman" w:hAnsi="Times New Roman" w:cs="Times New Roman"/>
          <w:szCs w:val="24"/>
        </w:rPr>
        <w:t>h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Pr="00A24348">
        <w:rPr>
          <w:rFonts w:ascii="Times New Roman" w:hAnsi="Times New Roman" w:cs="Times New Roman"/>
          <w:szCs w:val="24"/>
        </w:rPr>
        <w:t>ustawy o nadzorze nad rynkiem finansowym</w:t>
      </w:r>
      <w:r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dotyczący współpracy międzynarodowej, zgodnie z którym KNF współpracuje oraz wymienia informacje i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dokumenty z właściwymi organami w rozumieniu art. 46 rozporządzenia 2022/2554 z państw członkowskich Unii Europejskiej lub państw członkowskich Europejskiego Porozumienia o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Wolnym Handlu (EFTA) – stron umowy o Europejskim Obszarze Gospodarczym oraz Europejskim Urzędem Nadzoru Bankowego, Europejskim Urzędem Nadzoru Ubezpieczeń i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Pracowniczych Programów Emerytalnych i Europejskim Urzędem Nadzoru Giełd i Papierów Wartościowych w zakresie niezbędnym do wykonywania obowiązków wynikających z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rozporządzenia 2022/2554. Ponadto KNF współpracuje oraz wymienia informacje i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dokumenty z odpowiednimi wiodącymi organami nadzorczymi, wyznaczonymi zgodnie z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art.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31 ust. 1 lit. b rozporządzenia 2022/2554 oraz Komisją Europejską.</w:t>
      </w:r>
    </w:p>
    <w:p w14:paraId="079A0D3C" w14:textId="4EB9CE2C" w:rsidR="002854F8" w:rsidRPr="004D6A42" w:rsidRDefault="000C5658" w:rsidP="004B4E12">
      <w:pPr>
        <w:pStyle w:val="ARTartustawynprozporzdzenia"/>
        <w:spacing w:after="120" w:line="240" w:lineRule="auto"/>
        <w:ind w:firstLine="0"/>
        <w:rPr>
          <w:rStyle w:val="Ppogrubienie"/>
          <w:rFonts w:ascii="Times New Roman" w:hAnsi="Times New Roman" w:cs="Times New Roman"/>
          <w:b w:val="0"/>
          <w:bCs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 xml:space="preserve">6. </w:t>
      </w:r>
      <w:r w:rsidR="002854F8" w:rsidRPr="004D6A42">
        <w:rPr>
          <w:rStyle w:val="Ppogrubienie"/>
          <w:rFonts w:ascii="Times New Roman" w:hAnsi="Times New Roman" w:cs="Times New Roman"/>
          <w:szCs w:val="24"/>
        </w:rPr>
        <w:t xml:space="preserve">zmiany w ustawie </w:t>
      </w:r>
      <w:r w:rsidR="002854F8" w:rsidRPr="004D6A42">
        <w:rPr>
          <w:rFonts w:ascii="Times New Roman" w:hAnsi="Times New Roman" w:cs="Times New Roman"/>
          <w:b/>
          <w:bCs/>
          <w:szCs w:val="24"/>
        </w:rPr>
        <w:t xml:space="preserve">z dnia 19 sierpnia 2011 </w:t>
      </w:r>
      <w:r w:rsidR="00C33B77" w:rsidRPr="004D6A42">
        <w:rPr>
          <w:rFonts w:ascii="Times New Roman" w:hAnsi="Times New Roman" w:cs="Times New Roman"/>
          <w:b/>
          <w:bCs/>
          <w:szCs w:val="24"/>
        </w:rPr>
        <w:t xml:space="preserve">r. </w:t>
      </w:r>
      <w:r w:rsidR="002854F8" w:rsidRPr="004D6A42">
        <w:rPr>
          <w:rFonts w:ascii="Times New Roman" w:hAnsi="Times New Roman" w:cs="Times New Roman"/>
          <w:b/>
          <w:bCs/>
          <w:szCs w:val="24"/>
        </w:rPr>
        <w:t>o usługach płatniczych</w:t>
      </w:r>
      <w:r w:rsidR="00B41D91" w:rsidRPr="004D6A42">
        <w:rPr>
          <w:rFonts w:ascii="Times New Roman" w:hAnsi="Times New Roman" w:cs="Times New Roman"/>
          <w:b/>
          <w:bCs/>
          <w:szCs w:val="24"/>
        </w:rPr>
        <w:t xml:space="preserve"> (art. 6) </w:t>
      </w:r>
    </w:p>
    <w:p w14:paraId="204794F6" w14:textId="74869E9A" w:rsidR="002854F8" w:rsidRPr="004D6A42" w:rsidRDefault="002854F8" w:rsidP="004B4E12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t>Art. 6</w:t>
      </w:r>
      <w:r w:rsidRPr="004D6A42">
        <w:rPr>
          <w:rFonts w:ascii="Times New Roman" w:hAnsi="Times New Roman" w:cs="Times New Roman"/>
          <w:sz w:val="24"/>
          <w:szCs w:val="24"/>
        </w:rPr>
        <w:t xml:space="preserve"> wprowadza zmiany do ustawy z dnia 19 sierpnia 2011 </w:t>
      </w:r>
      <w:r w:rsidR="00667C49">
        <w:rPr>
          <w:rFonts w:ascii="Times New Roman" w:hAnsi="Times New Roman" w:cs="Times New Roman"/>
          <w:sz w:val="24"/>
          <w:szCs w:val="24"/>
        </w:rPr>
        <w:t xml:space="preserve">r. </w:t>
      </w:r>
      <w:r w:rsidRPr="004D6A42">
        <w:rPr>
          <w:rFonts w:ascii="Times New Roman" w:hAnsi="Times New Roman" w:cs="Times New Roman"/>
          <w:sz w:val="24"/>
          <w:szCs w:val="24"/>
        </w:rPr>
        <w:t>o usługach płatniczych, mające na celu transpozycję przepisów dyrektywy 2022/2556 w zakresie implementacji art. 7 tej dyrektywy wprowadzającego zmiany do dyrektywy 2015/2366</w:t>
      </w:r>
      <w:r w:rsidR="000C5658" w:rsidRPr="000C5658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0C5658" w:rsidRPr="000C5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Parlamentu Europejskiego i</w:t>
      </w:r>
      <w:r w:rsidR="002562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C5658" w:rsidRPr="000C5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Rady 2015/2366 z dnia 25 listopada 2015 r. 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sprawie usług płatniczych w ramach rynku wewnętrznego zmieniającej dyrektywy 2002/65/WE, 2009/110/WE, 2013/36/UE i</w:t>
      </w:r>
      <w:r w:rsidR="00256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rozporządzenie (UE) nr 1093/2010 oraz uchylając</w:t>
      </w:r>
      <w:r w:rsidR="000F6F8A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dyrektywę 2007/64/WE</w:t>
      </w:r>
      <w:r w:rsidRPr="004D6A42">
        <w:rPr>
          <w:rFonts w:ascii="Times New Roman" w:hAnsi="Times New Roman" w:cs="Times New Roman"/>
          <w:sz w:val="24"/>
          <w:szCs w:val="24"/>
        </w:rPr>
        <w:t xml:space="preserve"> (</w:t>
      </w:r>
      <w:r w:rsidR="003B7139">
        <w:rPr>
          <w:rFonts w:ascii="Times New Roman" w:hAnsi="Times New Roman" w:cs="Times New Roman"/>
          <w:sz w:val="24"/>
          <w:szCs w:val="24"/>
        </w:rPr>
        <w:t>zwanej dalej „</w:t>
      </w:r>
      <w:r w:rsidRPr="004D6A42">
        <w:rPr>
          <w:rFonts w:ascii="Times New Roman" w:hAnsi="Times New Roman" w:cs="Times New Roman"/>
          <w:sz w:val="24"/>
          <w:szCs w:val="24"/>
        </w:rPr>
        <w:t>dyrektyw</w:t>
      </w:r>
      <w:r w:rsidR="003B7139">
        <w:rPr>
          <w:rFonts w:ascii="Times New Roman" w:hAnsi="Times New Roman" w:cs="Times New Roman"/>
          <w:sz w:val="24"/>
          <w:szCs w:val="24"/>
        </w:rPr>
        <w:t>ą</w:t>
      </w:r>
      <w:r w:rsidRPr="004D6A42">
        <w:rPr>
          <w:rFonts w:ascii="Times New Roman" w:hAnsi="Times New Roman" w:cs="Times New Roman"/>
          <w:sz w:val="24"/>
          <w:szCs w:val="24"/>
        </w:rPr>
        <w:t xml:space="preserve"> PSD II</w:t>
      </w:r>
      <w:r w:rsidR="003B7139">
        <w:rPr>
          <w:rFonts w:ascii="Times New Roman" w:hAnsi="Times New Roman" w:cs="Times New Roman"/>
          <w:sz w:val="24"/>
          <w:szCs w:val="24"/>
        </w:rPr>
        <w:t>”</w:t>
      </w:r>
      <w:r w:rsidRPr="004D6A42">
        <w:rPr>
          <w:rFonts w:ascii="Times New Roman" w:hAnsi="Times New Roman" w:cs="Times New Roman"/>
          <w:sz w:val="24"/>
          <w:szCs w:val="24"/>
        </w:rPr>
        <w:t>). Wprowadzane do ustawy zmiany obejmują:</w:t>
      </w:r>
    </w:p>
    <w:p w14:paraId="123BC08D" w14:textId="15ABA7E6" w:rsidR="002854F8" w:rsidRPr="004D6A42" w:rsidRDefault="002854F8" w:rsidP="004B4E12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4D6A42">
        <w:rPr>
          <w:rStyle w:val="Ppogrubienie"/>
          <w:rFonts w:ascii="Times New Roman" w:hAnsi="Times New Roman" w:cs="Times New Roman"/>
          <w:b w:val="0"/>
          <w:bCs/>
          <w:szCs w:val="24"/>
        </w:rPr>
        <w:t xml:space="preserve">1) w art. 6 ust. 10 otrzymuje nowe brzmienie </w:t>
      </w:r>
      <w:r w:rsidR="00DC0C01" w:rsidRPr="004D6A42">
        <w:rPr>
          <w:rStyle w:val="Ppogrubienie"/>
          <w:rFonts w:ascii="Times New Roman" w:hAnsi="Times New Roman" w:cs="Times New Roman"/>
          <w:b w:val="0"/>
          <w:bCs/>
          <w:szCs w:val="24"/>
        </w:rPr>
        <w:t>z uwagi</w:t>
      </w:r>
      <w:r w:rsidRPr="004D6A42">
        <w:rPr>
          <w:rStyle w:val="Ppogrubienie"/>
          <w:rFonts w:ascii="Times New Roman" w:hAnsi="Times New Roman" w:cs="Times New Roman"/>
          <w:b w:val="0"/>
          <w:bCs/>
          <w:szCs w:val="24"/>
        </w:rPr>
        <w:t xml:space="preserve"> na konieczność </w:t>
      </w:r>
      <w:r w:rsidR="00DC0C01" w:rsidRPr="004D6A42">
        <w:rPr>
          <w:rStyle w:val="Ppogrubienie"/>
          <w:rFonts w:ascii="Times New Roman" w:hAnsi="Times New Roman" w:cs="Times New Roman"/>
          <w:b w:val="0"/>
          <w:bCs/>
          <w:szCs w:val="24"/>
        </w:rPr>
        <w:t>dostosowania</w:t>
      </w:r>
      <w:r w:rsidRPr="004D6A42">
        <w:rPr>
          <w:rStyle w:val="Ppogrubienie"/>
          <w:rFonts w:ascii="Times New Roman" w:hAnsi="Times New Roman" w:cs="Times New Roman"/>
          <w:b w:val="0"/>
          <w:bCs/>
          <w:szCs w:val="24"/>
        </w:rPr>
        <w:t xml:space="preserve"> wyłączenia z zakresu </w:t>
      </w:r>
      <w:r w:rsidR="00DC0C01" w:rsidRPr="004D6A42">
        <w:rPr>
          <w:rStyle w:val="Ppogrubienie"/>
          <w:rFonts w:ascii="Times New Roman" w:hAnsi="Times New Roman" w:cs="Times New Roman"/>
          <w:b w:val="0"/>
          <w:bCs/>
          <w:szCs w:val="24"/>
        </w:rPr>
        <w:t>stosowania</w:t>
      </w:r>
      <w:r w:rsidRPr="004D6A42">
        <w:rPr>
          <w:rStyle w:val="Ppogrubienie"/>
          <w:rFonts w:ascii="Times New Roman" w:hAnsi="Times New Roman" w:cs="Times New Roman"/>
          <w:b w:val="0"/>
          <w:bCs/>
          <w:szCs w:val="24"/>
        </w:rPr>
        <w:t xml:space="preserve"> ustawy do nowego brzmienia 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art. 3 lit. j</w:t>
      </w:r>
      <w:r w:rsidR="00DC0C01"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zwierającego odniesienie do </w:t>
      </w:r>
      <w:r w:rsidR="00DC0C01" w:rsidRPr="004D6A42">
        <w:rPr>
          <w:rFonts w:ascii="Times New Roman" w:hAnsi="Times New Roman" w:cs="Times New Roman"/>
          <w:szCs w:val="24"/>
        </w:rPr>
        <w:t>technologi</w:t>
      </w:r>
      <w:r w:rsidR="00DE5572" w:rsidRPr="004D6A42">
        <w:rPr>
          <w:rFonts w:ascii="Times New Roman" w:hAnsi="Times New Roman" w:cs="Times New Roman"/>
          <w:szCs w:val="24"/>
        </w:rPr>
        <w:t>i</w:t>
      </w:r>
      <w:r w:rsidR="00DC0C01" w:rsidRPr="004D6A42">
        <w:rPr>
          <w:rFonts w:ascii="Times New Roman" w:hAnsi="Times New Roman" w:cs="Times New Roman"/>
          <w:szCs w:val="24"/>
        </w:rPr>
        <w:t xml:space="preserve"> informacyjno-komunikacyjn</w:t>
      </w:r>
      <w:r w:rsidR="00B41D91" w:rsidRPr="004D6A42">
        <w:rPr>
          <w:rFonts w:ascii="Times New Roman" w:hAnsi="Times New Roman" w:cs="Times New Roman"/>
          <w:szCs w:val="24"/>
        </w:rPr>
        <w:t>ych</w:t>
      </w:r>
      <w:r w:rsidR="00DC0C01" w:rsidRPr="004D6A42">
        <w:rPr>
          <w:rFonts w:ascii="Times New Roman" w:hAnsi="Times New Roman" w:cs="Times New Roman"/>
          <w:szCs w:val="24"/>
        </w:rPr>
        <w:t xml:space="preserve"> (ICT)</w:t>
      </w:r>
      <w:r w:rsidR="002562D9">
        <w:rPr>
          <w:rFonts w:ascii="Times New Roman" w:hAnsi="Times New Roman" w:cs="Times New Roman"/>
          <w:szCs w:val="24"/>
        </w:rPr>
        <w:t>;</w:t>
      </w:r>
    </w:p>
    <w:p w14:paraId="47A554E8" w14:textId="56BA1381" w:rsidR="00DE5572" w:rsidRPr="004D6A42" w:rsidRDefault="00DE5572" w:rsidP="004B4E12">
      <w:pPr>
        <w:pStyle w:val="PKTpunkt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2) dodanie się art. 32</w:t>
      </w:r>
      <w:r w:rsidR="00AE5FB3" w:rsidRPr="004D6A42">
        <w:rPr>
          <w:rFonts w:ascii="Times New Roman" w:hAnsi="Times New Roman" w:cs="Times New Roman"/>
          <w:szCs w:val="24"/>
        </w:rPr>
        <w:t>g</w:t>
      </w:r>
      <w:r w:rsidRPr="004D6A42">
        <w:rPr>
          <w:rFonts w:ascii="Times New Roman" w:hAnsi="Times New Roman" w:cs="Times New Roman"/>
          <w:szCs w:val="24"/>
        </w:rPr>
        <w:t>a ma na celu implementację dodawanego w art. 96 dyrektywy PDSII ust.</w:t>
      </w:r>
      <w:r w:rsidR="00691B28" w:rsidRPr="004D6A42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7. Zgodnie z projektowanym przepisem art. 32g</w:t>
      </w:r>
      <w:r w:rsidR="00AE5FB3" w:rsidRPr="004D6A42">
        <w:rPr>
          <w:rFonts w:ascii="Times New Roman" w:hAnsi="Times New Roman" w:cs="Times New Roman"/>
          <w:szCs w:val="24"/>
        </w:rPr>
        <w:t>a</w:t>
      </w:r>
      <w:r w:rsidRPr="004D6A42">
        <w:rPr>
          <w:rFonts w:ascii="Times New Roman" w:hAnsi="Times New Roman" w:cs="Times New Roman"/>
          <w:szCs w:val="24"/>
        </w:rPr>
        <w:t xml:space="preserve"> dot. przekazywania przez dostawców  niezwłocznie KNF lub innemu właściwemu organowi nadzoru </w:t>
      </w:r>
      <w:r w:rsidR="00F31230" w:rsidRPr="004D6A42">
        <w:rPr>
          <w:rFonts w:ascii="Times New Roman" w:hAnsi="Times New Roman" w:cs="Times New Roman"/>
          <w:szCs w:val="24"/>
        </w:rPr>
        <w:t xml:space="preserve">informacji </w:t>
      </w:r>
      <w:r w:rsidRPr="004D6A42">
        <w:rPr>
          <w:rFonts w:ascii="Times New Roman" w:hAnsi="Times New Roman" w:cs="Times New Roman"/>
          <w:szCs w:val="24"/>
        </w:rPr>
        <w:t>o poważnym incydencie operacyjnym lub incydencie związanym z bezpieczeństwem, w tym o charakterze teleinformatycznym</w:t>
      </w:r>
      <w:r w:rsidR="002F61DE" w:rsidRPr="004D6A42">
        <w:rPr>
          <w:rFonts w:ascii="Times New Roman" w:hAnsi="Times New Roman" w:cs="Times New Roman"/>
          <w:szCs w:val="24"/>
        </w:rPr>
        <w:t xml:space="preserve">, </w:t>
      </w:r>
      <w:r w:rsidRPr="004D6A42">
        <w:rPr>
          <w:rFonts w:ascii="Times New Roman" w:hAnsi="Times New Roman" w:cs="Times New Roman"/>
          <w:szCs w:val="24"/>
        </w:rPr>
        <w:t xml:space="preserve"> nie stosuj</w:t>
      </w:r>
      <w:r w:rsidR="002F61DE" w:rsidRPr="004D6A42">
        <w:rPr>
          <w:rFonts w:ascii="Times New Roman" w:hAnsi="Times New Roman" w:cs="Times New Roman"/>
          <w:szCs w:val="24"/>
        </w:rPr>
        <w:t>e</w:t>
      </w:r>
      <w:r w:rsidRPr="004D6A42">
        <w:rPr>
          <w:rFonts w:ascii="Times New Roman" w:hAnsi="Times New Roman" w:cs="Times New Roman"/>
          <w:szCs w:val="24"/>
        </w:rPr>
        <w:t xml:space="preserve"> się do dostawców usług płatniczych, o których mowa w art. 4 ust. 2 pkt 3-4, 6, 12</w:t>
      </w:r>
      <w:r w:rsidR="002562D9">
        <w:rPr>
          <w:rFonts w:ascii="Times New Roman" w:hAnsi="Times New Roman" w:cs="Times New Roman"/>
          <w:szCs w:val="24"/>
        </w:rPr>
        <w:t>;</w:t>
      </w:r>
    </w:p>
    <w:p w14:paraId="209B919A" w14:textId="4383BCC3" w:rsidR="00DC0C01" w:rsidRPr="004D6A42" w:rsidRDefault="00DE5572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3</w:t>
      </w:r>
      <w:r w:rsidR="00DC0C01" w:rsidRPr="004D6A42">
        <w:rPr>
          <w:rFonts w:ascii="Times New Roman" w:hAnsi="Times New Roman" w:cs="Times New Roman"/>
          <w:sz w:val="24"/>
          <w:szCs w:val="24"/>
        </w:rPr>
        <w:t>) w art. 61 ust. 1 pkt 6 otrzymuje nowe brzmienie w celu uwzględnieni</w:t>
      </w:r>
      <w:r w:rsidR="00AE5FB3" w:rsidRPr="004D6A42">
        <w:rPr>
          <w:rFonts w:ascii="Times New Roman" w:hAnsi="Times New Roman" w:cs="Times New Roman"/>
          <w:sz w:val="24"/>
          <w:szCs w:val="24"/>
        </w:rPr>
        <w:t>a</w:t>
      </w:r>
      <w:r w:rsidR="00DC0C01" w:rsidRPr="004D6A42">
        <w:rPr>
          <w:rFonts w:ascii="Times New Roman" w:hAnsi="Times New Roman" w:cs="Times New Roman"/>
          <w:sz w:val="24"/>
          <w:szCs w:val="24"/>
        </w:rPr>
        <w:t xml:space="preserve">  zmian wprowadzonych w art. </w:t>
      </w:r>
      <w:r w:rsidR="00DC0C01"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 art. 5 ust. 1 </w:t>
      </w:r>
      <w:r w:rsidR="00DC0C01" w:rsidRPr="004D6A42">
        <w:rPr>
          <w:rFonts w:ascii="Times New Roman" w:hAnsi="Times New Roman" w:cs="Times New Roman"/>
          <w:sz w:val="24"/>
          <w:szCs w:val="24"/>
        </w:rPr>
        <w:t>dyrektywa PSD II w zakresie pkt 2 li. A (i). zgodnie z tymi zmianami rozszerza się zakres opisu systemu zarządzania ryzykiem i kontroli wewnętrznej, o którym mowa w art. 64 ust. 1 pkt 3, dołączanego do wniosku o wydanie zezwolenia, o którym mowa w art. 60 ust. 1 tj. zezwolenia na świadczenie usług płatniczych w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="00DC0C01" w:rsidRPr="004D6A42">
        <w:rPr>
          <w:rFonts w:ascii="Times New Roman" w:hAnsi="Times New Roman" w:cs="Times New Roman"/>
          <w:sz w:val="24"/>
          <w:szCs w:val="24"/>
        </w:rPr>
        <w:t>charakterze krajowej instytucji płatniczej</w:t>
      </w:r>
      <w:r w:rsidR="002562D9">
        <w:rPr>
          <w:rFonts w:ascii="Times New Roman" w:hAnsi="Times New Roman" w:cs="Times New Roman"/>
          <w:sz w:val="24"/>
          <w:szCs w:val="24"/>
        </w:rPr>
        <w:t>;</w:t>
      </w:r>
    </w:p>
    <w:p w14:paraId="7D0D6A62" w14:textId="7BF26335" w:rsidR="00DE5572" w:rsidRPr="004D6A42" w:rsidRDefault="002F61DE" w:rsidP="004B4E12">
      <w:pPr>
        <w:pStyle w:val="PKTpunkt"/>
        <w:spacing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4) zmiany wprowadzone w art. 64a:</w:t>
      </w:r>
    </w:p>
    <w:p w14:paraId="67836AF1" w14:textId="3CAD731D" w:rsidR="002F61DE" w:rsidRPr="004D6A42" w:rsidRDefault="002F61DE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a)</w:t>
      </w:r>
      <w:r w:rsidR="002562D9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ust. 1 pkt 4 lit. b otrzymuje nowe brzmienie w celu transpozycji zmian wprowadzonych do art. 5 ust. 1 lit. f dyrektywy PSD II. Zgodnie z art. 64a w skład systemu zarządzania ryzykiem i kontroli wewnętrznej, o którym mowa w art. 64 ust. 1 pkt 3, wchodzi </w:t>
      </w:r>
      <w:r w:rsidRPr="004D6A42">
        <w:rPr>
          <w:rFonts w:ascii="Times New Roman" w:hAnsi="Times New Roman" w:cs="Times New Roman"/>
          <w:color w:val="000000"/>
          <w:sz w:val="24"/>
          <w:szCs w:val="24"/>
        </w:rPr>
        <w:t>opis procedur monitorowania incydentów związanych z bezpieczeństwem oraz monitorowania i</w:t>
      </w:r>
      <w:r w:rsidR="002562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6A42">
        <w:rPr>
          <w:rFonts w:ascii="Times New Roman" w:hAnsi="Times New Roman" w:cs="Times New Roman"/>
          <w:color w:val="000000"/>
          <w:sz w:val="24"/>
          <w:szCs w:val="24"/>
        </w:rPr>
        <w:t>rozpatrywania skarg użytkowników, w tym skarg związanych z bezpieczeństwem, a także działań następczych w przypadku wystąpienia takich incydentów i skarg, wraz z mechanizmem zgłaszania incydentów uwzględniającym obowiązki instytucji płatniczej w zakresie zgłaszania, o których mowa w art. 32g i art. 32h. N</w:t>
      </w:r>
      <w:r w:rsidR="00AA1C79" w:rsidRPr="004D6A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D6A42">
        <w:rPr>
          <w:rFonts w:ascii="Times New Roman" w:hAnsi="Times New Roman" w:cs="Times New Roman"/>
          <w:color w:val="000000"/>
          <w:sz w:val="24"/>
          <w:szCs w:val="24"/>
        </w:rPr>
        <w:t xml:space="preserve">we brzmienie uwzględnia </w:t>
      </w:r>
      <w:r w:rsidR="00AA1C79" w:rsidRPr="004D6A42">
        <w:rPr>
          <w:rFonts w:ascii="Times New Roman" w:hAnsi="Times New Roman" w:cs="Times New Roman"/>
          <w:color w:val="000000"/>
          <w:sz w:val="24"/>
          <w:szCs w:val="24"/>
        </w:rPr>
        <w:t>postanowienia</w:t>
      </w:r>
      <w:r w:rsidRPr="004D6A42">
        <w:rPr>
          <w:rFonts w:ascii="Times New Roman" w:hAnsi="Times New Roman" w:cs="Times New Roman"/>
          <w:color w:val="000000"/>
          <w:sz w:val="24"/>
          <w:szCs w:val="24"/>
        </w:rPr>
        <w:t xml:space="preserve"> rozporządzenia 2022/2554</w:t>
      </w:r>
      <w:r w:rsidR="00AA1C79" w:rsidRPr="004D6A42">
        <w:rPr>
          <w:rFonts w:ascii="Times New Roman" w:hAnsi="Times New Roman" w:cs="Times New Roman"/>
          <w:color w:val="000000"/>
          <w:sz w:val="24"/>
          <w:szCs w:val="24"/>
        </w:rPr>
        <w:t xml:space="preserve"> i wprowadza zmianę</w:t>
      </w:r>
      <w:r w:rsidR="00F31230" w:rsidRPr="004D6A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1C79" w:rsidRPr="004D6A42">
        <w:rPr>
          <w:rFonts w:ascii="Times New Roman" w:hAnsi="Times New Roman" w:cs="Times New Roman"/>
          <w:color w:val="000000"/>
          <w:sz w:val="24"/>
          <w:szCs w:val="24"/>
        </w:rPr>
        <w:t xml:space="preserve"> zgodnie z którą w ww. opisie należy </w:t>
      </w:r>
      <w:r w:rsidR="00AA1C79" w:rsidRPr="004D6A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uwzględnić </w:t>
      </w:r>
      <w:r w:rsidR="00AA1C79" w:rsidRPr="004D6A42">
        <w:rPr>
          <w:rFonts w:ascii="Times New Roman" w:hAnsi="Times New Roman" w:cs="Times New Roman"/>
          <w:sz w:val="24"/>
          <w:szCs w:val="24"/>
        </w:rPr>
        <w:t>mechanizm zgłaszania incydentów uwzględniający obowiązki instytucji płatniczej w, o których mowa w rozdziale III rozporządzenia</w:t>
      </w:r>
      <w:r w:rsidR="00667C49">
        <w:rPr>
          <w:rFonts w:ascii="Times New Roman" w:hAnsi="Times New Roman" w:cs="Times New Roman"/>
          <w:sz w:val="24"/>
          <w:szCs w:val="24"/>
        </w:rPr>
        <w:t xml:space="preserve"> </w:t>
      </w:r>
      <w:r w:rsidR="00AA1C79" w:rsidRPr="004D6A42">
        <w:rPr>
          <w:rFonts w:ascii="Times New Roman" w:hAnsi="Times New Roman" w:cs="Times New Roman"/>
          <w:sz w:val="24"/>
          <w:szCs w:val="24"/>
        </w:rPr>
        <w:t>2022/2554</w:t>
      </w:r>
      <w:r w:rsidR="002562D9">
        <w:rPr>
          <w:rFonts w:ascii="Times New Roman" w:hAnsi="Times New Roman" w:cs="Times New Roman"/>
          <w:sz w:val="24"/>
          <w:szCs w:val="24"/>
        </w:rPr>
        <w:t>;</w:t>
      </w:r>
    </w:p>
    <w:p w14:paraId="011096CE" w14:textId="32957E38" w:rsidR="00AA1C79" w:rsidRPr="004D6A42" w:rsidRDefault="00AA1C79" w:rsidP="004B4E12">
      <w:pPr>
        <w:pStyle w:val="LITlitera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b) ust. 1 pkt 4 lit. e otrzymuje nowe brzmienie w celu transpozycji art. 5 ust. 1 lit h – podobnie jak w przypadku zmian w art. 64a ust. 1 pkt 4 lit. b, zmiany mają na celu uwzględnienie odniesienia do rozporządzenia 2022/2554 i wskazanie, że opis rozwiązań </w:t>
      </w:r>
      <w:r w:rsidR="007805A6" w:rsidRPr="004D6A42">
        <w:rPr>
          <w:rFonts w:ascii="Times New Roman" w:hAnsi="Times New Roman" w:cs="Times New Roman"/>
          <w:szCs w:val="24"/>
        </w:rPr>
        <w:t>zapewniających ciągłość działania obejmuje  wyczerpujące i dokładne określenie krytycznych operacji oraz określenie skutecznych planów awaryjnych i procedury na rzecz ciągłości działania w zakresie ICT oraz planów reagowania i przywracania sprawności ICT, a także procedury na potrzeby regularnego weryfikowania i przeglądu adekwatności i skuteczności takich planów zgodnie z</w:t>
      </w:r>
      <w:r w:rsidR="002562D9">
        <w:rPr>
          <w:rFonts w:ascii="Times New Roman" w:hAnsi="Times New Roman" w:cs="Times New Roman"/>
          <w:szCs w:val="24"/>
        </w:rPr>
        <w:t> </w:t>
      </w:r>
      <w:r w:rsidR="007805A6" w:rsidRPr="004D6A42">
        <w:rPr>
          <w:rFonts w:ascii="Times New Roman" w:hAnsi="Times New Roman" w:cs="Times New Roman"/>
          <w:szCs w:val="24"/>
        </w:rPr>
        <w:t>rozporządzeniem 2022/2554</w:t>
      </w:r>
      <w:r w:rsidR="002562D9">
        <w:rPr>
          <w:rFonts w:ascii="Times New Roman" w:hAnsi="Times New Roman" w:cs="Times New Roman"/>
          <w:szCs w:val="24"/>
        </w:rPr>
        <w:t>;</w:t>
      </w:r>
    </w:p>
    <w:p w14:paraId="7CA4C589" w14:textId="3F4F6CD7" w:rsidR="00691B28" w:rsidRPr="004D6A42" w:rsidRDefault="00AA1C79" w:rsidP="004B4E12">
      <w:pPr>
        <w:pStyle w:val="ZLITUSTzmustliter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c) ust. 3a otrzymuje nowe brzmienie w celu zapewnienia transpozycji zmian w art. 5 ust. 1 akapit trzeci dyrektywy PSD II, mających na celu uwzględnienie odpowiednich postanowień rozporządzenia 2022/2554. </w:t>
      </w:r>
      <w:r w:rsidR="00F31230" w:rsidRPr="004D6A42">
        <w:rPr>
          <w:rFonts w:ascii="Times New Roman" w:hAnsi="Times New Roman" w:cs="Times New Roman"/>
          <w:szCs w:val="24"/>
        </w:rPr>
        <w:t xml:space="preserve">Zgodnie </w:t>
      </w:r>
      <w:r w:rsidR="00691B28" w:rsidRPr="004D6A42">
        <w:rPr>
          <w:rFonts w:ascii="Times New Roman" w:hAnsi="Times New Roman" w:cs="Times New Roman"/>
          <w:szCs w:val="24"/>
        </w:rPr>
        <w:t xml:space="preserve">z nowym brzmieniem ust. 3a </w:t>
      </w:r>
      <w:r w:rsidR="00F31230" w:rsidRPr="004D6A42">
        <w:rPr>
          <w:rFonts w:ascii="Times New Roman" w:hAnsi="Times New Roman" w:cs="Times New Roman"/>
          <w:szCs w:val="24"/>
        </w:rPr>
        <w:t xml:space="preserve">środki </w:t>
      </w:r>
      <w:r w:rsidR="00691B28" w:rsidRPr="004D6A42">
        <w:rPr>
          <w:rFonts w:ascii="Times New Roman" w:hAnsi="Times New Roman" w:cs="Times New Roman"/>
          <w:szCs w:val="24"/>
        </w:rPr>
        <w:t>kontroli bezpieczeństwa i ograniczania ryzyka, o których mowa w ust. 1 pkt 4 lit. g, wskazują sposób zapewnienia wysokiego poziomu operacyjnej odporności cyfrowej</w:t>
      </w:r>
      <w:r w:rsidR="007805A6" w:rsidRPr="004D6A42">
        <w:rPr>
          <w:rFonts w:ascii="Times New Roman" w:hAnsi="Times New Roman" w:cs="Times New Roman"/>
          <w:szCs w:val="24"/>
        </w:rPr>
        <w:t>,</w:t>
      </w:r>
      <w:r w:rsidR="00691B28" w:rsidRPr="004D6A42">
        <w:rPr>
          <w:rFonts w:ascii="Times New Roman" w:hAnsi="Times New Roman" w:cs="Times New Roman"/>
          <w:szCs w:val="24"/>
        </w:rPr>
        <w:t xml:space="preserve"> zgodnie z rozdziałem II rozporządzenia 2022/2554, w szczególności w zakresie bezpieczeństwa technicznego i ochrony danych, w tym w odniesieniu do oprogramowania i systemów ICT stosowanych przez wnioskodawcę lub podmiot, któremu wnioskodawca powierzył wykonywanie całości albo części czynności operacyjnych. Środki te obejmują również środki bezpieczeństwa, o których mowa w dziale IIa</w:t>
      </w:r>
      <w:r w:rsidR="007805A6" w:rsidRPr="004D6A42">
        <w:rPr>
          <w:rFonts w:ascii="Times New Roman" w:hAnsi="Times New Roman" w:cs="Times New Roman"/>
          <w:szCs w:val="24"/>
        </w:rPr>
        <w:t xml:space="preserve"> ustawy zmienianej</w:t>
      </w:r>
      <w:r w:rsidR="00691B28" w:rsidRPr="004D6A42">
        <w:rPr>
          <w:rFonts w:ascii="Times New Roman" w:hAnsi="Times New Roman" w:cs="Times New Roman"/>
          <w:szCs w:val="24"/>
        </w:rPr>
        <w:t xml:space="preserve">. </w:t>
      </w:r>
    </w:p>
    <w:p w14:paraId="780A673E" w14:textId="209BBED2" w:rsidR="00691B28" w:rsidRPr="004D6A42" w:rsidRDefault="00691B28" w:rsidP="004B4E12">
      <w:pPr>
        <w:pStyle w:val="LITlitera"/>
        <w:spacing w:after="120" w:line="240" w:lineRule="auto"/>
        <w:ind w:left="0" w:firstLine="0"/>
        <w:rPr>
          <w:rFonts w:ascii="Times New Roman" w:hAnsi="Times New Roman" w:cs="Times New Roman"/>
          <w:b/>
          <w:bCs w:val="0"/>
          <w:szCs w:val="24"/>
        </w:rPr>
      </w:pPr>
      <w:r w:rsidRPr="004D6A42">
        <w:rPr>
          <w:rFonts w:ascii="Times New Roman" w:hAnsi="Times New Roman" w:cs="Times New Roman"/>
          <w:b/>
          <w:bCs w:val="0"/>
          <w:szCs w:val="24"/>
        </w:rPr>
        <w:t>7. zmiany w ustawie z dnia 5 sierpnia 2015 r. o rozpatrywaniu reklamacji przez podmioty rynku finansowego, o Rzeczniku Finansowym i o Funduszu Edukacji Finansowej</w:t>
      </w:r>
      <w:r w:rsidR="00B41D91" w:rsidRPr="004D6A42">
        <w:rPr>
          <w:rFonts w:ascii="Times New Roman" w:hAnsi="Times New Roman" w:cs="Times New Roman"/>
          <w:b/>
          <w:bCs w:val="0"/>
          <w:szCs w:val="24"/>
        </w:rPr>
        <w:t xml:space="preserve"> (art. 7)</w:t>
      </w:r>
    </w:p>
    <w:p w14:paraId="2346D885" w14:textId="3DC2C903" w:rsidR="00D30920" w:rsidRPr="004D6A42" w:rsidRDefault="003C2362" w:rsidP="004B4E12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4D6A42">
        <w:rPr>
          <w:rStyle w:val="Ppogrubienie"/>
          <w:rFonts w:ascii="Times New Roman" w:hAnsi="Times New Roman" w:cs="Times New Roman"/>
          <w:szCs w:val="24"/>
        </w:rPr>
        <w:t>Art. 7.</w:t>
      </w:r>
      <w:r w:rsidRPr="004D6A42">
        <w:rPr>
          <w:rFonts w:ascii="Times New Roman" w:hAnsi="Times New Roman" w:cs="Times New Roman"/>
          <w:szCs w:val="24"/>
        </w:rPr>
        <w:t> </w:t>
      </w:r>
      <w:r w:rsidR="00D30920" w:rsidRPr="004D6A42">
        <w:rPr>
          <w:rFonts w:ascii="Times New Roman" w:hAnsi="Times New Roman" w:cs="Times New Roman"/>
          <w:szCs w:val="24"/>
        </w:rPr>
        <w:t xml:space="preserve">wprowadza zmiany w art. 43g pkt 1ustawy z dnia 5 sierpnia 2015 r. o rozpatrywaniu reklamacji przez podmioty rynku finansowego, o Rzeczniku Finansowym i o Funduszu Edukacji Finansowej  o charakterze wynikowym, mające na celu uwzględnienie w przychodach Funduszu Edukacji Finansowej i Rada Edukacji Finansowej wpływów z tytułu projektowanego art. </w:t>
      </w:r>
      <w:r w:rsidR="00AE5FB3" w:rsidRPr="004D6A42">
        <w:rPr>
          <w:rFonts w:ascii="Times New Roman" w:hAnsi="Times New Roman" w:cs="Times New Roman"/>
          <w:szCs w:val="24"/>
        </w:rPr>
        <w:t>18</w:t>
      </w:r>
      <w:r w:rsidR="00D30920" w:rsidRPr="004D6A42">
        <w:rPr>
          <w:rFonts w:ascii="Times New Roman" w:hAnsi="Times New Roman" w:cs="Times New Roman"/>
          <w:szCs w:val="24"/>
        </w:rPr>
        <w:t>z</w:t>
      </w:r>
      <w:r w:rsidR="003B7139">
        <w:rPr>
          <w:rFonts w:ascii="Times New Roman" w:hAnsi="Times New Roman" w:cs="Times New Roman"/>
          <w:szCs w:val="24"/>
        </w:rPr>
        <w:t>f</w:t>
      </w:r>
      <w:r w:rsidR="00D30920" w:rsidRPr="004D6A42">
        <w:rPr>
          <w:rFonts w:ascii="Times New Roman" w:hAnsi="Times New Roman" w:cs="Times New Roman"/>
          <w:szCs w:val="24"/>
        </w:rPr>
        <w:t xml:space="preserve"> ust. 1 pkt 3 ustawy o nadzorze nad rynkiem finansowym. </w:t>
      </w:r>
    </w:p>
    <w:p w14:paraId="1E3602C2" w14:textId="30F7EA27" w:rsidR="00AB45DB" w:rsidRPr="004D6A42" w:rsidRDefault="00AB45DB" w:rsidP="004B4E12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b/>
          <w:bCs/>
          <w:szCs w:val="24"/>
        </w:rPr>
      </w:pPr>
      <w:r w:rsidRPr="004D6A42">
        <w:rPr>
          <w:rStyle w:val="Ppogrubienie"/>
          <w:rFonts w:ascii="Times New Roman" w:hAnsi="Times New Roman" w:cs="Times New Roman"/>
          <w:szCs w:val="24"/>
        </w:rPr>
        <w:t xml:space="preserve">8. </w:t>
      </w:r>
      <w:r w:rsidRPr="004D6A42">
        <w:rPr>
          <w:rFonts w:ascii="Times New Roman" w:hAnsi="Times New Roman" w:cs="Times New Roman"/>
          <w:b/>
          <w:bCs/>
          <w:szCs w:val="24"/>
        </w:rPr>
        <w:t>zmiany w ustawie z dnia 11 września 2015 r. o działalności ubezpieczeniowej i</w:t>
      </w:r>
      <w:r w:rsidR="002562D9">
        <w:rPr>
          <w:rFonts w:ascii="Times New Roman" w:hAnsi="Times New Roman" w:cs="Times New Roman"/>
          <w:b/>
          <w:bCs/>
          <w:szCs w:val="24"/>
        </w:rPr>
        <w:t> </w:t>
      </w:r>
      <w:r w:rsidRPr="004D6A42">
        <w:rPr>
          <w:rFonts w:ascii="Times New Roman" w:hAnsi="Times New Roman" w:cs="Times New Roman"/>
          <w:b/>
          <w:bCs/>
          <w:szCs w:val="24"/>
        </w:rPr>
        <w:t>reasekuracyjnej</w:t>
      </w:r>
      <w:r w:rsidR="00B41D91" w:rsidRPr="004D6A42">
        <w:rPr>
          <w:rFonts w:ascii="Times New Roman" w:hAnsi="Times New Roman" w:cs="Times New Roman"/>
          <w:b/>
          <w:bCs/>
          <w:szCs w:val="24"/>
        </w:rPr>
        <w:t xml:space="preserve"> (art. 8) </w:t>
      </w:r>
    </w:p>
    <w:p w14:paraId="48041D80" w14:textId="31DEA134" w:rsidR="007754BA" w:rsidRDefault="00AB45DB" w:rsidP="004B4E12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b/>
          <w:bCs/>
          <w:szCs w:val="24"/>
        </w:rPr>
        <w:t>Ar</w:t>
      </w:r>
      <w:r w:rsidR="00B41D91" w:rsidRPr="004D6A42">
        <w:rPr>
          <w:rFonts w:ascii="Times New Roman" w:hAnsi="Times New Roman" w:cs="Times New Roman"/>
          <w:b/>
          <w:bCs/>
          <w:szCs w:val="24"/>
        </w:rPr>
        <w:t>t</w:t>
      </w:r>
      <w:r w:rsidRPr="004D6A42">
        <w:rPr>
          <w:rFonts w:ascii="Times New Roman" w:hAnsi="Times New Roman" w:cs="Times New Roman"/>
          <w:b/>
          <w:bCs/>
          <w:szCs w:val="24"/>
        </w:rPr>
        <w:t>. 8</w:t>
      </w:r>
      <w:r w:rsidRPr="004D6A42">
        <w:rPr>
          <w:rFonts w:ascii="Times New Roman" w:hAnsi="Times New Roman" w:cs="Times New Roman"/>
          <w:szCs w:val="24"/>
        </w:rPr>
        <w:t xml:space="preserve"> wprowadza zmiany w ustawie z dnia 11 września 2015 r. o działalności ubezpieczeniowej i reasekuracyjnej, mające na celu transpozycję przepisów dyrektywy 2022/2556 w zakresie implementacji art. 2, który wprowadza zmiany dyrektywy </w:t>
      </w:r>
      <w:r w:rsidR="0081661A">
        <w:rPr>
          <w:rFonts w:ascii="Times New Roman" w:hAnsi="Times New Roman" w:cs="Times New Roman"/>
          <w:szCs w:val="24"/>
        </w:rPr>
        <w:t xml:space="preserve">Parlamentu Europejskiego i Rady 2009/138/WE z dnia 25 listopada 2009 r. w sprawie </w:t>
      </w:r>
      <w:r w:rsidRPr="004D6A42">
        <w:rPr>
          <w:rFonts w:ascii="Times New Roman" w:hAnsi="Times New Roman" w:cs="Times New Roman"/>
          <w:szCs w:val="24"/>
        </w:rPr>
        <w:t xml:space="preserve">podejmowania 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i prowadzenia działalności ubezpieczeniowej i reasekuracyjnej (Wypłacalność II)</w:t>
      </w:r>
      <w:r w:rsidR="0081661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(zwanej dalej „dyrektywą</w:t>
      </w:r>
      <w:r w:rsidR="00B9352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B93520">
        <w:rPr>
          <w:rFonts w:ascii="Times New Roman" w:hAnsi="Times New Roman" w:cs="Times New Roman"/>
          <w:szCs w:val="24"/>
        </w:rPr>
        <w:t>2009/138/WE”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r w:rsidRPr="004D6A42">
        <w:rPr>
          <w:rFonts w:ascii="Times New Roman" w:hAnsi="Times New Roman" w:cs="Times New Roman"/>
          <w:szCs w:val="24"/>
        </w:rPr>
        <w:t>Wprowadzane do ustawy zmiany obejmują zmianę w art. 47 dodanie ust. 2 i 3 w celu transpozycji zmian wprowadzonych w art.</w:t>
      </w:r>
      <w:r w:rsidR="00B93520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>41 ust. 4 dyrektywy</w:t>
      </w:r>
      <w:r w:rsidR="00B9352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B93520">
        <w:rPr>
          <w:rFonts w:ascii="Times New Roman" w:hAnsi="Times New Roman" w:cs="Times New Roman"/>
          <w:szCs w:val="24"/>
        </w:rPr>
        <w:t>2009/138/WE</w:t>
      </w:r>
      <w:r w:rsidRPr="004D6A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Zgodnie projektowanym przepisem art. 47 ust. 2 </w:t>
      </w:r>
      <w:r w:rsidR="008046F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ustawy </w:t>
      </w:r>
      <w:r w:rsidR="00B93520" w:rsidRPr="004D6A42">
        <w:rPr>
          <w:rFonts w:ascii="Times New Roman" w:hAnsi="Times New Roman" w:cs="Times New Roman"/>
          <w:szCs w:val="24"/>
        </w:rPr>
        <w:t>z dnia 11 września 2015 r</w:t>
      </w:r>
      <w:r w:rsidR="00B93520" w:rsidRPr="0022368A">
        <w:rPr>
          <w:rFonts w:ascii="Times New Roman" w:hAnsi="Times New Roman" w:cs="Times New Roman"/>
          <w:szCs w:val="24"/>
        </w:rPr>
        <w:t xml:space="preserve"> </w:t>
      </w:r>
      <w:r w:rsidR="008046F8" w:rsidRPr="0022368A">
        <w:rPr>
          <w:rFonts w:ascii="Times New Roman" w:hAnsi="Times New Roman" w:cs="Times New Roman"/>
          <w:szCs w:val="24"/>
        </w:rPr>
        <w:t>o działalności ubezpieczeniowej i reasekuracyjnej</w:t>
      </w:r>
      <w:r w:rsidR="008046F8" w:rsidRPr="008046F8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zakład ubezpieczeń i zakład reasekuracji stosują odpowiednie i współmierne systemy, zasoby i procedury, w szczególności ustanawiają sieci i systemy informatyczne oraz zarządzają nimi zgodnie z rozporządzeniem 2022/2554. </w:t>
      </w:r>
      <w:bookmarkStart w:id="8" w:name="_Hlk163129017"/>
      <w:r w:rsidRPr="004D6A42">
        <w:rPr>
          <w:rFonts w:ascii="Times New Roman" w:hAnsi="Times New Roman" w:cs="Times New Roman"/>
          <w:szCs w:val="24"/>
        </w:rPr>
        <w:t>Projektowany art. 47 ust. 3</w:t>
      </w:r>
      <w:r w:rsidR="008046F8">
        <w:rPr>
          <w:rFonts w:ascii="Times New Roman" w:hAnsi="Times New Roman" w:cs="Times New Roman"/>
          <w:szCs w:val="24"/>
        </w:rPr>
        <w:t xml:space="preserve"> ustawy </w:t>
      </w:r>
      <w:r w:rsidR="00B93520" w:rsidRPr="004D6A42">
        <w:rPr>
          <w:rFonts w:ascii="Times New Roman" w:hAnsi="Times New Roman" w:cs="Times New Roman"/>
          <w:szCs w:val="24"/>
        </w:rPr>
        <w:t>z dnia 11 września 2015 r</w:t>
      </w:r>
      <w:r w:rsidR="00B93520" w:rsidRPr="0022368A">
        <w:rPr>
          <w:rFonts w:ascii="Times New Roman" w:hAnsi="Times New Roman" w:cs="Times New Roman"/>
          <w:szCs w:val="24"/>
        </w:rPr>
        <w:t xml:space="preserve"> </w:t>
      </w:r>
      <w:r w:rsidR="008046F8" w:rsidRPr="0022368A">
        <w:rPr>
          <w:rFonts w:ascii="Times New Roman" w:hAnsi="Times New Roman" w:cs="Times New Roman"/>
          <w:szCs w:val="24"/>
        </w:rPr>
        <w:t>o działalności ubezpieczeniowej i reasekuracyjnej</w:t>
      </w:r>
      <w:r w:rsidR="008046F8" w:rsidRPr="008046F8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wskazuje, że </w:t>
      </w:r>
      <w:r w:rsidR="00AE5FB3" w:rsidRPr="004D6A42">
        <w:rPr>
          <w:rFonts w:ascii="Times New Roman" w:hAnsi="Times New Roman" w:cs="Times New Roman"/>
          <w:szCs w:val="24"/>
        </w:rPr>
        <w:t xml:space="preserve"> przepisu ust. 2 nie stosuje się do zakładów ubezpieczeń i zakładów reasekuracji, które spełniają warunki, o których mowa w art. 101 ust. </w:t>
      </w:r>
      <w:r w:rsidR="002562D9">
        <w:rPr>
          <w:rFonts w:ascii="Times New Roman" w:hAnsi="Times New Roman" w:cs="Times New Roman"/>
          <w:szCs w:val="24"/>
        </w:rPr>
        <w:t> </w:t>
      </w:r>
      <w:r w:rsidR="00AE5FB3" w:rsidRPr="004D6A42">
        <w:rPr>
          <w:rFonts w:ascii="Times New Roman" w:hAnsi="Times New Roman" w:cs="Times New Roman"/>
          <w:szCs w:val="24"/>
        </w:rPr>
        <w:t xml:space="preserve">1 pkt 1 - 6 i ust. 2. Przepis </w:t>
      </w:r>
      <w:bookmarkStart w:id="9" w:name="_Hlk163209054"/>
      <w:r w:rsidR="00AE5FB3" w:rsidRPr="004D6A42">
        <w:rPr>
          <w:rFonts w:ascii="Times New Roman" w:hAnsi="Times New Roman" w:cs="Times New Roman"/>
          <w:szCs w:val="24"/>
        </w:rPr>
        <w:t xml:space="preserve">art. 101 ust. </w:t>
      </w:r>
      <w:r w:rsidR="00E309F3" w:rsidRPr="004D6A42">
        <w:rPr>
          <w:rFonts w:ascii="Times New Roman" w:hAnsi="Times New Roman" w:cs="Times New Roman"/>
          <w:szCs w:val="24"/>
        </w:rPr>
        <w:t>4</w:t>
      </w:r>
      <w:r w:rsidR="00AE5FB3" w:rsidRPr="004D6A42">
        <w:rPr>
          <w:rFonts w:ascii="Times New Roman" w:hAnsi="Times New Roman" w:cs="Times New Roman"/>
          <w:szCs w:val="24"/>
        </w:rPr>
        <w:t xml:space="preserve"> </w:t>
      </w:r>
      <w:bookmarkEnd w:id="9"/>
      <w:r w:rsidR="00AE5FB3" w:rsidRPr="004D6A42">
        <w:rPr>
          <w:rFonts w:ascii="Times New Roman" w:hAnsi="Times New Roman" w:cs="Times New Roman"/>
          <w:szCs w:val="24"/>
        </w:rPr>
        <w:t>stosuje się odpowiednio.</w:t>
      </w:r>
      <w:r w:rsidR="0071222F">
        <w:rPr>
          <w:rFonts w:ascii="Times New Roman" w:hAnsi="Times New Roman" w:cs="Times New Roman"/>
          <w:szCs w:val="24"/>
        </w:rPr>
        <w:t xml:space="preserve"> </w:t>
      </w:r>
      <w:r w:rsidR="007754BA">
        <w:rPr>
          <w:rFonts w:ascii="Times New Roman" w:hAnsi="Times New Roman" w:cs="Times New Roman"/>
          <w:szCs w:val="24"/>
        </w:rPr>
        <w:t xml:space="preserve">Odpowiednie stosowanie </w:t>
      </w:r>
      <w:r w:rsidR="0071222F" w:rsidRPr="0071222F">
        <w:rPr>
          <w:rFonts w:ascii="Times New Roman" w:hAnsi="Times New Roman" w:cs="Times New Roman"/>
          <w:szCs w:val="24"/>
        </w:rPr>
        <w:t xml:space="preserve">art. 101 ust. 4 </w:t>
      </w:r>
      <w:r w:rsidR="007754BA">
        <w:rPr>
          <w:rFonts w:ascii="Times New Roman" w:hAnsi="Times New Roman" w:cs="Times New Roman"/>
          <w:szCs w:val="24"/>
        </w:rPr>
        <w:t>polegałoby na tym, że j</w:t>
      </w:r>
      <w:r w:rsidR="007754BA" w:rsidRPr="007754BA">
        <w:rPr>
          <w:rFonts w:ascii="Times New Roman" w:hAnsi="Times New Roman" w:cs="Times New Roman"/>
          <w:szCs w:val="24"/>
        </w:rPr>
        <w:t xml:space="preserve">eżeli którakolwiek z kwot, o których mowa w </w:t>
      </w:r>
      <w:r w:rsidR="0071222F" w:rsidRPr="0071222F">
        <w:rPr>
          <w:rFonts w:ascii="Times New Roman" w:hAnsi="Times New Roman" w:cs="Times New Roman"/>
          <w:szCs w:val="24"/>
        </w:rPr>
        <w:t>art. 101 ust. 1  pkt 1 - 6</w:t>
      </w:r>
      <w:r w:rsidR="007754BA" w:rsidRPr="007754BA">
        <w:rPr>
          <w:rFonts w:ascii="Times New Roman" w:hAnsi="Times New Roman" w:cs="Times New Roman"/>
          <w:szCs w:val="24"/>
        </w:rPr>
        <w:t xml:space="preserve">, zostanie przekroczona w 3 kolejnych latach obrotowych, zakład ubezpieczeń </w:t>
      </w:r>
      <w:r w:rsidR="0071222F">
        <w:rPr>
          <w:rFonts w:ascii="Times New Roman" w:hAnsi="Times New Roman" w:cs="Times New Roman"/>
          <w:szCs w:val="24"/>
        </w:rPr>
        <w:t>powinien dostosować s</w:t>
      </w:r>
      <w:r w:rsidR="007754BA" w:rsidRPr="007754BA">
        <w:rPr>
          <w:rFonts w:ascii="Times New Roman" w:hAnsi="Times New Roman" w:cs="Times New Roman"/>
          <w:szCs w:val="24"/>
        </w:rPr>
        <w:t xml:space="preserve">woją działalność do wymogów określonych w </w:t>
      </w:r>
      <w:r w:rsidR="0071222F" w:rsidRPr="0071222F">
        <w:rPr>
          <w:rFonts w:ascii="Times New Roman" w:hAnsi="Times New Roman" w:cs="Times New Roman"/>
          <w:szCs w:val="24"/>
        </w:rPr>
        <w:t>art. 47 ust. 2 ustawy</w:t>
      </w:r>
      <w:r w:rsidR="007754BA" w:rsidRPr="007754BA">
        <w:rPr>
          <w:rFonts w:ascii="Times New Roman" w:hAnsi="Times New Roman" w:cs="Times New Roman"/>
          <w:szCs w:val="24"/>
        </w:rPr>
        <w:t xml:space="preserve">, począwszy od 4. kolejnego roku obrotowego. </w:t>
      </w:r>
    </w:p>
    <w:bookmarkEnd w:id="8"/>
    <w:p w14:paraId="445446E8" w14:textId="6BD6114C" w:rsidR="00AB45DB" w:rsidRPr="004D6A42" w:rsidRDefault="00AB45DB" w:rsidP="004B4E12">
      <w:pPr>
        <w:pStyle w:val="Tekstkomentarza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zmiany w ustawie z dnia 10 czerwca 2016 r. o Bankowym Funduszu Gwarancyjnym, systemie gwarantowania depozytów oraz przymusowej restrukturyzacji</w:t>
      </w:r>
      <w:r w:rsidR="00B41D91"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 (art. 9) </w:t>
      </w:r>
    </w:p>
    <w:p w14:paraId="1C8495EB" w14:textId="0740E178" w:rsidR="00AB45DB" w:rsidRPr="004D6A42" w:rsidRDefault="00AB45DB" w:rsidP="004B4E12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Style w:val="Ppogrubienie"/>
          <w:rFonts w:ascii="Times New Roman" w:hAnsi="Times New Roman" w:cs="Times New Roman"/>
          <w:sz w:val="24"/>
          <w:szCs w:val="24"/>
        </w:rPr>
        <w:t xml:space="preserve">Art. 9 </w:t>
      </w:r>
      <w:r w:rsidRPr="004D6A42">
        <w:rPr>
          <w:rStyle w:val="Ppogrubienie"/>
          <w:rFonts w:ascii="Times New Roman" w:hAnsi="Times New Roman" w:cs="Times New Roman"/>
          <w:b w:val="0"/>
          <w:bCs/>
          <w:sz w:val="24"/>
          <w:szCs w:val="24"/>
        </w:rPr>
        <w:t>wprowadza z</w:t>
      </w:r>
      <w:r w:rsidRPr="004D6A42">
        <w:rPr>
          <w:rFonts w:ascii="Times New Roman" w:hAnsi="Times New Roman" w:cs="Times New Roman"/>
          <w:sz w:val="24"/>
          <w:szCs w:val="24"/>
        </w:rPr>
        <w:t xml:space="preserve">miany </w:t>
      </w:r>
      <w:r w:rsidR="00667C49">
        <w:rPr>
          <w:rFonts w:ascii="Times New Roman" w:hAnsi="Times New Roman" w:cs="Times New Roman"/>
          <w:sz w:val="24"/>
          <w:szCs w:val="24"/>
        </w:rPr>
        <w:t xml:space="preserve">do </w:t>
      </w:r>
      <w:r w:rsidR="0064387B" w:rsidRPr="004D6A42">
        <w:rPr>
          <w:rFonts w:ascii="Times New Roman" w:hAnsi="Times New Roman" w:cs="Times New Roman"/>
          <w:sz w:val="24"/>
          <w:szCs w:val="24"/>
        </w:rPr>
        <w:t xml:space="preserve">ustawy z dnia 10 czerwca 2016 r. o Bankowym Funduszu Gwarancyjnym, systemie gwarantowania depozytów oraz przymusowej restrukturyzacji. Zmiany wprowadzone w </w:t>
      </w:r>
      <w:r w:rsidRPr="004D6A42">
        <w:rPr>
          <w:rFonts w:ascii="Times New Roman" w:hAnsi="Times New Roman" w:cs="Times New Roman"/>
          <w:sz w:val="24"/>
          <w:szCs w:val="24"/>
        </w:rPr>
        <w:t xml:space="preserve"> art. 81 ust. 1 pkt 3 i pkt 16 ustawy mają na celu implementację art. 5 pkt 1  pkt a i b  dyrektywy 2022/2556, przewidującym zmianę art. 10 ust. 7 lit. c i q dyrektywy </w:t>
      </w:r>
      <w:r w:rsidR="003B7139" w:rsidRPr="004D6A42">
        <w:rPr>
          <w:rFonts w:ascii="Times New Roman" w:hAnsi="Times New Roman" w:cs="Times New Roman"/>
          <w:sz w:val="24"/>
          <w:szCs w:val="24"/>
        </w:rPr>
        <w:t>Parlamentu Europejskiego i Rady 2014/59/UE z dnia 15 maja 2014 r. ustanawiając</w:t>
      </w:r>
      <w:r w:rsidR="003B7139">
        <w:rPr>
          <w:rFonts w:ascii="Times New Roman" w:hAnsi="Times New Roman" w:cs="Times New Roman"/>
          <w:sz w:val="24"/>
          <w:szCs w:val="24"/>
        </w:rPr>
        <w:t>ej</w:t>
      </w:r>
      <w:r w:rsidR="003B7139" w:rsidRPr="004D6A42">
        <w:rPr>
          <w:rFonts w:ascii="Times New Roman" w:hAnsi="Times New Roman" w:cs="Times New Roman"/>
          <w:sz w:val="24"/>
          <w:szCs w:val="24"/>
        </w:rPr>
        <w:t xml:space="preserve"> ramy na potrzeby prowadzenia działań naprawczych oraz restrukturyzacji i uporządkowanej likwidacji w odniesieniu do instytucji kredytowych i firm inwestycyjnych oraz zmieniają</w:t>
      </w:r>
      <w:r w:rsidR="003B7139">
        <w:rPr>
          <w:rFonts w:ascii="Times New Roman" w:hAnsi="Times New Roman" w:cs="Times New Roman"/>
          <w:sz w:val="24"/>
          <w:szCs w:val="24"/>
        </w:rPr>
        <w:t>cej</w:t>
      </w:r>
      <w:r w:rsidR="003B7139" w:rsidRPr="004D6A42">
        <w:rPr>
          <w:rFonts w:ascii="Times New Roman" w:hAnsi="Times New Roman" w:cs="Times New Roman"/>
          <w:sz w:val="24"/>
          <w:szCs w:val="24"/>
        </w:rPr>
        <w:t xml:space="preserve"> dyrektywę Rady 82/891/EWG i dyrektywy Parlamentu Europejskiego i Rady 2001/24/WE, 2002/47/WE, 2004/25/WE, 2005/56/WE, 2007/36/WE, 2011/35/UE, 2012/30/UE i 2013/36/EU oraz rozporządzenia Parlamentu Europejskiego i Rady (UE) nr 1093/2010 i (UE) nr 648/2012</w:t>
      </w:r>
      <w:r w:rsidR="003B7139">
        <w:rPr>
          <w:rFonts w:ascii="Times New Roman" w:hAnsi="Times New Roman" w:cs="Times New Roman"/>
          <w:sz w:val="24"/>
          <w:szCs w:val="24"/>
        </w:rPr>
        <w:t xml:space="preserve"> (zwanej dalej „dyrektywą </w:t>
      </w:r>
      <w:r w:rsidR="003B7139" w:rsidRPr="004D6A42">
        <w:rPr>
          <w:rFonts w:ascii="Times New Roman" w:hAnsi="Times New Roman" w:cs="Times New Roman"/>
          <w:sz w:val="24"/>
          <w:szCs w:val="24"/>
        </w:rPr>
        <w:t>2014/59/UE</w:t>
      </w:r>
      <w:r w:rsidR="003B7139">
        <w:rPr>
          <w:rFonts w:ascii="Times New Roman" w:hAnsi="Times New Roman" w:cs="Times New Roman"/>
          <w:sz w:val="24"/>
          <w:szCs w:val="24"/>
        </w:rPr>
        <w:t xml:space="preserve">”) </w:t>
      </w:r>
      <w:r w:rsidRPr="004D6A42">
        <w:rPr>
          <w:rFonts w:ascii="Times New Roman" w:hAnsi="Times New Roman" w:cs="Times New Roman"/>
          <w:sz w:val="24"/>
          <w:szCs w:val="24"/>
        </w:rPr>
        <w:t>i precyzują kwestie, które powinny zostać uwzględniane w kontekście planowania i oceny wykonalności działań w przypadku wszczęcia przymusowej restrukturyzacji, w celu ich dostosowania do unijnych ram operacyjnej odporności cyfrowej.</w:t>
      </w:r>
    </w:p>
    <w:p w14:paraId="3698E1E7" w14:textId="101006AB" w:rsidR="00A05216" w:rsidRPr="004D6A42" w:rsidRDefault="00A05216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Ponadto, w art. 87 </w:t>
      </w:r>
      <w:r w:rsidR="008046F8">
        <w:rPr>
          <w:rFonts w:ascii="Times New Roman" w:hAnsi="Times New Roman" w:cs="Times New Roman"/>
          <w:sz w:val="24"/>
          <w:szCs w:val="24"/>
        </w:rPr>
        <w:t xml:space="preserve">ustawy </w:t>
      </w:r>
      <w:r w:rsidR="003B7139" w:rsidRPr="004D6A42">
        <w:rPr>
          <w:rFonts w:ascii="Times New Roman" w:hAnsi="Times New Roman" w:cs="Times New Roman"/>
          <w:sz w:val="24"/>
          <w:szCs w:val="24"/>
        </w:rPr>
        <w:t xml:space="preserve">z dnia 10 czerwca 2016 r. </w:t>
      </w:r>
      <w:r w:rsidR="008046F8" w:rsidRPr="0022368A">
        <w:rPr>
          <w:rFonts w:ascii="Times New Roman" w:hAnsi="Times New Roman" w:cs="Times New Roman"/>
          <w:sz w:val="24"/>
          <w:szCs w:val="24"/>
        </w:rPr>
        <w:t>o Bankowym Funduszu Gwarancyjnym, systemie gwarantowania depozytów oraz przymusowej restrukturyzacji</w:t>
      </w:r>
      <w:r w:rsidR="008046F8" w:rsidRPr="008046F8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zdecydowano się na modyfikację dotychczasowego upoważnienia ustawowego do wydania rozporządzenia poprzez:</w:t>
      </w:r>
    </w:p>
    <w:p w14:paraId="221F3D9A" w14:textId="77777777" w:rsidR="00A05216" w:rsidRPr="004D6A42" w:rsidRDefault="00A05216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-  wykreślenie „oceny wykonalności” i wprowadzenie pojęcia „przeglądu”. „Ocena wykonalności” mieści się w pojęciu „przeglądu”, który odzwierciedla czynność faktyczną podejmowaną przez Bankowy Fundusz Gwarancyjny. W ramach przeglądu (i ewentualnej aktualizacji) jest dokonywana przez Fundusz ocena wykonalności, natomiast sama aktualizacja jest skutkiem oceny planu przez BFG podczas dokonywania przeglądu. </w:t>
      </w:r>
    </w:p>
    <w:p w14:paraId="4EE635A7" w14:textId="210989E4" w:rsidR="00A05216" w:rsidRPr="004D6A42" w:rsidRDefault="00A05216" w:rsidP="004B4E12">
      <w:pPr>
        <w:spacing w:after="120"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- uwzględnienie określenia minimalnego zakresu analiz przeprowadzanych przez Fundusz, </w:t>
      </w:r>
      <w:r w:rsidR="008046F8">
        <w:rPr>
          <w:rFonts w:ascii="Times New Roman" w:hAnsi="Times New Roman" w:cs="Times New Roman"/>
          <w:sz w:val="24"/>
          <w:szCs w:val="24"/>
        </w:rPr>
        <w:t>w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="008046F8">
        <w:rPr>
          <w:rFonts w:ascii="Times New Roman" w:hAnsi="Times New Roman" w:cs="Times New Roman"/>
          <w:sz w:val="24"/>
          <w:szCs w:val="24"/>
        </w:rPr>
        <w:t>celu</w:t>
      </w:r>
      <w:r w:rsidR="008046F8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zapewnienia implementacji sekcji C do załącznika do dyrektywy 2014/59/UE, zmienionego dyrektywą 2022/2556. </w:t>
      </w:r>
    </w:p>
    <w:p w14:paraId="33473CB1" w14:textId="1259945F" w:rsidR="003C2362" w:rsidRPr="004D6A42" w:rsidRDefault="00EB46C7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Dodatkowo w art. 2 ustawy</w:t>
      </w:r>
      <w:r w:rsidR="003B7139">
        <w:rPr>
          <w:rFonts w:ascii="Times New Roman" w:hAnsi="Times New Roman" w:cs="Times New Roman"/>
          <w:sz w:val="24"/>
          <w:szCs w:val="24"/>
        </w:rPr>
        <w:t xml:space="preserve"> z dnia </w:t>
      </w:r>
      <w:r w:rsidR="008046F8">
        <w:rPr>
          <w:rFonts w:ascii="Times New Roman" w:hAnsi="Times New Roman" w:cs="Times New Roman"/>
          <w:sz w:val="24"/>
          <w:szCs w:val="24"/>
        </w:rPr>
        <w:t xml:space="preserve"> </w:t>
      </w:r>
      <w:r w:rsidR="003B7139" w:rsidRPr="004D6A42">
        <w:rPr>
          <w:rFonts w:ascii="Times New Roman" w:hAnsi="Times New Roman" w:cs="Times New Roman"/>
          <w:sz w:val="24"/>
          <w:szCs w:val="24"/>
        </w:rPr>
        <w:t xml:space="preserve">10 czerwca 2016 r. </w:t>
      </w:r>
      <w:r w:rsidR="008046F8" w:rsidRPr="0022368A">
        <w:rPr>
          <w:rFonts w:ascii="Times New Roman" w:hAnsi="Times New Roman" w:cs="Times New Roman"/>
          <w:sz w:val="24"/>
          <w:szCs w:val="24"/>
        </w:rPr>
        <w:t>o Bankowym Funduszu Gwarancyjnym, systemie gwarantowania depozytów oraz przymusowej restrukturyzacji</w:t>
      </w:r>
      <w:r w:rsidRPr="004D6A42">
        <w:rPr>
          <w:rFonts w:ascii="Times New Roman" w:hAnsi="Times New Roman" w:cs="Times New Roman"/>
          <w:sz w:val="24"/>
          <w:szCs w:val="24"/>
        </w:rPr>
        <w:t>, wprowadza się uzupełnienie zakresu definicji stosowanych w ustawie w taki sposób, że przepisie tym dodaje się pkt 55d</w:t>
      </w:r>
      <w:r w:rsidR="008046F8">
        <w:rPr>
          <w:rFonts w:ascii="Times New Roman" w:hAnsi="Times New Roman" w:cs="Times New Roman"/>
          <w:sz w:val="24"/>
          <w:szCs w:val="24"/>
        </w:rPr>
        <w:t>,</w:t>
      </w:r>
      <w:r w:rsidRPr="004D6A42">
        <w:rPr>
          <w:rFonts w:ascii="Times New Roman" w:hAnsi="Times New Roman" w:cs="Times New Roman"/>
          <w:sz w:val="24"/>
          <w:szCs w:val="24"/>
        </w:rPr>
        <w:t xml:space="preserve"> w którym określa się skrót na oznaczenie rozporządzenia 2022/2554.</w:t>
      </w:r>
    </w:p>
    <w:p w14:paraId="7F6790BC" w14:textId="2B3CDF5B" w:rsidR="003C2362" w:rsidRPr="004D6A42" w:rsidRDefault="003C2362" w:rsidP="004B4E12">
      <w:pPr>
        <w:pStyle w:val="ARTartustawynprozporzdzenia"/>
        <w:keepNext/>
        <w:spacing w:after="120" w:line="240" w:lineRule="auto"/>
        <w:ind w:firstLine="0"/>
        <w:rPr>
          <w:rFonts w:ascii="Times New Roman" w:hAnsi="Times New Roman" w:cs="Times New Roman"/>
          <w:b/>
          <w:bCs/>
          <w:szCs w:val="24"/>
        </w:rPr>
      </w:pPr>
      <w:r w:rsidRPr="004D6A42">
        <w:rPr>
          <w:rStyle w:val="Ppogrubienie"/>
          <w:rFonts w:ascii="Times New Roman" w:hAnsi="Times New Roman" w:cs="Times New Roman"/>
          <w:szCs w:val="24"/>
        </w:rPr>
        <w:t xml:space="preserve">10. </w:t>
      </w:r>
      <w:r w:rsidR="007C4435" w:rsidRPr="004D6A42">
        <w:rPr>
          <w:rStyle w:val="Ppogrubienie"/>
          <w:rFonts w:ascii="Times New Roman" w:hAnsi="Times New Roman" w:cs="Times New Roman"/>
          <w:szCs w:val="24"/>
        </w:rPr>
        <w:t xml:space="preserve">zmiany w ustawie </w:t>
      </w:r>
      <w:r w:rsidRPr="004D6A42">
        <w:rPr>
          <w:rFonts w:ascii="Times New Roman" w:hAnsi="Times New Roman" w:cs="Times New Roman"/>
          <w:b/>
          <w:bCs/>
          <w:szCs w:val="24"/>
        </w:rPr>
        <w:t xml:space="preserve">z dnia 5 lipca 2018 r. o krajowym systemie cyberbezpieczeństwa </w:t>
      </w:r>
      <w:r w:rsidR="00563B06" w:rsidRPr="004D6A42">
        <w:rPr>
          <w:rFonts w:ascii="Times New Roman" w:hAnsi="Times New Roman" w:cs="Times New Roman"/>
          <w:b/>
          <w:bCs/>
          <w:szCs w:val="24"/>
        </w:rPr>
        <w:t>(art. 10)</w:t>
      </w:r>
    </w:p>
    <w:p w14:paraId="1A473DDE" w14:textId="5C352703" w:rsidR="0071349B" w:rsidRPr="004D6A42" w:rsidRDefault="007C4435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Art. 10 </w:t>
      </w:r>
      <w:r w:rsidRPr="004D6A42">
        <w:rPr>
          <w:rFonts w:ascii="Times New Roman" w:hAnsi="Times New Roman" w:cs="Times New Roman"/>
          <w:sz w:val="24"/>
          <w:szCs w:val="24"/>
        </w:rPr>
        <w:t xml:space="preserve">wprowadza zmiany w ustawie o krajowym systemie cyberbezpieczeństwa mające na celu zapewnienie spójności rozwiązań w zakresie cyberbezpieczeństwa. </w:t>
      </w:r>
    </w:p>
    <w:p w14:paraId="6301A122" w14:textId="229E1A3F" w:rsidR="006A26EB" w:rsidRPr="004D6A42" w:rsidRDefault="007C4435" w:rsidP="004B4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Art. 10 pkt </w:t>
      </w:r>
      <w:r w:rsidR="00A05216" w:rsidRPr="004D6A42">
        <w:rPr>
          <w:rFonts w:ascii="Times New Roman" w:hAnsi="Times New Roman" w:cs="Times New Roman"/>
          <w:sz w:val="24"/>
          <w:szCs w:val="24"/>
        </w:rPr>
        <w:t>1</w:t>
      </w:r>
      <w:r w:rsidRPr="004D6A42">
        <w:rPr>
          <w:rFonts w:ascii="Times New Roman" w:hAnsi="Times New Roman" w:cs="Times New Roman"/>
          <w:sz w:val="24"/>
          <w:szCs w:val="24"/>
        </w:rPr>
        <w:t xml:space="preserve"> wprowadza zmiany w art. 2</w:t>
      </w:r>
      <w:r w:rsidR="001561E7">
        <w:rPr>
          <w:rFonts w:ascii="Times New Roman" w:hAnsi="Times New Roman" w:cs="Times New Roman"/>
          <w:sz w:val="24"/>
          <w:szCs w:val="24"/>
        </w:rPr>
        <w:t xml:space="preserve"> </w:t>
      </w:r>
      <w:r w:rsidR="001561E7" w:rsidRPr="0022368A">
        <w:rPr>
          <w:rFonts w:ascii="Times New Roman" w:hAnsi="Times New Roman" w:cs="Times New Roman"/>
          <w:sz w:val="24"/>
          <w:szCs w:val="24"/>
        </w:rPr>
        <w:t>ustaw</w:t>
      </w:r>
      <w:r w:rsidR="001561E7">
        <w:rPr>
          <w:rFonts w:ascii="Times New Roman" w:hAnsi="Times New Roman" w:cs="Times New Roman"/>
          <w:sz w:val="24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 w:val="24"/>
          <w:szCs w:val="24"/>
        </w:rPr>
        <w:t>o krajowym systemie cyberbezpieczeństwa</w:t>
      </w:r>
      <w:r w:rsidRPr="004D6A42">
        <w:rPr>
          <w:rFonts w:ascii="Times New Roman" w:hAnsi="Times New Roman" w:cs="Times New Roman"/>
          <w:sz w:val="24"/>
          <w:szCs w:val="24"/>
        </w:rPr>
        <w:t>, który zawiera słownik pojęć stosowanych w ustawie. Proponuje się przez dodanie pkt 11a-11c, pkt 16a oraz pkt 20 uzupełnienie słownika o pojęcia mające znaczenie dla stosowania przepisów rozporządzenia 2022/2554, implementowanych w drodze zmiany ustawy o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krajowym systemie cyberbezpieczeństwa. W pkt 11 a wprowadzona zostaje definicja podmiotu finansowego</w:t>
      </w:r>
      <w:r w:rsidR="00A05216" w:rsidRPr="004D6A42">
        <w:rPr>
          <w:rFonts w:ascii="Times New Roman" w:hAnsi="Times New Roman" w:cs="Times New Roman"/>
          <w:sz w:val="24"/>
          <w:szCs w:val="24"/>
        </w:rPr>
        <w:t xml:space="preserve"> odsyłająca do art. 18za ust. 1 ustawy o nadzorze nad rynkiem finansowym</w:t>
      </w:r>
      <w:r w:rsidR="000D4E5C" w:rsidRPr="004D6A42">
        <w:rPr>
          <w:rFonts w:ascii="Times New Roman" w:hAnsi="Times New Roman" w:cs="Times New Roman"/>
          <w:sz w:val="24"/>
          <w:szCs w:val="24"/>
        </w:rPr>
        <w:t xml:space="preserve">, który wymienia podmioty finansowe, o których mowa w art. 2 ust. 1 rozporządzenia  2022/2554 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="000D4E5C" w:rsidRPr="004D6A42">
        <w:rPr>
          <w:rFonts w:ascii="Times New Roman" w:hAnsi="Times New Roman" w:cs="Times New Roman"/>
          <w:sz w:val="24"/>
          <w:szCs w:val="24"/>
        </w:rPr>
        <w:t>rozumieniu prawa krajowego</w:t>
      </w:r>
      <w:r w:rsidR="00B41D91" w:rsidRPr="004D6A42">
        <w:rPr>
          <w:rFonts w:ascii="Times New Roman" w:hAnsi="Times New Roman" w:cs="Times New Roman"/>
          <w:sz w:val="24"/>
          <w:szCs w:val="24"/>
        </w:rPr>
        <w:t>;</w:t>
      </w:r>
      <w:r w:rsidR="00D3200B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w pkt 11 b - poważnego incydentu związanego z ICT</w:t>
      </w:r>
      <w:r w:rsidR="00B41D91" w:rsidRPr="004D6A42">
        <w:rPr>
          <w:rFonts w:ascii="Times New Roman" w:hAnsi="Times New Roman" w:cs="Times New Roman"/>
          <w:sz w:val="24"/>
          <w:szCs w:val="24"/>
        </w:rPr>
        <w:t>;</w:t>
      </w:r>
      <w:r w:rsidRPr="004D6A42">
        <w:rPr>
          <w:rFonts w:ascii="Times New Roman" w:hAnsi="Times New Roman" w:cs="Times New Roman"/>
          <w:sz w:val="24"/>
          <w:szCs w:val="24"/>
        </w:rPr>
        <w:t xml:space="preserve"> pkt 1</w:t>
      </w:r>
      <w:r w:rsidR="00B93520">
        <w:rPr>
          <w:rFonts w:ascii="Times New Roman" w:hAnsi="Times New Roman" w:cs="Times New Roman"/>
          <w:sz w:val="24"/>
          <w:szCs w:val="24"/>
        </w:rPr>
        <w:t>1</w:t>
      </w:r>
      <w:r w:rsidRPr="004D6A42">
        <w:rPr>
          <w:rFonts w:ascii="Times New Roman" w:hAnsi="Times New Roman" w:cs="Times New Roman"/>
          <w:sz w:val="24"/>
          <w:szCs w:val="24"/>
        </w:rPr>
        <w:t xml:space="preserve">c </w:t>
      </w:r>
      <w:r w:rsidR="0086217D" w:rsidRPr="004D6A42">
        <w:rPr>
          <w:rFonts w:ascii="Times New Roman" w:hAnsi="Times New Roman" w:cs="Times New Roman"/>
          <w:sz w:val="24"/>
          <w:szCs w:val="24"/>
        </w:rPr>
        <w:t xml:space="preserve">- </w:t>
      </w:r>
      <w:r w:rsidR="006A26EB" w:rsidRPr="004D6A42">
        <w:rPr>
          <w:rFonts w:ascii="Times New Roman" w:hAnsi="Times New Roman" w:cs="Times New Roman"/>
          <w:sz w:val="24"/>
          <w:szCs w:val="24"/>
        </w:rPr>
        <w:t>skrót na oznaczenie rozporządzenia  2022/2554. Dodawany pkt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="006A26EB" w:rsidRPr="004D6A42">
        <w:rPr>
          <w:rFonts w:ascii="Times New Roman" w:hAnsi="Times New Roman" w:cs="Times New Roman"/>
          <w:sz w:val="24"/>
          <w:szCs w:val="24"/>
        </w:rPr>
        <w:t>16a wprowadza definicję właściwego organu w rozumieniu rozporządzenia 2022/2554</w:t>
      </w:r>
      <w:r w:rsidR="00F87CE3" w:rsidRPr="004D6A42">
        <w:rPr>
          <w:rFonts w:ascii="Times New Roman" w:hAnsi="Times New Roman" w:cs="Times New Roman"/>
          <w:sz w:val="24"/>
          <w:szCs w:val="24"/>
        </w:rPr>
        <w:t>, która wskazuje, że tym organem jest KNF</w:t>
      </w:r>
      <w:r w:rsidR="00B41D91" w:rsidRPr="004D6A42">
        <w:rPr>
          <w:rFonts w:ascii="Times New Roman" w:hAnsi="Times New Roman" w:cs="Times New Roman"/>
          <w:sz w:val="24"/>
          <w:szCs w:val="24"/>
        </w:rPr>
        <w:t>;</w:t>
      </w:r>
      <w:r w:rsidR="006A26EB" w:rsidRPr="004D6A42">
        <w:rPr>
          <w:rFonts w:ascii="Times New Roman" w:hAnsi="Times New Roman" w:cs="Times New Roman"/>
          <w:sz w:val="24"/>
          <w:szCs w:val="24"/>
        </w:rPr>
        <w:t xml:space="preserve">  pkt 20 definiuje znaczące cyberzagrożenie.</w:t>
      </w:r>
    </w:p>
    <w:p w14:paraId="1E8AC95C" w14:textId="07E39C8B" w:rsidR="006A26EB" w:rsidRPr="004D6A42" w:rsidRDefault="006A26EB" w:rsidP="004B4E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lastRenderedPageBreak/>
        <w:t xml:space="preserve">Art. 10 pkt </w:t>
      </w:r>
      <w:r w:rsidR="000D4E5C" w:rsidRPr="004D6A42">
        <w:rPr>
          <w:rFonts w:ascii="Times New Roman" w:hAnsi="Times New Roman" w:cs="Times New Roman"/>
          <w:sz w:val="24"/>
          <w:szCs w:val="24"/>
        </w:rPr>
        <w:t>2</w:t>
      </w:r>
      <w:r w:rsidRPr="004D6A42">
        <w:rPr>
          <w:rFonts w:ascii="Times New Roman" w:hAnsi="Times New Roman" w:cs="Times New Roman"/>
          <w:sz w:val="24"/>
          <w:szCs w:val="24"/>
        </w:rPr>
        <w:t xml:space="preserve"> i </w:t>
      </w:r>
      <w:r w:rsidR="000D4E5C" w:rsidRPr="004D6A42">
        <w:rPr>
          <w:rFonts w:ascii="Times New Roman" w:hAnsi="Times New Roman" w:cs="Times New Roman"/>
          <w:sz w:val="24"/>
          <w:szCs w:val="24"/>
        </w:rPr>
        <w:t>3</w:t>
      </w:r>
      <w:r w:rsidRPr="004D6A42">
        <w:rPr>
          <w:rFonts w:ascii="Times New Roman" w:hAnsi="Times New Roman" w:cs="Times New Roman"/>
          <w:sz w:val="24"/>
          <w:szCs w:val="24"/>
        </w:rPr>
        <w:t xml:space="preserve"> wprowadza zmiany, które </w:t>
      </w:r>
      <w:r w:rsidRPr="004D6A42">
        <w:rPr>
          <w:rFonts w:ascii="Times New Roman" w:eastAsia="Times New Roman" w:hAnsi="Times New Roman" w:cs="Times New Roman"/>
          <w:sz w:val="24"/>
          <w:szCs w:val="24"/>
        </w:rPr>
        <w:t>określą sposób informowania przez podmioty finansowe organów funkcjonujących w krajowym systemie cyberbezpieczeństwa o poważnych incydentach oraz znaczących zagrożeniach związanych z ICT, a także procedury komunikacji między tymi organami</w:t>
      </w:r>
      <w:r w:rsidR="001B58CC" w:rsidRPr="004D6A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23BBD9" w14:textId="3E4B3DA0" w:rsidR="000F1435" w:rsidRPr="004D6A42" w:rsidRDefault="001B58CC" w:rsidP="004B4E1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● </w:t>
      </w:r>
      <w:r w:rsidR="000F1435" w:rsidRPr="004D6A42">
        <w:rPr>
          <w:rFonts w:ascii="Times New Roman" w:eastAsia="Times New Roman" w:hAnsi="Times New Roman" w:cs="Times New Roman"/>
          <w:b/>
          <w:bCs/>
          <w:sz w:val="24"/>
          <w:szCs w:val="24"/>
        </w:rPr>
        <w:t>zgłaszanie poważnych incydentów związanych z ICT</w:t>
      </w:r>
    </w:p>
    <w:p w14:paraId="419844DE" w14:textId="072A3C95" w:rsidR="000F1435" w:rsidRPr="004D6A42" w:rsidRDefault="000D4E5C" w:rsidP="004B4E12">
      <w:pPr>
        <w:pStyle w:val="ZUSTzmustartykuempunktem"/>
        <w:spacing w:after="12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4D6A42">
        <w:rPr>
          <w:rFonts w:ascii="Times New Roman" w:eastAsia="Times New Roman" w:hAnsi="Times New Roman" w:cs="Times New Roman"/>
          <w:szCs w:val="24"/>
        </w:rPr>
        <w:t>R</w:t>
      </w:r>
      <w:r w:rsidR="006A26EB" w:rsidRPr="004D6A42">
        <w:rPr>
          <w:rFonts w:ascii="Times New Roman" w:eastAsia="Times New Roman" w:hAnsi="Times New Roman" w:cs="Times New Roman"/>
          <w:szCs w:val="24"/>
        </w:rPr>
        <w:t xml:space="preserve">ozwiązania w tym zakresie </w:t>
      </w:r>
      <w:r w:rsidR="000F1435" w:rsidRPr="004D6A42">
        <w:rPr>
          <w:rFonts w:ascii="Times New Roman" w:eastAsia="Times New Roman" w:hAnsi="Times New Roman" w:cs="Times New Roman"/>
          <w:szCs w:val="24"/>
        </w:rPr>
        <w:t>(projektowany art. 11a</w:t>
      </w:r>
      <w:r w:rsidR="001561E7">
        <w:rPr>
          <w:rFonts w:ascii="Times New Roman" w:eastAsia="Times New Roman" w:hAnsi="Times New Roman" w:cs="Times New Roman"/>
          <w:szCs w:val="24"/>
        </w:rPr>
        <w:t xml:space="preserve"> </w:t>
      </w:r>
      <w:r w:rsidR="001561E7" w:rsidRPr="0022368A">
        <w:rPr>
          <w:rFonts w:ascii="Times New Roman" w:hAnsi="Times New Roman" w:cs="Times New Roman"/>
          <w:szCs w:val="24"/>
        </w:rPr>
        <w:t>ustaw</w:t>
      </w:r>
      <w:r w:rsidR="001561E7">
        <w:rPr>
          <w:rFonts w:ascii="Times New Roman" w:hAnsi="Times New Roman" w:cs="Times New Roman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Cs w:val="24"/>
        </w:rPr>
        <w:t>o krajowym systemie cyberbezpieczeństwa</w:t>
      </w:r>
      <w:r w:rsidR="000F1435" w:rsidRPr="004D6A42">
        <w:rPr>
          <w:rFonts w:ascii="Times New Roman" w:eastAsia="Times New Roman" w:hAnsi="Times New Roman" w:cs="Times New Roman"/>
          <w:szCs w:val="24"/>
        </w:rPr>
        <w:t xml:space="preserve">) </w:t>
      </w:r>
      <w:r w:rsidR="006A26EB" w:rsidRPr="004D6A42">
        <w:rPr>
          <w:rFonts w:ascii="Times New Roman" w:eastAsia="Times New Roman" w:hAnsi="Times New Roman" w:cs="Times New Roman"/>
          <w:szCs w:val="24"/>
        </w:rPr>
        <w:t xml:space="preserve">wskazują na obowiązek podmiotów finansowych </w:t>
      </w:r>
      <w:r w:rsidR="006A26EB" w:rsidRPr="004D6A42">
        <w:rPr>
          <w:rFonts w:ascii="Times New Roman" w:hAnsi="Times New Roman" w:cs="Times New Roman"/>
          <w:szCs w:val="24"/>
        </w:rPr>
        <w:t>zgłaszania poważnych incydentów związanych z ICT</w:t>
      </w:r>
      <w:r w:rsidR="00047BF4" w:rsidRPr="004D6A42">
        <w:rPr>
          <w:rFonts w:ascii="Times New Roman" w:hAnsi="Times New Roman" w:cs="Times New Roman"/>
          <w:szCs w:val="24"/>
        </w:rPr>
        <w:t xml:space="preserve">, zgodnie z </w:t>
      </w:r>
      <w:r w:rsidR="006A26EB" w:rsidRPr="004D6A42">
        <w:rPr>
          <w:rFonts w:ascii="Times New Roman" w:hAnsi="Times New Roman" w:cs="Times New Roman"/>
          <w:szCs w:val="24"/>
        </w:rPr>
        <w:t>art. 19 ust. 1 rozporządzeniu 2022/2554</w:t>
      </w:r>
      <w:r w:rsidRPr="004D6A42">
        <w:rPr>
          <w:rFonts w:ascii="Times New Roman" w:eastAsia="Times New Roman" w:hAnsi="Times New Roman" w:cs="Times New Roman"/>
          <w:szCs w:val="24"/>
        </w:rPr>
        <w:t xml:space="preserve">, a także przekazywania </w:t>
      </w:r>
      <w:r w:rsidRPr="004D6A42">
        <w:rPr>
          <w:rFonts w:ascii="Times New Roman" w:hAnsi="Times New Roman" w:cs="Times New Roman"/>
          <w:szCs w:val="24"/>
        </w:rPr>
        <w:t xml:space="preserve">wstępnych powiadomień i sprawozdań, o których mowa w art. 19 ust. 4 rozporządzenia 2022/2554 </w:t>
      </w:r>
      <w:r w:rsidR="00F87CE3" w:rsidRPr="004D6A42">
        <w:rPr>
          <w:rFonts w:ascii="Times New Roman" w:hAnsi="Times New Roman" w:cs="Times New Roman"/>
          <w:szCs w:val="24"/>
        </w:rPr>
        <w:t>właściwemu</w:t>
      </w:r>
      <w:r w:rsidRPr="004D6A42">
        <w:rPr>
          <w:rFonts w:ascii="Times New Roman" w:hAnsi="Times New Roman" w:cs="Times New Roman"/>
          <w:szCs w:val="24"/>
        </w:rPr>
        <w:t xml:space="preserve"> organowi w rozumieniu przepisów rozporządzenia 2022/2554 tj. KNF.  </w:t>
      </w:r>
      <w:r w:rsidR="00B41D91" w:rsidRPr="004D6A42">
        <w:rPr>
          <w:rFonts w:ascii="Times New Roman" w:hAnsi="Times New Roman" w:cs="Times New Roman"/>
          <w:szCs w:val="24"/>
        </w:rPr>
        <w:t>P</w:t>
      </w:r>
      <w:r w:rsidRPr="004D6A42">
        <w:rPr>
          <w:rFonts w:ascii="Times New Roman" w:hAnsi="Times New Roman" w:cs="Times New Roman"/>
          <w:szCs w:val="24"/>
        </w:rPr>
        <w:t>rzekazane właściwemu organowi w rozumieniu rozporządzenia 2022/2554</w:t>
      </w:r>
      <w:r w:rsidR="00B41D91" w:rsidRPr="004D6A42">
        <w:rPr>
          <w:rFonts w:ascii="Times New Roman" w:hAnsi="Times New Roman" w:cs="Times New Roman"/>
          <w:szCs w:val="24"/>
        </w:rPr>
        <w:t xml:space="preserve"> zgłoszenia, wstępne powiadomienia i sprawozdania</w:t>
      </w:r>
      <w:r w:rsidRPr="004D6A42">
        <w:rPr>
          <w:rFonts w:ascii="Times New Roman" w:hAnsi="Times New Roman" w:cs="Times New Roman"/>
          <w:szCs w:val="24"/>
        </w:rPr>
        <w:t xml:space="preserve"> uznaje się za przekazane również sektorowemu zespołowi cyberbezpieczeństwa, ustanowionemu w urzędzie zapewniającym obsługę tego właściwego organu.</w:t>
      </w:r>
    </w:p>
    <w:p w14:paraId="1CB8FF38" w14:textId="4DE6E3DF" w:rsidR="006A26EB" w:rsidRPr="004D6A42" w:rsidRDefault="006A26EB" w:rsidP="004B4E12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Sektorowy zespół cyberbezpieczeństwa niezwłocznie przekazuje wstępne powiadomienie </w:t>
      </w:r>
      <w:r w:rsidR="00D32C4E" w:rsidRPr="004D6A42">
        <w:rPr>
          <w:rFonts w:ascii="Times New Roman" w:hAnsi="Times New Roman" w:cs="Times New Roman"/>
          <w:szCs w:val="24"/>
        </w:rPr>
        <w:br/>
      </w:r>
      <w:r w:rsidRPr="004D6A42">
        <w:rPr>
          <w:rFonts w:ascii="Times New Roman" w:hAnsi="Times New Roman" w:cs="Times New Roman"/>
          <w:szCs w:val="24"/>
        </w:rPr>
        <w:t>i</w:t>
      </w:r>
      <w:r w:rsidR="00D32C4E" w:rsidRPr="004D6A42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sprawozdania, pochodzące od podmiotu finansowego będącego podmiotem kluczowym</w:t>
      </w:r>
      <w:r w:rsidR="00F87CE3" w:rsidRPr="004D6A42">
        <w:rPr>
          <w:rFonts w:ascii="Times New Roman" w:hAnsi="Times New Roman" w:cs="Times New Roman"/>
          <w:szCs w:val="24"/>
        </w:rPr>
        <w:t>,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="00F87CE3" w:rsidRPr="004D6A42">
        <w:rPr>
          <w:rFonts w:ascii="Times New Roman" w:hAnsi="Times New Roman" w:cs="Times New Roman"/>
          <w:szCs w:val="24"/>
        </w:rPr>
        <w:t>o</w:t>
      </w:r>
      <w:r w:rsidR="002562D9">
        <w:rPr>
          <w:rFonts w:ascii="Times New Roman" w:hAnsi="Times New Roman" w:cs="Times New Roman"/>
          <w:szCs w:val="24"/>
        </w:rPr>
        <w:t> </w:t>
      </w:r>
      <w:r w:rsidR="00F87CE3" w:rsidRPr="004D6A42">
        <w:rPr>
          <w:rFonts w:ascii="Times New Roman" w:hAnsi="Times New Roman" w:cs="Times New Roman"/>
          <w:szCs w:val="24"/>
        </w:rPr>
        <w:t>którym mowa w art. 3 ust. 1 dyrektywy 2022/2555, lub podmiotem ważnym, o którym mowa w art. 3 ust. 2 dyrektywy 2022/2555</w:t>
      </w:r>
      <w:r w:rsidR="00D32C4E" w:rsidRPr="004D6A42">
        <w:rPr>
          <w:rFonts w:ascii="Times New Roman" w:hAnsi="Times New Roman" w:cs="Times New Roman"/>
          <w:szCs w:val="24"/>
        </w:rPr>
        <w:t xml:space="preserve"> </w:t>
      </w:r>
      <w:r w:rsidR="002562D9">
        <w:rPr>
          <w:rFonts w:ascii="Times New Roman" w:hAnsi="Times New Roman" w:cs="Times New Roman"/>
          <w:szCs w:val="24"/>
        </w:rPr>
        <w:t>właściwemu</w:t>
      </w:r>
      <w:r w:rsidRPr="004D6A42">
        <w:rPr>
          <w:rFonts w:ascii="Times New Roman" w:hAnsi="Times New Roman" w:cs="Times New Roman"/>
          <w:szCs w:val="24"/>
        </w:rPr>
        <w:t xml:space="preserve"> CSIRT MON, CSIRT NASK albo CSIRT GOV. Projektowane rozwiązania zapewniają też możliwość przekazania przez zespół sektorowy </w:t>
      </w:r>
      <w:r w:rsidR="002562D9">
        <w:rPr>
          <w:rFonts w:ascii="Times New Roman" w:hAnsi="Times New Roman" w:cs="Times New Roman"/>
          <w:szCs w:val="24"/>
        </w:rPr>
        <w:t>właściwemu</w:t>
      </w:r>
      <w:r w:rsidRPr="004D6A42">
        <w:rPr>
          <w:rFonts w:ascii="Times New Roman" w:hAnsi="Times New Roman" w:cs="Times New Roman"/>
          <w:szCs w:val="24"/>
        </w:rPr>
        <w:t xml:space="preserve"> CSIRT MON, CSIRT NASK albo CSIRT GOV ww. powiadomień i sprawozdań pochodzących od innych niż kluczowe lub ważne podmioty finansowe.  </w:t>
      </w:r>
    </w:p>
    <w:p w14:paraId="3FB89322" w14:textId="078FAA3B" w:rsidR="000D4E5C" w:rsidRPr="004D6A42" w:rsidRDefault="00B41D91" w:rsidP="004B4E12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 xml:space="preserve">Zgodnie z projektowanym art. 11a </w:t>
      </w:r>
      <w:r w:rsidR="001561E7" w:rsidRPr="0022368A">
        <w:rPr>
          <w:rFonts w:ascii="Times New Roman" w:hAnsi="Times New Roman" w:cs="Times New Roman"/>
          <w:szCs w:val="24"/>
        </w:rPr>
        <w:t>ustaw</w:t>
      </w:r>
      <w:r w:rsidR="001561E7">
        <w:rPr>
          <w:rFonts w:ascii="Times New Roman" w:hAnsi="Times New Roman" w:cs="Times New Roman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Cs w:val="24"/>
        </w:rPr>
        <w:t>o krajowym systemie cyberbezpieczeństwa</w:t>
      </w:r>
      <w:r w:rsidR="001561E7" w:rsidRPr="001561E7">
        <w:rPr>
          <w:rFonts w:ascii="Times New Roman" w:hAnsi="Times New Roman" w:cs="Times New Roman"/>
          <w:szCs w:val="24"/>
        </w:rPr>
        <w:t xml:space="preserve"> </w:t>
      </w:r>
      <w:r w:rsidR="001561E7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>z</w:t>
      </w:r>
      <w:r w:rsidR="000D4E5C" w:rsidRPr="004D6A42">
        <w:rPr>
          <w:rFonts w:ascii="Times New Roman" w:hAnsi="Times New Roman" w:cs="Times New Roman"/>
          <w:szCs w:val="24"/>
        </w:rPr>
        <w:t xml:space="preserve">głoszenie poważnego incydentu związanego z ICT oraz wstępne powiadomienia i sprawozdania, są przekazywane w terminach i z wykorzystaniem wzorów, określonych we wspólnych regulacyjnych standardach technicznych i wspólnych wykonawczych standardach technicznych, o których mowa w art. 20 rozporządzenia 2022/2554, w postaci elektronicznej, </w:t>
      </w:r>
      <w:r w:rsidR="00D32C4E" w:rsidRPr="004D6A42">
        <w:rPr>
          <w:rFonts w:ascii="Times New Roman" w:hAnsi="Times New Roman" w:cs="Times New Roman"/>
          <w:szCs w:val="24"/>
        </w:rPr>
        <w:br/>
      </w:r>
      <w:r w:rsidR="000D4E5C" w:rsidRPr="004D6A42">
        <w:rPr>
          <w:rFonts w:ascii="Times New Roman" w:hAnsi="Times New Roman" w:cs="Times New Roman"/>
          <w:szCs w:val="24"/>
        </w:rPr>
        <w:t>a w przypadku braku możliwości przekazania ich w postaci elektronicznej - przy użyciu innych dostępnych środków komunikacji</w:t>
      </w:r>
      <w:r w:rsidRPr="004D6A42">
        <w:rPr>
          <w:rFonts w:ascii="Times New Roman" w:hAnsi="Times New Roman" w:cs="Times New Roman"/>
          <w:szCs w:val="24"/>
        </w:rPr>
        <w:t xml:space="preserve">, co zapewnia wdrożenie art. 20 </w:t>
      </w:r>
      <w:r w:rsidR="00F87CE3" w:rsidRPr="004D6A42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rozporządzenia 2022/2554. </w:t>
      </w:r>
    </w:p>
    <w:p w14:paraId="71618375" w14:textId="6429221F" w:rsidR="000F1435" w:rsidRPr="004D6A42" w:rsidRDefault="001B58CC" w:rsidP="004B4E12">
      <w:pPr>
        <w:pStyle w:val="ZUSTzmustartykuempunktem"/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bCs/>
          <w:szCs w:val="24"/>
        </w:rPr>
      </w:pPr>
      <w:r w:rsidRPr="004D6A42">
        <w:rPr>
          <w:rFonts w:ascii="Times New Roman" w:hAnsi="Times New Roman" w:cs="Times New Roman"/>
          <w:b/>
          <w:bCs/>
          <w:szCs w:val="24"/>
        </w:rPr>
        <w:t xml:space="preserve">● </w:t>
      </w:r>
      <w:r w:rsidR="000F1435" w:rsidRPr="004D6A42">
        <w:rPr>
          <w:rFonts w:ascii="Times New Roman" w:hAnsi="Times New Roman" w:cs="Times New Roman"/>
          <w:b/>
          <w:bCs/>
          <w:szCs w:val="24"/>
        </w:rPr>
        <w:t xml:space="preserve">zgłaszanie znaczących zagrożeń związanych z ICT </w:t>
      </w:r>
    </w:p>
    <w:p w14:paraId="30A5D2AD" w14:textId="0391B4DD" w:rsidR="001B58CC" w:rsidRPr="004D6A42" w:rsidRDefault="00F87CE3" w:rsidP="004B4E12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eastAsia="Times New Roman" w:hAnsi="Times New Roman" w:cs="Times New Roman"/>
          <w:szCs w:val="24"/>
        </w:rPr>
        <w:t xml:space="preserve">Projektowany art. 13a </w:t>
      </w:r>
      <w:r w:rsidR="001561E7" w:rsidRPr="0022368A">
        <w:rPr>
          <w:rFonts w:ascii="Times New Roman" w:hAnsi="Times New Roman" w:cs="Times New Roman"/>
          <w:szCs w:val="24"/>
        </w:rPr>
        <w:t>ustaw</w:t>
      </w:r>
      <w:r w:rsidR="001561E7">
        <w:rPr>
          <w:rFonts w:ascii="Times New Roman" w:hAnsi="Times New Roman" w:cs="Times New Roman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Cs w:val="24"/>
        </w:rPr>
        <w:t>o krajowym systemie cyberbezpieczeństwa</w:t>
      </w:r>
      <w:r w:rsidR="001561E7" w:rsidRPr="001561E7">
        <w:rPr>
          <w:rFonts w:ascii="Times New Roman" w:eastAsia="Times New Roman" w:hAnsi="Times New Roman" w:cs="Times New Roman"/>
          <w:szCs w:val="24"/>
        </w:rPr>
        <w:t xml:space="preserve"> </w:t>
      </w:r>
      <w:r w:rsidRPr="004D6A42">
        <w:rPr>
          <w:rFonts w:ascii="Times New Roman" w:eastAsia="Times New Roman" w:hAnsi="Times New Roman" w:cs="Times New Roman"/>
          <w:szCs w:val="24"/>
        </w:rPr>
        <w:t xml:space="preserve">stanowi wdrożenie art. </w:t>
      </w:r>
      <w:r w:rsidRPr="004D6A42">
        <w:rPr>
          <w:rFonts w:ascii="Times New Roman" w:hAnsi="Times New Roman" w:cs="Times New Roman"/>
          <w:szCs w:val="24"/>
        </w:rPr>
        <w:t>19 ust. 2 akapit pierwszy</w:t>
      </w:r>
      <w:r w:rsidR="00ED1C35">
        <w:rPr>
          <w:rFonts w:ascii="Times New Roman" w:hAnsi="Times New Roman" w:cs="Times New Roman"/>
          <w:szCs w:val="24"/>
        </w:rPr>
        <w:t xml:space="preserve"> </w:t>
      </w:r>
      <w:r w:rsidR="00ED1C35" w:rsidRPr="0011362D">
        <w:rPr>
          <w:rFonts w:ascii="Times New Roman" w:hAnsi="Times New Roman" w:cs="Times New Roman"/>
          <w:szCs w:val="24"/>
        </w:rPr>
        <w:t>rozporządzenia 2022/2554</w:t>
      </w:r>
      <w:r w:rsidRPr="004D6A42">
        <w:rPr>
          <w:rFonts w:ascii="Times New Roman" w:eastAsia="Times New Roman" w:hAnsi="Times New Roman" w:cs="Times New Roman"/>
          <w:szCs w:val="24"/>
        </w:rPr>
        <w:t xml:space="preserve">, zgodnie z którym podmiot finansowy może </w:t>
      </w:r>
      <w:r w:rsidRPr="004D6A42">
        <w:rPr>
          <w:rFonts w:ascii="Times New Roman" w:hAnsi="Times New Roman" w:cs="Times New Roman"/>
          <w:szCs w:val="24"/>
        </w:rPr>
        <w:t>przekazać właściwemu organowi w rozumieniu rozporządzenia 2022/2554 powiadomienie o znaczącym cyberzagrożeniu</w:t>
      </w:r>
      <w:r w:rsidRPr="004D6A42">
        <w:rPr>
          <w:rFonts w:ascii="Times New Roman" w:eastAsia="Times New Roman" w:hAnsi="Times New Roman" w:cs="Times New Roman"/>
          <w:szCs w:val="24"/>
        </w:rPr>
        <w:t xml:space="preserve">. </w:t>
      </w:r>
      <w:r w:rsidR="000D4E5C" w:rsidRPr="004D6A42">
        <w:rPr>
          <w:rFonts w:ascii="Times New Roman" w:hAnsi="Times New Roman" w:cs="Times New Roman"/>
          <w:szCs w:val="24"/>
        </w:rPr>
        <w:t xml:space="preserve">Powiadomienie o znaczącym cyberzagrożeniu przekazane właściwemu organowi w rozumieniu rozporządzenia 2022/2554 uznaje się za przekazane również sektorowemu zespołowi cyberbezpieczeństwa ustanowionemu w urzędzie zapewniającym obsługę tego właściwego organu. </w:t>
      </w:r>
    </w:p>
    <w:p w14:paraId="0023BC9F" w14:textId="36FA3026" w:rsidR="006A26EB" w:rsidRPr="004D6A42" w:rsidRDefault="006A26EB" w:rsidP="004B4E12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Sektorowy zespół cyberbezpieczeństwa niezwłocznie przekazuje powiadomienie o znaczącym cyberzagrożeniu, pochodzące od podmiotu finansowego będącego podmiotem kluczowym</w:t>
      </w:r>
      <w:r w:rsidR="0041641E" w:rsidRPr="004D6A42">
        <w:rPr>
          <w:rFonts w:ascii="Times New Roman" w:hAnsi="Times New Roman" w:cs="Times New Roman"/>
          <w:szCs w:val="24"/>
        </w:rPr>
        <w:t>,</w:t>
      </w:r>
      <w:r w:rsidR="00FD1E47" w:rsidRPr="004D6A42">
        <w:rPr>
          <w:rFonts w:ascii="Times New Roman" w:hAnsi="Times New Roman" w:cs="Times New Roman"/>
          <w:szCs w:val="24"/>
        </w:rPr>
        <w:t xml:space="preserve"> </w:t>
      </w:r>
      <w:r w:rsidR="00F87CE3" w:rsidRPr="004D6A42">
        <w:rPr>
          <w:rFonts w:ascii="Times New Roman" w:hAnsi="Times New Roman" w:cs="Times New Roman"/>
          <w:szCs w:val="24"/>
        </w:rPr>
        <w:t>o</w:t>
      </w:r>
      <w:r w:rsidR="002562D9">
        <w:rPr>
          <w:rFonts w:ascii="Times New Roman" w:hAnsi="Times New Roman" w:cs="Times New Roman"/>
          <w:szCs w:val="24"/>
        </w:rPr>
        <w:t xml:space="preserve"> </w:t>
      </w:r>
      <w:r w:rsidR="00F87CE3" w:rsidRPr="004D6A42">
        <w:rPr>
          <w:rFonts w:ascii="Times New Roman" w:hAnsi="Times New Roman" w:cs="Times New Roman"/>
          <w:szCs w:val="24"/>
        </w:rPr>
        <w:t>którym mowa w art. 3 ust. 1 dyrektywy 2022/2555, lub podmiotem ważnym, o którym mowa w art. 3 ust. 2 dyrektywy 2022/2555</w:t>
      </w:r>
      <w:r w:rsidRPr="004D6A42">
        <w:rPr>
          <w:rFonts w:ascii="Times New Roman" w:hAnsi="Times New Roman" w:cs="Times New Roman"/>
          <w:szCs w:val="24"/>
        </w:rPr>
        <w:t xml:space="preserve">, </w:t>
      </w:r>
      <w:r w:rsidR="002562D9">
        <w:rPr>
          <w:rFonts w:ascii="Times New Roman" w:hAnsi="Times New Roman" w:cs="Times New Roman"/>
          <w:szCs w:val="24"/>
        </w:rPr>
        <w:t>właściwemu</w:t>
      </w:r>
      <w:r w:rsidRPr="004D6A42">
        <w:rPr>
          <w:rFonts w:ascii="Times New Roman" w:hAnsi="Times New Roman" w:cs="Times New Roman"/>
          <w:szCs w:val="24"/>
        </w:rPr>
        <w:t xml:space="preserve"> CSIRT MON, CSIRT NASK albo CSIRT GOV. Przekazanie powiadomienia o znaczącym zagrożeniu pochodzącego od podmiotu niebędącego podmiotem kluczowym lub podmiotem ważnym jest fakultatywne. </w:t>
      </w:r>
    </w:p>
    <w:p w14:paraId="14D7551C" w14:textId="07D44307" w:rsidR="001B58CC" w:rsidRPr="004D6A42" w:rsidRDefault="001B58CC" w:rsidP="004B4E12">
      <w:pPr>
        <w:pStyle w:val="ZUSTzmustartykuempunktem"/>
        <w:spacing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Powiadomienie, o którym mowa w art. 19 ust. 2 rozporządzenia 2022/2554,</w:t>
      </w:r>
      <w:r w:rsidR="00FD1E47" w:rsidRPr="004D6A42">
        <w:rPr>
          <w:rFonts w:ascii="Times New Roman" w:hAnsi="Times New Roman" w:cs="Times New Roman"/>
          <w:szCs w:val="24"/>
        </w:rPr>
        <w:t xml:space="preserve"> </w:t>
      </w:r>
      <w:r w:rsidR="00F87CE3" w:rsidRPr="004D6A42">
        <w:rPr>
          <w:rFonts w:ascii="Times New Roman" w:hAnsi="Times New Roman" w:cs="Times New Roman"/>
          <w:szCs w:val="24"/>
        </w:rPr>
        <w:t xml:space="preserve">jest przekazywane w terminach i z wykorzystaniem wzorów, określonych we wspólnych regulacyjnych standardach technicznych i wspólnych wykonawczych standardach technicznych, o których mowa w art. 20 rozporządzenia 2022/2554, w postaci elektronicznej, a w przypadku braku </w:t>
      </w:r>
      <w:r w:rsidR="00F87CE3" w:rsidRPr="004D6A42">
        <w:rPr>
          <w:rFonts w:ascii="Times New Roman" w:hAnsi="Times New Roman" w:cs="Times New Roman"/>
          <w:szCs w:val="24"/>
        </w:rPr>
        <w:lastRenderedPageBreak/>
        <w:t>możliwości przekazania go w postaci elektronicznej - przy użyciu innych dostępnych środków komunikacji.</w:t>
      </w:r>
    </w:p>
    <w:p w14:paraId="04CE79A0" w14:textId="5003FA07" w:rsidR="00A664B6" w:rsidRPr="004D6A42" w:rsidRDefault="00A664B6" w:rsidP="004B4E12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Projektowan</w:t>
      </w:r>
      <w:r w:rsidR="0041641E" w:rsidRPr="004D6A42">
        <w:rPr>
          <w:rFonts w:ascii="Times New Roman" w:hAnsi="Times New Roman" w:cs="Times New Roman"/>
          <w:sz w:val="24"/>
          <w:szCs w:val="24"/>
        </w:rPr>
        <w:t>e</w:t>
      </w:r>
      <w:r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F87CE3" w:rsidRPr="004D6A42">
        <w:rPr>
          <w:rFonts w:ascii="Times New Roman" w:hAnsi="Times New Roman" w:cs="Times New Roman"/>
          <w:sz w:val="24"/>
          <w:szCs w:val="24"/>
        </w:rPr>
        <w:t xml:space="preserve">rozwiązania wdrażające kluczowe dla zapewnienia cyberbezpieczeństwa </w:t>
      </w:r>
      <w:r w:rsidR="0041641E" w:rsidRPr="004D6A42">
        <w:rPr>
          <w:rFonts w:ascii="Times New Roman" w:hAnsi="Times New Roman" w:cs="Times New Roman"/>
          <w:sz w:val="24"/>
          <w:szCs w:val="24"/>
        </w:rPr>
        <w:t xml:space="preserve">regulacje, </w:t>
      </w:r>
      <w:r w:rsidR="00F87CE3" w:rsidRPr="004D6A42">
        <w:rPr>
          <w:rFonts w:ascii="Times New Roman" w:hAnsi="Times New Roman" w:cs="Times New Roman"/>
          <w:sz w:val="24"/>
          <w:szCs w:val="24"/>
        </w:rPr>
        <w:t>dotyczące zgłaszania organom właściwym informacji o poważnych incydentach lub znaczących cybrezagrożeniach mają na celu:</w:t>
      </w:r>
    </w:p>
    <w:p w14:paraId="001CA2C1" w14:textId="751C149E" w:rsidR="00A664B6" w:rsidRPr="004D6A42" w:rsidRDefault="00A664B6" w:rsidP="004B4E12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- lepszą koordynację przepływu informacji między podmiotami finansowymi, organem właściwym</w:t>
      </w:r>
      <w:r w:rsidR="00F87CE3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a CSIRT poziomu krajowego (a także organem właściwym </w:t>
      </w:r>
      <w:r w:rsidR="00EC28E7"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EC28E7" w:rsidRPr="004D6A42">
        <w:rPr>
          <w:rFonts w:ascii="Times New Roman" w:hAnsi="Times New Roman" w:cs="Times New Roman"/>
          <w:sz w:val="24"/>
          <w:szCs w:val="24"/>
        </w:rPr>
        <w:t>dyrektywy 2022/2555</w:t>
      </w:r>
      <w:r w:rsidR="00EC28E7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i sektorowym zespołem cyberbezpieczeństwa, gdyż te role również realizowane są w KNF/UKNF),</w:t>
      </w:r>
    </w:p>
    <w:p w14:paraId="659C7F5B" w14:textId="5FF194CB" w:rsidR="00A664B6" w:rsidRPr="004D6A42" w:rsidRDefault="00A664B6" w:rsidP="004B4E12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- zapewnienie spójności przyjętego rozwiązania z</w:t>
      </w:r>
      <w:r w:rsidR="00F87CE3" w:rsidRPr="004D6A42">
        <w:rPr>
          <w:rFonts w:ascii="Times New Roman" w:hAnsi="Times New Roman" w:cs="Times New Roman"/>
          <w:sz w:val="24"/>
          <w:szCs w:val="24"/>
        </w:rPr>
        <w:t xml:space="preserve"> założeniami wdrożenia</w:t>
      </w:r>
      <w:r w:rsidR="00EC28E7" w:rsidRPr="00EC28E7">
        <w:rPr>
          <w:rFonts w:ascii="Times New Roman" w:hAnsi="Times New Roman" w:cs="Times New Roman"/>
          <w:sz w:val="24"/>
          <w:szCs w:val="24"/>
        </w:rPr>
        <w:t xml:space="preserve"> </w:t>
      </w:r>
      <w:r w:rsidR="00EC28E7" w:rsidRPr="004D6A42">
        <w:rPr>
          <w:rFonts w:ascii="Times New Roman" w:hAnsi="Times New Roman" w:cs="Times New Roman"/>
          <w:sz w:val="24"/>
          <w:szCs w:val="24"/>
        </w:rPr>
        <w:t>dyrektywy 2022/2555</w:t>
      </w:r>
      <w:r w:rsidRPr="004D6A42">
        <w:rPr>
          <w:rFonts w:ascii="Times New Roman" w:hAnsi="Times New Roman" w:cs="Times New Roman"/>
          <w:sz w:val="24"/>
          <w:szCs w:val="24"/>
        </w:rPr>
        <w:t>, zgodnie z którym</w:t>
      </w:r>
      <w:r w:rsidR="00F87CE3" w:rsidRPr="004D6A42">
        <w:rPr>
          <w:rFonts w:ascii="Times New Roman" w:hAnsi="Times New Roman" w:cs="Times New Roman"/>
          <w:sz w:val="24"/>
          <w:szCs w:val="24"/>
        </w:rPr>
        <w:t>i</w:t>
      </w:r>
      <w:r w:rsidRPr="004D6A42">
        <w:rPr>
          <w:rFonts w:ascii="Times New Roman" w:hAnsi="Times New Roman" w:cs="Times New Roman"/>
          <w:sz w:val="24"/>
          <w:szCs w:val="24"/>
        </w:rPr>
        <w:t xml:space="preserve"> to CSIRT sektorowe mają być pierwszymi odbiorcami zgłoszeń incydentów i przekazywać je do CSIRT poziomu krajowego,</w:t>
      </w:r>
    </w:p>
    <w:p w14:paraId="3FCEBD92" w14:textId="77777777" w:rsidR="00A664B6" w:rsidRPr="004D6A42" w:rsidRDefault="00A664B6" w:rsidP="004B4E12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- uniknięcie obciążenia dla podmiotów finansowych wynikającego z podwójnego raportowania.</w:t>
      </w:r>
    </w:p>
    <w:p w14:paraId="325DFD5A" w14:textId="18514455" w:rsidR="00A664B6" w:rsidRPr="004D6A42" w:rsidRDefault="00A664B6" w:rsidP="004B4E12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Przekazywanie powiadomień w postaci elektronicznej przyspiesza obieg informacji, pozwala na automatyzacje procesu dalszego przetwarzania danych, cała komunikacja w zakresie </w:t>
      </w:r>
      <w:r w:rsidR="00F87CE3" w:rsidRPr="004D6A42">
        <w:rPr>
          <w:rFonts w:ascii="Times New Roman" w:hAnsi="Times New Roman" w:cs="Times New Roman"/>
          <w:sz w:val="24"/>
          <w:szCs w:val="24"/>
        </w:rPr>
        <w:t xml:space="preserve">obowiązków wynikających rozporządzenia 2022/2554  </w:t>
      </w:r>
      <w:r w:rsidRPr="004D6A42">
        <w:rPr>
          <w:rFonts w:ascii="Times New Roman" w:hAnsi="Times New Roman" w:cs="Times New Roman"/>
          <w:sz w:val="24"/>
          <w:szCs w:val="24"/>
        </w:rPr>
        <w:t>będzie realizowana w postaci elektronicznej.</w:t>
      </w:r>
    </w:p>
    <w:p w14:paraId="2E608845" w14:textId="0CEA632B" w:rsidR="00EC28E7" w:rsidRPr="00EC28E7" w:rsidRDefault="001B58CC" w:rsidP="00352B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Art. 10 pkt </w:t>
      </w:r>
      <w:r w:rsidR="004B177E" w:rsidRPr="004D6A42">
        <w:rPr>
          <w:rFonts w:ascii="Times New Roman" w:hAnsi="Times New Roman" w:cs="Times New Roman"/>
          <w:sz w:val="24"/>
          <w:szCs w:val="24"/>
        </w:rPr>
        <w:t>4</w:t>
      </w:r>
      <w:r w:rsidRPr="004D6A42">
        <w:rPr>
          <w:rFonts w:ascii="Times New Roman" w:hAnsi="Times New Roman" w:cs="Times New Roman"/>
          <w:sz w:val="24"/>
          <w:szCs w:val="24"/>
        </w:rPr>
        <w:t xml:space="preserve"> wprowadza zmianę polegająca na dodaniu art. 16a</w:t>
      </w:r>
      <w:r w:rsidR="001561E7" w:rsidRPr="00EC28E7">
        <w:rPr>
          <w:rFonts w:ascii="Times New Roman" w:hAnsi="Times New Roman" w:cs="Times New Roman"/>
          <w:sz w:val="24"/>
          <w:szCs w:val="24"/>
        </w:rPr>
        <w:t xml:space="preserve"> ustawy o krajowym systemie cyberbezpieczeństwa</w:t>
      </w:r>
      <w:r w:rsidRPr="004D6A42">
        <w:rPr>
          <w:rFonts w:ascii="Times New Roman" w:hAnsi="Times New Roman" w:cs="Times New Roman"/>
          <w:sz w:val="24"/>
          <w:szCs w:val="24"/>
        </w:rPr>
        <w:t xml:space="preserve">, zgodnie z którym </w:t>
      </w:r>
      <w:r w:rsidR="00EC28E7" w:rsidRPr="00EC28E7">
        <w:rPr>
          <w:rFonts w:ascii="Times New Roman" w:hAnsi="Times New Roman" w:cs="Times New Roman"/>
          <w:sz w:val="24"/>
          <w:szCs w:val="24"/>
        </w:rPr>
        <w:t>przepisów art. 8, art. 10–13 i art. 15 tej ustawy nie stosuje się do podmiotów kluczowych, o których mowa w art. 3 ust. 1 dyrektywy 2022/2555, lub podmiotów ważnych, o których mowa w art. 3 ust. 2 dyrektywy 2022/2555, z sektora „Bankowość i infrastruktura rynków finansowych”, o którym mowa w załączniku nr 1 do ustawy o krajowym systemie cyberbezpieczeństwa</w:t>
      </w:r>
      <w:r w:rsidR="00EC28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0A5C0" w14:textId="6016499D" w:rsidR="00E4756B" w:rsidRPr="004D6A42" w:rsidRDefault="001B58CC" w:rsidP="00352B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Zgodnie z załącznikiem 1 do zmienianej ustawy, podmiotami kluczowymi lub ważnymi z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sektora „Bankowość i infrastruktura rynków finansowych” są</w:t>
      </w:r>
      <w:r w:rsidR="00E4756B" w:rsidRPr="004D6A42">
        <w:rPr>
          <w:rFonts w:ascii="Times New Roman" w:hAnsi="Times New Roman" w:cs="Times New Roman"/>
          <w:sz w:val="24"/>
          <w:szCs w:val="24"/>
        </w:rPr>
        <w:t>:</w:t>
      </w:r>
    </w:p>
    <w:p w14:paraId="742F60D6" w14:textId="2108C08E" w:rsidR="00E4756B" w:rsidRPr="004D6A42" w:rsidRDefault="00E4756B" w:rsidP="00352BA9">
      <w:pPr>
        <w:pStyle w:val="Default"/>
        <w:spacing w:after="120"/>
        <w:jc w:val="both"/>
      </w:pPr>
      <w:r w:rsidRPr="004D6A42">
        <w:t xml:space="preserve">- instytucja kredytowa, o której mowa w art. 4 ust. 1 pkt 17 ustawy z dnia 29 sierpnia 1997 r. – Prawo bankowe, </w:t>
      </w:r>
    </w:p>
    <w:p w14:paraId="473E9801" w14:textId="526437B3" w:rsidR="00E4756B" w:rsidRPr="004D6A42" w:rsidRDefault="00E4756B" w:rsidP="00352BA9">
      <w:pPr>
        <w:pStyle w:val="Default"/>
        <w:spacing w:after="120"/>
        <w:jc w:val="both"/>
      </w:pPr>
      <w:r w:rsidRPr="004D6A42">
        <w:t xml:space="preserve">- bank krajowy, o którym mowa w art. 4 ust. 1 pkt 1 ustawy z dnia 29 sierpnia 1997 r. – Prawo bankowe, </w:t>
      </w:r>
    </w:p>
    <w:p w14:paraId="2D1B7C4E" w14:textId="11A580B5" w:rsidR="00E4756B" w:rsidRPr="004D6A42" w:rsidRDefault="00E4756B" w:rsidP="007F0F81">
      <w:pPr>
        <w:pStyle w:val="Default"/>
        <w:spacing w:after="120"/>
        <w:jc w:val="both"/>
      </w:pPr>
      <w:r w:rsidRPr="004D6A42">
        <w:t xml:space="preserve">- oddział banku zagranicznego, o którym mowa w art. 4 ust. 1 pkt 20 ustawy z dnia 29 sierpnia 1997 r. – Prawo bankowe, </w:t>
      </w:r>
    </w:p>
    <w:p w14:paraId="5C1F73BB" w14:textId="144C069E" w:rsidR="00E4756B" w:rsidRPr="004D6A42" w:rsidRDefault="00E4756B" w:rsidP="007F0F81">
      <w:pPr>
        <w:pStyle w:val="Default"/>
        <w:spacing w:after="120"/>
        <w:jc w:val="both"/>
      </w:pPr>
      <w:r w:rsidRPr="004D6A42">
        <w:t xml:space="preserve">- oddział instytucji kredytowej, o którym mowa w art. 4 ust. 1 pkt 18 ustawy z dnia 29 sierpnia 1997 r. – Prawo bankowe, </w:t>
      </w:r>
    </w:p>
    <w:p w14:paraId="5BAAFD2A" w14:textId="3C9EB64D" w:rsidR="00E4756B" w:rsidRPr="004D6A42" w:rsidRDefault="00E4756B" w:rsidP="00475E76">
      <w:pPr>
        <w:pStyle w:val="Default"/>
        <w:spacing w:after="120"/>
        <w:jc w:val="both"/>
      </w:pPr>
      <w:r w:rsidRPr="004D6A42">
        <w:t>- spółdzielcze kasy oszczędnościowo-kredytowe w rozumieniu ustawy z dnia 5 listopada 2009</w:t>
      </w:r>
      <w:r w:rsidR="002562D9">
        <w:t> </w:t>
      </w:r>
      <w:r w:rsidRPr="004D6A42">
        <w:t xml:space="preserve">r. o spółdzielczych kasach oszczędnościowo-kredytowych, </w:t>
      </w:r>
    </w:p>
    <w:p w14:paraId="012EDE59" w14:textId="2252C79D" w:rsidR="00E4756B" w:rsidRPr="004D6A42" w:rsidRDefault="00E4756B" w:rsidP="00475E76">
      <w:pPr>
        <w:pStyle w:val="Default"/>
        <w:spacing w:after="120"/>
        <w:jc w:val="both"/>
      </w:pPr>
      <w:r w:rsidRPr="004D6A42">
        <w:t>- podmiot prowadzący rynek regulowany, o którym mowa w art. 14 ust. 1 ustawy z dnia 29</w:t>
      </w:r>
      <w:r w:rsidR="002562D9">
        <w:t> </w:t>
      </w:r>
      <w:r w:rsidRPr="004D6A42">
        <w:t xml:space="preserve">lipca 2005 r. o obrocie instrumentami finansowymi, </w:t>
      </w:r>
    </w:p>
    <w:p w14:paraId="672AA88D" w14:textId="3E63C86B" w:rsidR="00E4756B" w:rsidRPr="004D6A42" w:rsidRDefault="00E4756B" w:rsidP="00475E76">
      <w:pPr>
        <w:pStyle w:val="Default"/>
        <w:spacing w:after="120"/>
        <w:jc w:val="both"/>
      </w:pPr>
      <w:r w:rsidRPr="004D6A42">
        <w:t>- podmiot, o którym mowa w art. 3 pkt 49 ustawy z dnia 29 lipca 2005 r. o obrocie instrumentami finansowymi,</w:t>
      </w:r>
    </w:p>
    <w:p w14:paraId="5ECF4F0F" w14:textId="551B181A" w:rsidR="00E4756B" w:rsidRPr="004D6A42" w:rsidRDefault="00E4756B" w:rsidP="00475E76">
      <w:pPr>
        <w:pStyle w:val="Default"/>
        <w:spacing w:after="120"/>
        <w:jc w:val="both"/>
      </w:pPr>
      <w:r w:rsidRPr="004D6A42">
        <w:t xml:space="preserve">- </w:t>
      </w:r>
      <w:r w:rsidR="00050755" w:rsidRPr="004D6A42">
        <w:t>p</w:t>
      </w:r>
      <w:r w:rsidRPr="004D6A42">
        <w:t>odmiot, o którym mowa w art. 48 ust. 7 ustawy z dnia 29 lipca 2005 r. o obrocie instrumentami finansowymi</w:t>
      </w:r>
      <w:r w:rsidR="00047BF4" w:rsidRPr="004D6A42">
        <w:t xml:space="preserve">. </w:t>
      </w:r>
    </w:p>
    <w:p w14:paraId="2126EBEA" w14:textId="13A8C41A" w:rsidR="00E4756B" w:rsidRPr="004D6A42" w:rsidRDefault="00E4756B" w:rsidP="00475E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lastRenderedPageBreak/>
        <w:t xml:space="preserve">Podmioty te zostały wyłączone z obowiązku stosowania przepisów art. 8, 10, 11, 12, 13 i 15 </w:t>
      </w:r>
      <w:r w:rsidR="008832C1" w:rsidRPr="004D6A42">
        <w:rPr>
          <w:rFonts w:ascii="Times New Roman" w:hAnsi="Times New Roman" w:cs="Times New Roman"/>
          <w:sz w:val="24"/>
          <w:szCs w:val="24"/>
        </w:rPr>
        <w:t xml:space="preserve">ustawy o krajowym systemie </w:t>
      </w:r>
      <w:r w:rsidR="00667C49">
        <w:rPr>
          <w:rFonts w:ascii="Times New Roman" w:hAnsi="Times New Roman" w:cs="Times New Roman"/>
          <w:sz w:val="24"/>
          <w:szCs w:val="24"/>
        </w:rPr>
        <w:t xml:space="preserve">cyberbezpieczeństwa </w:t>
      </w:r>
      <w:r w:rsidR="008832C1" w:rsidRPr="004D6A42">
        <w:rPr>
          <w:rFonts w:ascii="Times New Roman" w:hAnsi="Times New Roman" w:cs="Times New Roman"/>
          <w:sz w:val="24"/>
          <w:szCs w:val="24"/>
        </w:rPr>
        <w:t xml:space="preserve">w celu uniknięcia dublowania obowiązków nakładanych na te podmioty. Art. 8 </w:t>
      </w:r>
      <w:r w:rsidR="001561E7" w:rsidRPr="0022368A">
        <w:rPr>
          <w:rFonts w:ascii="Times New Roman" w:hAnsi="Times New Roman" w:cs="Times New Roman"/>
          <w:sz w:val="24"/>
          <w:szCs w:val="24"/>
        </w:rPr>
        <w:t>ustaw</w:t>
      </w:r>
      <w:r w:rsidR="001561E7">
        <w:rPr>
          <w:rFonts w:ascii="Times New Roman" w:hAnsi="Times New Roman" w:cs="Times New Roman"/>
          <w:sz w:val="24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 w:val="24"/>
          <w:szCs w:val="24"/>
        </w:rPr>
        <w:t>o krajowym systemie cyberbezpieczeństwa</w:t>
      </w:r>
      <w:r w:rsidR="001561E7" w:rsidRPr="001561E7">
        <w:rPr>
          <w:rFonts w:ascii="Times New Roman" w:hAnsi="Times New Roman" w:cs="Times New Roman"/>
          <w:sz w:val="24"/>
          <w:szCs w:val="24"/>
        </w:rPr>
        <w:t xml:space="preserve"> </w:t>
      </w:r>
      <w:r w:rsidR="008832C1" w:rsidRPr="004D6A42">
        <w:rPr>
          <w:rFonts w:ascii="Times New Roman" w:hAnsi="Times New Roman" w:cs="Times New Roman"/>
          <w:sz w:val="24"/>
          <w:szCs w:val="24"/>
        </w:rPr>
        <w:t>nakłada na operatora usługi kluczowej obowiązek wdrożenia systemu zarządzania bezpieczeństwem w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="008832C1" w:rsidRPr="004D6A42">
        <w:rPr>
          <w:rFonts w:ascii="Times New Roman" w:hAnsi="Times New Roman" w:cs="Times New Roman"/>
          <w:sz w:val="24"/>
          <w:szCs w:val="24"/>
        </w:rPr>
        <w:t>systemie informacyjnym wykorzystywanym do świadczenia usługi kluczowej, zgodnego z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="008832C1" w:rsidRPr="004D6A42">
        <w:rPr>
          <w:rFonts w:ascii="Times New Roman" w:hAnsi="Times New Roman" w:cs="Times New Roman"/>
          <w:sz w:val="24"/>
          <w:szCs w:val="24"/>
        </w:rPr>
        <w:t>wym</w:t>
      </w:r>
      <w:r w:rsidR="00047BF4" w:rsidRPr="004D6A42">
        <w:rPr>
          <w:rFonts w:ascii="Times New Roman" w:hAnsi="Times New Roman" w:cs="Times New Roman"/>
          <w:sz w:val="24"/>
          <w:szCs w:val="24"/>
        </w:rPr>
        <w:t>o</w:t>
      </w:r>
      <w:r w:rsidR="008832C1" w:rsidRPr="004D6A42">
        <w:rPr>
          <w:rFonts w:ascii="Times New Roman" w:hAnsi="Times New Roman" w:cs="Times New Roman"/>
          <w:sz w:val="24"/>
          <w:szCs w:val="24"/>
        </w:rPr>
        <w:t xml:space="preserve">gami tego przepisu. Art. 10 </w:t>
      </w:r>
      <w:r w:rsidR="001561E7" w:rsidRPr="0022368A">
        <w:rPr>
          <w:rFonts w:ascii="Times New Roman" w:hAnsi="Times New Roman" w:cs="Times New Roman"/>
          <w:sz w:val="24"/>
          <w:szCs w:val="24"/>
        </w:rPr>
        <w:t>ustaw</w:t>
      </w:r>
      <w:r w:rsidR="001561E7">
        <w:rPr>
          <w:rFonts w:ascii="Times New Roman" w:hAnsi="Times New Roman" w:cs="Times New Roman"/>
          <w:sz w:val="24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 w:val="24"/>
          <w:szCs w:val="24"/>
        </w:rPr>
        <w:t>o krajowym systemie cyberbezpieczeństwa</w:t>
      </w:r>
      <w:r w:rsidR="001561E7" w:rsidRPr="001561E7">
        <w:rPr>
          <w:rFonts w:ascii="Times New Roman" w:hAnsi="Times New Roman" w:cs="Times New Roman"/>
          <w:sz w:val="24"/>
          <w:szCs w:val="24"/>
        </w:rPr>
        <w:t xml:space="preserve"> </w:t>
      </w:r>
      <w:r w:rsidR="008832C1" w:rsidRPr="004D6A42">
        <w:rPr>
          <w:rFonts w:ascii="Times New Roman" w:hAnsi="Times New Roman" w:cs="Times New Roman"/>
          <w:sz w:val="24"/>
          <w:szCs w:val="24"/>
        </w:rPr>
        <w:t xml:space="preserve">dotyczy obowiązków operatora usługi </w:t>
      </w:r>
      <w:r w:rsidR="00047BF4" w:rsidRPr="004D6A42">
        <w:rPr>
          <w:rFonts w:ascii="Times New Roman" w:hAnsi="Times New Roman" w:cs="Times New Roman"/>
          <w:sz w:val="24"/>
          <w:szCs w:val="24"/>
        </w:rPr>
        <w:t>k</w:t>
      </w:r>
      <w:r w:rsidR="008832C1" w:rsidRPr="004D6A42">
        <w:rPr>
          <w:rFonts w:ascii="Times New Roman" w:hAnsi="Times New Roman" w:cs="Times New Roman"/>
          <w:sz w:val="24"/>
          <w:szCs w:val="24"/>
        </w:rPr>
        <w:t>luczowej w zakresie dokumentacji dotyczącej cyberbezpieczeństwa systemu informacyjnego wykorzystywanego do świadczenia usługi kluczowej. Art. 11</w:t>
      </w:r>
      <w:r w:rsidR="001561E7" w:rsidRPr="001561E7">
        <w:rPr>
          <w:rFonts w:ascii="Times New Roman" w:hAnsi="Times New Roman" w:cs="Times New Roman"/>
          <w:sz w:val="24"/>
          <w:szCs w:val="24"/>
        </w:rPr>
        <w:t xml:space="preserve"> </w:t>
      </w:r>
      <w:r w:rsidR="001561E7" w:rsidRPr="0022368A">
        <w:rPr>
          <w:rFonts w:ascii="Times New Roman" w:hAnsi="Times New Roman" w:cs="Times New Roman"/>
          <w:sz w:val="24"/>
          <w:szCs w:val="24"/>
        </w:rPr>
        <w:t>ustaw</w:t>
      </w:r>
      <w:r w:rsidR="001561E7">
        <w:rPr>
          <w:rFonts w:ascii="Times New Roman" w:hAnsi="Times New Roman" w:cs="Times New Roman"/>
          <w:sz w:val="24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 w:val="24"/>
          <w:szCs w:val="24"/>
        </w:rPr>
        <w:t>o krajowym systemie cyberbezpieczeństwa</w:t>
      </w:r>
      <w:r w:rsidR="008832C1" w:rsidRPr="004D6A42">
        <w:rPr>
          <w:rFonts w:ascii="Times New Roman" w:hAnsi="Times New Roman" w:cs="Times New Roman"/>
          <w:sz w:val="24"/>
          <w:szCs w:val="24"/>
        </w:rPr>
        <w:t xml:space="preserve"> stanowi regulację dotycząca obowiązków związanych ze zgłaszaniem i obsługą incydentów. Art. 12 </w:t>
      </w:r>
      <w:r w:rsidR="001561E7" w:rsidRPr="0022368A">
        <w:rPr>
          <w:rFonts w:ascii="Times New Roman" w:hAnsi="Times New Roman" w:cs="Times New Roman"/>
          <w:sz w:val="24"/>
          <w:szCs w:val="24"/>
        </w:rPr>
        <w:t>ustaw</w:t>
      </w:r>
      <w:r w:rsidR="001561E7">
        <w:rPr>
          <w:rFonts w:ascii="Times New Roman" w:hAnsi="Times New Roman" w:cs="Times New Roman"/>
          <w:sz w:val="24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 w:val="24"/>
          <w:szCs w:val="24"/>
        </w:rPr>
        <w:t>o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="001561E7" w:rsidRPr="0022368A">
        <w:rPr>
          <w:rFonts w:ascii="Times New Roman" w:hAnsi="Times New Roman" w:cs="Times New Roman"/>
          <w:sz w:val="24"/>
          <w:szCs w:val="24"/>
        </w:rPr>
        <w:t>krajowym systemie cyberbezpieczeństwa</w:t>
      </w:r>
      <w:r w:rsidR="001561E7" w:rsidRPr="001561E7">
        <w:rPr>
          <w:rFonts w:ascii="Times New Roman" w:hAnsi="Times New Roman" w:cs="Times New Roman"/>
          <w:sz w:val="24"/>
          <w:szCs w:val="24"/>
        </w:rPr>
        <w:t xml:space="preserve"> </w:t>
      </w:r>
      <w:r w:rsidR="008832C1" w:rsidRPr="004D6A42">
        <w:rPr>
          <w:rFonts w:ascii="Times New Roman" w:hAnsi="Times New Roman" w:cs="Times New Roman"/>
          <w:sz w:val="24"/>
          <w:szCs w:val="24"/>
        </w:rPr>
        <w:t xml:space="preserve">określa zakres informacji objętych zgłoszeniem poważnego incydentu i uprawnienia właściwego CSIRT MON, CSIRT NASK lub CSIRT GOV oraz sektorowy zespół cyberbezpieczeństwa  związane z tym zgłoszeniem. Art. 13 </w:t>
      </w:r>
      <w:r w:rsidR="001561E7" w:rsidRPr="0022368A">
        <w:rPr>
          <w:rFonts w:ascii="Times New Roman" w:hAnsi="Times New Roman" w:cs="Times New Roman"/>
          <w:sz w:val="24"/>
          <w:szCs w:val="24"/>
        </w:rPr>
        <w:t>ustaw</w:t>
      </w:r>
      <w:r w:rsidR="001561E7">
        <w:rPr>
          <w:rFonts w:ascii="Times New Roman" w:hAnsi="Times New Roman" w:cs="Times New Roman"/>
          <w:sz w:val="24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 w:val="24"/>
          <w:szCs w:val="24"/>
        </w:rPr>
        <w:t>o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="001561E7" w:rsidRPr="0022368A">
        <w:rPr>
          <w:rFonts w:ascii="Times New Roman" w:hAnsi="Times New Roman" w:cs="Times New Roman"/>
          <w:sz w:val="24"/>
          <w:szCs w:val="24"/>
        </w:rPr>
        <w:t>krajowym systemie cyberbezpieczeństwa</w:t>
      </w:r>
      <w:r w:rsidR="001561E7" w:rsidRPr="001561E7">
        <w:rPr>
          <w:rFonts w:ascii="Times New Roman" w:hAnsi="Times New Roman" w:cs="Times New Roman"/>
          <w:sz w:val="24"/>
          <w:szCs w:val="24"/>
        </w:rPr>
        <w:t xml:space="preserve"> </w:t>
      </w:r>
      <w:r w:rsidR="008832C1" w:rsidRPr="004D6A42">
        <w:rPr>
          <w:rFonts w:ascii="Times New Roman" w:hAnsi="Times New Roman" w:cs="Times New Roman"/>
          <w:sz w:val="24"/>
          <w:szCs w:val="24"/>
        </w:rPr>
        <w:t xml:space="preserve">stanowi regulację dotyczącą innych informacji, które mogą być przekazywane przez operatora usługi kluczowej. Art. 15 </w:t>
      </w:r>
      <w:r w:rsidR="001561E7" w:rsidRPr="0022368A">
        <w:rPr>
          <w:rFonts w:ascii="Times New Roman" w:hAnsi="Times New Roman" w:cs="Times New Roman"/>
          <w:sz w:val="24"/>
          <w:szCs w:val="24"/>
        </w:rPr>
        <w:t>ustaw</w:t>
      </w:r>
      <w:r w:rsidR="001561E7">
        <w:rPr>
          <w:rFonts w:ascii="Times New Roman" w:hAnsi="Times New Roman" w:cs="Times New Roman"/>
          <w:sz w:val="24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 w:val="24"/>
          <w:szCs w:val="24"/>
        </w:rPr>
        <w:t>o krajowym systemie cyberbezpieczeństwa</w:t>
      </w:r>
      <w:r w:rsidR="001561E7" w:rsidRPr="001561E7">
        <w:rPr>
          <w:rFonts w:ascii="Times New Roman" w:hAnsi="Times New Roman" w:cs="Times New Roman"/>
          <w:sz w:val="24"/>
          <w:szCs w:val="24"/>
        </w:rPr>
        <w:t xml:space="preserve"> </w:t>
      </w:r>
      <w:r w:rsidR="008832C1" w:rsidRPr="004D6A42">
        <w:rPr>
          <w:rFonts w:ascii="Times New Roman" w:hAnsi="Times New Roman" w:cs="Times New Roman"/>
          <w:sz w:val="24"/>
          <w:szCs w:val="24"/>
        </w:rPr>
        <w:t xml:space="preserve">reguluje obowiązki </w:t>
      </w:r>
      <w:r w:rsidR="00050755" w:rsidRPr="004D6A42">
        <w:rPr>
          <w:rFonts w:ascii="Times New Roman" w:hAnsi="Times New Roman" w:cs="Times New Roman"/>
          <w:sz w:val="24"/>
          <w:szCs w:val="24"/>
        </w:rPr>
        <w:t xml:space="preserve">operatora usługi kluczowej </w:t>
      </w:r>
      <w:r w:rsidR="008832C1" w:rsidRPr="004D6A42">
        <w:rPr>
          <w:rFonts w:ascii="Times New Roman" w:hAnsi="Times New Roman" w:cs="Times New Roman"/>
          <w:sz w:val="24"/>
          <w:szCs w:val="24"/>
        </w:rPr>
        <w:t>związane z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="008832C1" w:rsidRPr="004D6A42">
        <w:rPr>
          <w:rFonts w:ascii="Times New Roman" w:hAnsi="Times New Roman" w:cs="Times New Roman"/>
          <w:sz w:val="24"/>
          <w:szCs w:val="24"/>
        </w:rPr>
        <w:t>audyt</w:t>
      </w:r>
      <w:r w:rsidR="00050755" w:rsidRPr="004D6A42">
        <w:rPr>
          <w:rFonts w:ascii="Times New Roman" w:hAnsi="Times New Roman" w:cs="Times New Roman"/>
          <w:sz w:val="24"/>
          <w:szCs w:val="24"/>
        </w:rPr>
        <w:t>em</w:t>
      </w:r>
      <w:r w:rsidR="008832C1" w:rsidRPr="004D6A42">
        <w:rPr>
          <w:rFonts w:ascii="Times New Roman" w:hAnsi="Times New Roman" w:cs="Times New Roman"/>
          <w:sz w:val="24"/>
          <w:szCs w:val="24"/>
        </w:rPr>
        <w:t xml:space="preserve"> bezpieczeństwa systemu informacyjnego wykorzystywanego do świadczenia usługi kluczowej.</w:t>
      </w:r>
    </w:p>
    <w:p w14:paraId="6F88AC3B" w14:textId="0BC995CC" w:rsidR="00050755" w:rsidRPr="004D6A42" w:rsidRDefault="00050755" w:rsidP="00475E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W związku z ww. zmianami pozostają zmiany określone w art. 10 pkt </w:t>
      </w:r>
      <w:r w:rsidR="004B177E" w:rsidRPr="004D6A42">
        <w:rPr>
          <w:rFonts w:ascii="Times New Roman" w:hAnsi="Times New Roman" w:cs="Times New Roman"/>
          <w:sz w:val="24"/>
          <w:szCs w:val="24"/>
        </w:rPr>
        <w:t>7</w:t>
      </w:r>
      <w:r w:rsidRPr="004D6A42">
        <w:rPr>
          <w:rFonts w:ascii="Times New Roman" w:hAnsi="Times New Roman" w:cs="Times New Roman"/>
          <w:sz w:val="24"/>
          <w:szCs w:val="24"/>
        </w:rPr>
        <w:t xml:space="preserve"> wprowadzające w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 xml:space="preserve">dodawanym art.76a </w:t>
      </w:r>
      <w:r w:rsidR="001561E7" w:rsidRPr="0022368A">
        <w:rPr>
          <w:rFonts w:ascii="Times New Roman" w:hAnsi="Times New Roman" w:cs="Times New Roman"/>
          <w:sz w:val="24"/>
          <w:szCs w:val="24"/>
        </w:rPr>
        <w:t>ustaw</w:t>
      </w:r>
      <w:r w:rsidR="001561E7">
        <w:rPr>
          <w:rFonts w:ascii="Times New Roman" w:hAnsi="Times New Roman" w:cs="Times New Roman"/>
          <w:sz w:val="24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 w:val="24"/>
          <w:szCs w:val="24"/>
        </w:rPr>
        <w:t>o krajowym systemie cyberbezpieczeństwa</w:t>
      </w:r>
      <w:r w:rsidR="001561E7" w:rsidRPr="001561E7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wyłączenie z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obowiązku stosowania przepisów rozdziału 14 „Przepisy o karach pieniężnych” w przypadku podmiotów kluczowych lub podmiotów ważnych z sektora „Bankowość i infrastruktura rynków finansowych”, o którym mowa w załączniku nr 1 do ustawy.</w:t>
      </w:r>
      <w:r w:rsidR="00A024E3" w:rsidRPr="004D6A42">
        <w:rPr>
          <w:rFonts w:ascii="Times New Roman" w:hAnsi="Times New Roman" w:cs="Times New Roman"/>
          <w:sz w:val="24"/>
          <w:szCs w:val="24"/>
        </w:rPr>
        <w:t xml:space="preserve"> </w:t>
      </w:r>
      <w:r w:rsidR="00EC28E7">
        <w:rPr>
          <w:rFonts w:ascii="Times New Roman" w:hAnsi="Times New Roman" w:cs="Times New Roman"/>
          <w:sz w:val="24"/>
          <w:szCs w:val="24"/>
        </w:rPr>
        <w:t>Niniejszy p</w:t>
      </w:r>
      <w:r w:rsidR="00A024E3" w:rsidRPr="004D6A42">
        <w:rPr>
          <w:rFonts w:ascii="Times New Roman" w:hAnsi="Times New Roman" w:cs="Times New Roman"/>
          <w:sz w:val="24"/>
          <w:szCs w:val="24"/>
        </w:rPr>
        <w:t xml:space="preserve">rojekt ustawy wprowadza system kar pieniężnych za naruszenie obowiązków stanowionych rozporządzeniem 2022/2554 do ustawy o nadzorze nad rynkiem finansowym. </w:t>
      </w:r>
    </w:p>
    <w:p w14:paraId="7EE4A98F" w14:textId="289C34EC" w:rsidR="004B177E" w:rsidRPr="004D6A42" w:rsidRDefault="00050755" w:rsidP="00475E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 xml:space="preserve">Zmiany wprowadzane art. 10 pkt </w:t>
      </w:r>
      <w:r w:rsidR="004B177E" w:rsidRPr="004D6A42">
        <w:rPr>
          <w:rFonts w:ascii="Times New Roman" w:hAnsi="Times New Roman" w:cs="Times New Roman"/>
          <w:sz w:val="24"/>
          <w:szCs w:val="24"/>
        </w:rPr>
        <w:t>5</w:t>
      </w:r>
      <w:r w:rsidRPr="004D6A42">
        <w:rPr>
          <w:rFonts w:ascii="Times New Roman" w:hAnsi="Times New Roman" w:cs="Times New Roman"/>
          <w:sz w:val="24"/>
          <w:szCs w:val="24"/>
        </w:rPr>
        <w:t xml:space="preserve"> w zakresie art. 65 ust. 1</w:t>
      </w:r>
      <w:r w:rsidR="001561E7" w:rsidRPr="001561E7">
        <w:rPr>
          <w:rFonts w:ascii="Times New Roman" w:hAnsi="Times New Roman" w:cs="Times New Roman"/>
          <w:sz w:val="24"/>
          <w:szCs w:val="24"/>
        </w:rPr>
        <w:t xml:space="preserve"> </w:t>
      </w:r>
      <w:r w:rsidR="001561E7" w:rsidRPr="0022368A">
        <w:rPr>
          <w:rFonts w:ascii="Times New Roman" w:hAnsi="Times New Roman" w:cs="Times New Roman"/>
          <w:sz w:val="24"/>
          <w:szCs w:val="24"/>
        </w:rPr>
        <w:t>ustaw</w:t>
      </w:r>
      <w:r w:rsidR="001561E7">
        <w:rPr>
          <w:rFonts w:ascii="Times New Roman" w:hAnsi="Times New Roman" w:cs="Times New Roman"/>
          <w:sz w:val="24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 w:val="24"/>
          <w:szCs w:val="24"/>
        </w:rPr>
        <w:t>o krajowym systemie cyberbezpieczeństwa</w:t>
      </w:r>
      <w:r w:rsidRPr="004D6A42">
        <w:rPr>
          <w:rFonts w:ascii="Times New Roman" w:hAnsi="Times New Roman" w:cs="Times New Roman"/>
          <w:sz w:val="24"/>
          <w:szCs w:val="24"/>
        </w:rPr>
        <w:t xml:space="preserve"> mają na celu zapewnienie współdziałania zespołów CSIRT MON, CSIRT GOV i CSIRT NASK oraz właściwych organów w rozumieniu rozporządzenia 2022/2554 w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 xml:space="preserve">zakresie działalności podmiotów finansowych będących podmiotami kluczowymi lub podmiotami ważnymi, poprzez rozszerzenie katalogu zadań Kolegium działającego przy Radzie Ministrów jako organ opiniodawczo-doradczy w sprawach cyberbezpieczeństwa oraz działalności w tym zakresie CSIRT MON, CSIRT NASK, CSIRT GOV, sektorowych zespołów cyberbezpieczeństwa i organów właściwych do spraw cyberbezpieczeństwa. </w:t>
      </w:r>
    </w:p>
    <w:p w14:paraId="5E564548" w14:textId="1F64A6EE" w:rsidR="00050755" w:rsidRDefault="004B177E" w:rsidP="00475E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Ponadto, z</w:t>
      </w:r>
      <w:r w:rsidR="00050755" w:rsidRPr="004D6A42">
        <w:rPr>
          <w:rFonts w:ascii="Times New Roman" w:hAnsi="Times New Roman" w:cs="Times New Roman"/>
          <w:sz w:val="24"/>
          <w:szCs w:val="24"/>
        </w:rPr>
        <w:t xml:space="preserve">godnie z art. 10 pkt </w:t>
      </w:r>
      <w:r w:rsidRPr="004D6A42">
        <w:rPr>
          <w:rFonts w:ascii="Times New Roman" w:hAnsi="Times New Roman" w:cs="Times New Roman"/>
          <w:sz w:val="24"/>
          <w:szCs w:val="24"/>
        </w:rPr>
        <w:t>6</w:t>
      </w:r>
      <w:r w:rsidR="00050755" w:rsidRPr="004D6A42">
        <w:rPr>
          <w:rFonts w:ascii="Times New Roman" w:hAnsi="Times New Roman" w:cs="Times New Roman"/>
          <w:sz w:val="24"/>
          <w:szCs w:val="24"/>
        </w:rPr>
        <w:t xml:space="preserve"> wprowadzającym zmianę w art. 66 ust. 1 pkt 4</w:t>
      </w:r>
      <w:r w:rsidR="001561E7" w:rsidRPr="001561E7">
        <w:rPr>
          <w:rFonts w:ascii="Times New Roman" w:hAnsi="Times New Roman" w:cs="Times New Roman"/>
          <w:sz w:val="24"/>
          <w:szCs w:val="24"/>
        </w:rPr>
        <w:t xml:space="preserve"> </w:t>
      </w:r>
      <w:r w:rsidR="001561E7" w:rsidRPr="0022368A">
        <w:rPr>
          <w:rFonts w:ascii="Times New Roman" w:hAnsi="Times New Roman" w:cs="Times New Roman"/>
          <w:sz w:val="24"/>
          <w:szCs w:val="24"/>
        </w:rPr>
        <w:t>ustaw</w:t>
      </w:r>
      <w:r w:rsidR="001561E7">
        <w:rPr>
          <w:rFonts w:ascii="Times New Roman" w:hAnsi="Times New Roman" w:cs="Times New Roman"/>
          <w:sz w:val="24"/>
          <w:szCs w:val="24"/>
        </w:rPr>
        <w:t xml:space="preserve">y </w:t>
      </w:r>
      <w:r w:rsidR="001561E7" w:rsidRPr="0022368A">
        <w:rPr>
          <w:rFonts w:ascii="Times New Roman" w:hAnsi="Times New Roman" w:cs="Times New Roman"/>
          <w:sz w:val="24"/>
          <w:szCs w:val="24"/>
        </w:rPr>
        <w:t>o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="001561E7" w:rsidRPr="0022368A">
        <w:rPr>
          <w:rFonts w:ascii="Times New Roman" w:hAnsi="Times New Roman" w:cs="Times New Roman"/>
          <w:sz w:val="24"/>
          <w:szCs w:val="24"/>
        </w:rPr>
        <w:t>krajowym systemie cyberbezpieczeństwa</w:t>
      </w:r>
      <w:r w:rsidR="00050755" w:rsidRPr="004D6A42">
        <w:rPr>
          <w:rFonts w:ascii="Times New Roman" w:hAnsi="Times New Roman" w:cs="Times New Roman"/>
          <w:sz w:val="24"/>
          <w:szCs w:val="24"/>
        </w:rPr>
        <w:t>,</w:t>
      </w:r>
      <w:r w:rsidRPr="004D6A42">
        <w:rPr>
          <w:rFonts w:ascii="Times New Roman" w:hAnsi="Times New Roman" w:cs="Times New Roman"/>
          <w:sz w:val="24"/>
          <w:szCs w:val="24"/>
        </w:rPr>
        <w:t xml:space="preserve"> Przewodniczący KNF będzie mógł uczestniczyć  w posiedzeniach ww. Kolegium.</w:t>
      </w:r>
      <w:r w:rsidR="00B93520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 xml:space="preserve">Projektowane w tym zakresie rozwiązania mają na celu zapewnienie lepszej koordynacji i współdziałania organów właściwych w systemie cyberbezpieczeństwa.  </w:t>
      </w:r>
      <w:r w:rsidR="00050755" w:rsidRPr="004D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7BA69" w14:textId="77BCA686" w:rsidR="00644FA2" w:rsidRPr="004D6A42" w:rsidRDefault="00644FA2" w:rsidP="00475E7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2">
        <w:rPr>
          <w:rFonts w:ascii="Times New Roman" w:hAnsi="Times New Roman" w:cs="Times New Roman"/>
          <w:b/>
          <w:bCs/>
          <w:sz w:val="24"/>
          <w:szCs w:val="24"/>
        </w:rPr>
        <w:t>III. Przepisy przejściowe</w:t>
      </w:r>
      <w:r w:rsidR="002562D9">
        <w:rPr>
          <w:rFonts w:ascii="Times New Roman" w:hAnsi="Times New Roman" w:cs="Times New Roman"/>
          <w:b/>
          <w:bCs/>
          <w:sz w:val="24"/>
          <w:szCs w:val="24"/>
        </w:rPr>
        <w:t>, dostosowujące</w:t>
      </w:r>
      <w:r w:rsidRPr="004D6A42">
        <w:rPr>
          <w:rFonts w:ascii="Times New Roman" w:hAnsi="Times New Roman" w:cs="Times New Roman"/>
          <w:b/>
          <w:bCs/>
          <w:sz w:val="24"/>
          <w:szCs w:val="24"/>
        </w:rPr>
        <w:t xml:space="preserve"> i końcowe </w:t>
      </w:r>
    </w:p>
    <w:p w14:paraId="0B64F7AB" w14:textId="79445AEC" w:rsidR="003C6A46" w:rsidRDefault="00A024E3" w:rsidP="00B93520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Art. 11 projektu ustawy stanowi przepis przejściowy dotyczący postępowań wszczętych na podstawie rozdziału 14 ustawy zmienianej w art. 10 i niezakończonych przed dniem wejścia w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>życie niniejszej ustawy, do których stosuje się przepisy dotychczasowe.</w:t>
      </w:r>
    </w:p>
    <w:p w14:paraId="07773EE2" w14:textId="0CDBCFAA" w:rsidR="00310AA6" w:rsidRDefault="00EC28E7" w:rsidP="00B93520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Art. 12 </w:t>
      </w:r>
      <w:r w:rsidR="00310AA6" w:rsidRPr="004D6A42">
        <w:rPr>
          <w:rFonts w:ascii="Times New Roman" w:hAnsi="Times New Roman" w:cs="Times New Roman"/>
          <w:szCs w:val="24"/>
        </w:rPr>
        <w:t>projektu ustawy stanowi regulację przejściową dotyczącą czasowego utrzymania w</w:t>
      </w:r>
      <w:r w:rsidR="00310AA6">
        <w:rPr>
          <w:rFonts w:ascii="Times New Roman" w:hAnsi="Times New Roman" w:cs="Times New Roman"/>
          <w:szCs w:val="24"/>
        </w:rPr>
        <w:t> </w:t>
      </w:r>
      <w:r w:rsidR="00310AA6" w:rsidRPr="004D6A42">
        <w:rPr>
          <w:rFonts w:ascii="Times New Roman" w:hAnsi="Times New Roman" w:cs="Times New Roman"/>
          <w:szCs w:val="24"/>
        </w:rPr>
        <w:t>mocy przepisów wykonawczych wydanych na podstawie art. 87 ustawy z dnia 10 czerwca 2016 r. o Bankowym Funduszu Gwarancyjnym, systemie gwarantowania depozytów oraz przymusowej restrukturyzacji, do czasu wydania nowych przepisów wykonawczych na podstawie zmienianego w  art. 9 pkt 3 projektu ustawy upoważnienia ustawowego art. 87, nie dłużej niż 12 miesięcy od dnia wejścia w życie niniejszej ustawy.</w:t>
      </w:r>
    </w:p>
    <w:p w14:paraId="20FC8122" w14:textId="77777777" w:rsidR="00310AA6" w:rsidRPr="004D6A42" w:rsidRDefault="00314BF1" w:rsidP="00310AA6">
      <w:pPr>
        <w:pStyle w:val="ARTartustawynprozporzdzenia"/>
        <w:spacing w:after="120" w:line="240" w:lineRule="auto"/>
        <w:ind w:firstLine="0"/>
      </w:pPr>
      <w:r w:rsidRPr="004D6A42">
        <w:rPr>
          <w:rFonts w:ascii="Times New Roman" w:hAnsi="Times New Roman" w:cs="Times New Roman"/>
          <w:szCs w:val="24"/>
        </w:rPr>
        <w:lastRenderedPageBreak/>
        <w:t>Art. 1</w:t>
      </w:r>
      <w:r w:rsidR="00EC28E7">
        <w:rPr>
          <w:rFonts w:ascii="Times New Roman" w:hAnsi="Times New Roman" w:cs="Times New Roman"/>
          <w:szCs w:val="24"/>
        </w:rPr>
        <w:t>3</w:t>
      </w:r>
      <w:r w:rsidRPr="004D6A42">
        <w:rPr>
          <w:rFonts w:ascii="Times New Roman" w:hAnsi="Times New Roman" w:cs="Times New Roman"/>
          <w:szCs w:val="24"/>
        </w:rPr>
        <w:t xml:space="preserve"> </w:t>
      </w:r>
      <w:r w:rsidR="00310AA6">
        <w:rPr>
          <w:rFonts w:ascii="Times New Roman" w:hAnsi="Times New Roman" w:cs="Times New Roman"/>
          <w:szCs w:val="24"/>
        </w:rPr>
        <w:t xml:space="preserve">stanowi przepis dostosowujący, wskazujący, że </w:t>
      </w:r>
      <w:r w:rsidR="00310AA6">
        <w:t>informacje, o których mowa w art. 18zc ustawy zmienianej w art. 9 podmioty finansowe, o których mowa w art. 18za ust. 1 tej ustawy, po raz pierwszy przekazują za rok 2025.</w:t>
      </w:r>
    </w:p>
    <w:p w14:paraId="6A002D9F" w14:textId="29C48F49" w:rsidR="00996FE8" w:rsidRPr="004D6A42" w:rsidRDefault="00F15A96" w:rsidP="00B93520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Brak jest konieczności wprowadzania dalszych przepisów przejściowych, szczególnie w</w:t>
      </w:r>
      <w:r w:rsidR="002562D9">
        <w:rPr>
          <w:rFonts w:ascii="Times New Roman" w:hAnsi="Times New Roman" w:cs="Times New Roman"/>
          <w:szCs w:val="24"/>
        </w:rPr>
        <w:t> </w:t>
      </w:r>
      <w:r w:rsidRPr="004D6A42">
        <w:rPr>
          <w:rFonts w:ascii="Times New Roman" w:hAnsi="Times New Roman" w:cs="Times New Roman"/>
          <w:szCs w:val="24"/>
        </w:rPr>
        <w:t xml:space="preserve">zakresie kontroli podmiotów finansowych, prowadzonych na podstawie ustawy o nadzorze nad rynkiem finansowym. Mimo pewnych powiązań przedmiotowych i podmiotowych, obecnie realizowane przez </w:t>
      </w:r>
      <w:r w:rsidR="00EA6C5D">
        <w:rPr>
          <w:rFonts w:ascii="Times New Roman" w:hAnsi="Times New Roman" w:cs="Times New Roman"/>
          <w:szCs w:val="24"/>
        </w:rPr>
        <w:t>KNF</w:t>
      </w:r>
      <w:r w:rsidR="00EA6C5D" w:rsidRPr="004D6A42">
        <w:rPr>
          <w:rFonts w:ascii="Times New Roman" w:hAnsi="Times New Roman" w:cs="Times New Roman"/>
          <w:szCs w:val="24"/>
        </w:rPr>
        <w:t xml:space="preserve"> </w:t>
      </w:r>
      <w:r w:rsidRPr="004D6A42">
        <w:rPr>
          <w:rFonts w:ascii="Times New Roman" w:hAnsi="Times New Roman" w:cs="Times New Roman"/>
          <w:szCs w:val="24"/>
        </w:rPr>
        <w:t xml:space="preserve">kontrole, nie są kontrolami w rozumieniu rozporządzenia 2022/2554. </w:t>
      </w:r>
    </w:p>
    <w:p w14:paraId="32B5C0EC" w14:textId="27B65980" w:rsidR="00644FA2" w:rsidRPr="004D6A42" w:rsidRDefault="00A024E3" w:rsidP="004B4E12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Zgodnie z art. 1</w:t>
      </w:r>
      <w:r w:rsidR="00EC28E7">
        <w:rPr>
          <w:rFonts w:ascii="Times New Roman" w:hAnsi="Times New Roman" w:cs="Times New Roman"/>
          <w:szCs w:val="24"/>
        </w:rPr>
        <w:t>4</w:t>
      </w:r>
      <w:r w:rsidRPr="004D6A42">
        <w:rPr>
          <w:rFonts w:ascii="Times New Roman" w:hAnsi="Times New Roman" w:cs="Times New Roman"/>
          <w:szCs w:val="24"/>
        </w:rPr>
        <w:t xml:space="preserve"> ustawa wchodzi w życie</w:t>
      </w:r>
      <w:r w:rsidR="00EA6C5D">
        <w:rPr>
          <w:rFonts w:ascii="Times New Roman" w:hAnsi="Times New Roman" w:cs="Times New Roman"/>
          <w:szCs w:val="24"/>
        </w:rPr>
        <w:t xml:space="preserve"> z dniem</w:t>
      </w:r>
      <w:r w:rsidRPr="004D6A42">
        <w:rPr>
          <w:rFonts w:ascii="Times New Roman" w:hAnsi="Times New Roman" w:cs="Times New Roman"/>
          <w:szCs w:val="24"/>
        </w:rPr>
        <w:t xml:space="preserve"> 17 stycznia 2025 r.</w:t>
      </w:r>
      <w:r w:rsidR="00310AA6">
        <w:rPr>
          <w:rFonts w:ascii="Times New Roman" w:hAnsi="Times New Roman" w:cs="Times New Roman"/>
          <w:szCs w:val="24"/>
        </w:rPr>
        <w:t>,</w:t>
      </w:r>
      <w:r w:rsidRPr="004D6A42">
        <w:rPr>
          <w:rFonts w:ascii="Times New Roman" w:hAnsi="Times New Roman" w:cs="Times New Roman"/>
          <w:szCs w:val="24"/>
        </w:rPr>
        <w:t xml:space="preserve"> tj. zgodnie z terminem, od którego stosuje się przepisy rozporządzenia 2022/2554, wyznaczonym w art. 64 tego rozporządzenia. </w:t>
      </w:r>
    </w:p>
    <w:p w14:paraId="39FE5E31" w14:textId="72895AC2" w:rsidR="00644FA2" w:rsidRPr="004D6A42" w:rsidRDefault="00644FA2" w:rsidP="004B4E12">
      <w:pPr>
        <w:pStyle w:val="ROZDZODDZOZNoznaczenierozdziauluboddziau"/>
        <w:spacing w:before="0" w:after="120" w:line="240" w:lineRule="auto"/>
        <w:jc w:val="left"/>
        <w:rPr>
          <w:rStyle w:val="Ppogrubienie"/>
          <w:rFonts w:ascii="Times New Roman" w:hAnsi="Times New Roman" w:cs="Times New Roman"/>
          <w:bCs w:val="0"/>
        </w:rPr>
      </w:pPr>
      <w:r w:rsidRPr="004D6A42">
        <w:rPr>
          <w:rFonts w:ascii="Times New Roman" w:hAnsi="Times New Roman" w:cs="Times New Roman"/>
        </w:rPr>
        <w:t xml:space="preserve"> </w:t>
      </w:r>
      <w:r w:rsidRPr="004D6A42">
        <w:rPr>
          <w:rStyle w:val="Ppogrubienie"/>
          <w:rFonts w:ascii="Times New Roman" w:hAnsi="Times New Roman" w:cs="Times New Roman"/>
          <w:bCs w:val="0"/>
        </w:rPr>
        <w:t>IV. Informacje dodatkowe</w:t>
      </w:r>
    </w:p>
    <w:p w14:paraId="6E705BFC" w14:textId="585B69B9" w:rsidR="00644FA2" w:rsidRPr="004D6A42" w:rsidRDefault="00644FA2" w:rsidP="004B4E12">
      <w:pPr>
        <w:pStyle w:val="ZDANIENASTNOWYWIERSZnpzddrugienowywierszwust"/>
        <w:spacing w:before="120"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Projekt ustawy jest zgodny z prawem UE.</w:t>
      </w:r>
    </w:p>
    <w:p w14:paraId="45F3C456" w14:textId="105B155F" w:rsidR="008B5397" w:rsidRPr="004D6A42" w:rsidRDefault="008B5397" w:rsidP="004B4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Projektowane zmiany nie powinny mieć znaczącego wpływu na działalność MŚP, w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 xml:space="preserve">szczególności na mikro i małych przedsiębiorców. Zgodnie z zasadą proporcjonalności wyrażoną w art. 4 rozporządzenia 2022/2554 </w:t>
      </w:r>
      <w:r w:rsidR="00936BE0">
        <w:rPr>
          <w:rFonts w:ascii="Times New Roman" w:hAnsi="Times New Roman" w:cs="Times New Roman"/>
          <w:sz w:val="24"/>
          <w:szCs w:val="24"/>
        </w:rPr>
        <w:t xml:space="preserve"> </w:t>
      </w:r>
      <w:r w:rsidRPr="004D6A42">
        <w:rPr>
          <w:rFonts w:ascii="Times New Roman" w:hAnsi="Times New Roman" w:cs="Times New Roman"/>
          <w:sz w:val="24"/>
          <w:szCs w:val="24"/>
        </w:rPr>
        <w:t>p</w:t>
      </w:r>
      <w:r w:rsidRPr="004D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odmioty finansowe stosują przepisy tego rozporządzenia, biorąc pod uwagę swoją wielkość i ogólny profil ryzyka oraz charakter, skalę i stopień złożoności swoich usług, działań i operacji. Z uwagi na powyższe, skutki projektowanej regulacji będą dotyczyć głównie dużych podmiotów finansowych. </w:t>
      </w:r>
    </w:p>
    <w:p w14:paraId="6C7974A1" w14:textId="3DFC9C4A" w:rsidR="00644FA2" w:rsidRPr="004D6A42" w:rsidRDefault="00644FA2" w:rsidP="00352BA9">
      <w:pPr>
        <w:pStyle w:val="ZDANIENASTNOWYWIERSZnpzddrugienowywierszwust"/>
        <w:spacing w:before="120" w:after="120" w:line="240" w:lineRule="auto"/>
        <w:rPr>
          <w:rFonts w:ascii="Times New Roman" w:hAnsi="Times New Roman" w:cs="Times New Roman"/>
          <w:szCs w:val="24"/>
        </w:rPr>
      </w:pPr>
      <w:r w:rsidRPr="004D6A42">
        <w:rPr>
          <w:rFonts w:ascii="Times New Roman" w:hAnsi="Times New Roman" w:cs="Times New Roman"/>
          <w:szCs w:val="24"/>
        </w:rPr>
        <w:t>Projektowana regulacja nie zawiera przepisów technicznych w rozumieniu rozporządzenia Rady Ministrów z dnia 23 grudnia 2002 r. w sprawie sposobu funkcjonowania krajowego systemu notyfikacji norm i aktów prawnych (Dz. U. poz. 2039, z późn. zm.) i nie podlega notyfikacji Komisji Europejskiej.</w:t>
      </w:r>
    </w:p>
    <w:p w14:paraId="3529CF46" w14:textId="4D7B4B09" w:rsidR="00047BF4" w:rsidRPr="004D6A42" w:rsidRDefault="008E7061" w:rsidP="00352B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Projekt ustawy nie wymaga przedstawienia właściwym organom i instytucjom Unii Europejskiej, w tym Europejskiemu Bankowi Centralnemu, w celu uzyskania opinii, dokonania powiadomienia, konsultacji albo uzgodnienia, o którym mowa w § 27 ust. 4 uchwały nr 190 Rady Ministrów z dnia 29 października 2013 r. – Regulamin pracy Rady Ministrów (M. P. z 20</w:t>
      </w:r>
      <w:r w:rsidR="00667C49">
        <w:rPr>
          <w:rFonts w:ascii="Times New Roman" w:hAnsi="Times New Roman" w:cs="Times New Roman"/>
          <w:sz w:val="24"/>
          <w:szCs w:val="24"/>
        </w:rPr>
        <w:t>22</w:t>
      </w:r>
      <w:r w:rsidRPr="004D6A42">
        <w:rPr>
          <w:rFonts w:ascii="Times New Roman" w:hAnsi="Times New Roman" w:cs="Times New Roman"/>
          <w:sz w:val="24"/>
          <w:szCs w:val="24"/>
        </w:rPr>
        <w:t xml:space="preserve"> r. poz. </w:t>
      </w:r>
      <w:r w:rsidR="00667C49">
        <w:rPr>
          <w:rFonts w:ascii="Times New Roman" w:hAnsi="Times New Roman" w:cs="Times New Roman"/>
          <w:sz w:val="24"/>
          <w:szCs w:val="24"/>
        </w:rPr>
        <w:t>348</w:t>
      </w:r>
      <w:r w:rsidRPr="004D6A42">
        <w:rPr>
          <w:rFonts w:ascii="Times New Roman" w:hAnsi="Times New Roman" w:cs="Times New Roman"/>
          <w:sz w:val="24"/>
          <w:szCs w:val="24"/>
        </w:rPr>
        <w:t>).</w:t>
      </w:r>
    </w:p>
    <w:p w14:paraId="549CD832" w14:textId="34015104" w:rsidR="00F70E2D" w:rsidRPr="004D6A42" w:rsidRDefault="008E7061" w:rsidP="007F0F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2">
        <w:rPr>
          <w:rFonts w:ascii="Times New Roman" w:hAnsi="Times New Roman" w:cs="Times New Roman"/>
          <w:sz w:val="24"/>
          <w:szCs w:val="24"/>
        </w:rPr>
        <w:t>Stosownie do art. 5 ustawy z dnia 7 lipca 2005 r. o działalności lobbingowej w procesie stanowienia prawa (Dz. U. z 2017 r. poz. 248), projekt ustawy podlega udostępnieniu w</w:t>
      </w:r>
      <w:r w:rsidR="002562D9">
        <w:rPr>
          <w:rFonts w:ascii="Times New Roman" w:hAnsi="Times New Roman" w:cs="Times New Roman"/>
          <w:sz w:val="24"/>
          <w:szCs w:val="24"/>
        </w:rPr>
        <w:t> </w:t>
      </w:r>
      <w:r w:rsidRPr="004D6A42">
        <w:rPr>
          <w:rFonts w:ascii="Times New Roman" w:hAnsi="Times New Roman" w:cs="Times New Roman"/>
          <w:sz w:val="24"/>
          <w:szCs w:val="24"/>
        </w:rPr>
        <w:t>Biuletynie Informacji Publicznej Rządowego Centrum Legislacji.</w:t>
      </w:r>
    </w:p>
    <w:p w14:paraId="110BA2DC" w14:textId="77777777" w:rsidR="00720EC9" w:rsidRPr="004D6A42" w:rsidRDefault="00720EC9" w:rsidP="007F0F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EC9" w:rsidRPr="004D6A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535B" w14:textId="77777777" w:rsidR="007B59DF" w:rsidRDefault="007B59DF" w:rsidP="00F851A1">
      <w:pPr>
        <w:spacing w:after="0" w:line="240" w:lineRule="auto"/>
      </w:pPr>
      <w:r>
        <w:separator/>
      </w:r>
    </w:p>
  </w:endnote>
  <w:endnote w:type="continuationSeparator" w:id="0">
    <w:p w14:paraId="54026F9E" w14:textId="77777777" w:rsidR="007B59DF" w:rsidRDefault="007B59DF" w:rsidP="00F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738596"/>
      <w:docPartObj>
        <w:docPartGallery w:val="Page Numbers (Bottom of Page)"/>
        <w:docPartUnique/>
      </w:docPartObj>
    </w:sdtPr>
    <w:sdtEndPr/>
    <w:sdtContent>
      <w:p w14:paraId="501EBD3C" w14:textId="63959D7C" w:rsidR="00024D64" w:rsidRDefault="0002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95">
          <w:rPr>
            <w:noProof/>
          </w:rPr>
          <w:t>1</w:t>
        </w:r>
        <w:r>
          <w:fldChar w:fldCharType="end"/>
        </w:r>
      </w:p>
    </w:sdtContent>
  </w:sdt>
  <w:p w14:paraId="2B0BF8FB" w14:textId="77777777" w:rsidR="00024D64" w:rsidRDefault="00024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597C0" w14:textId="77777777" w:rsidR="007B59DF" w:rsidRDefault="007B59DF" w:rsidP="00F851A1">
      <w:pPr>
        <w:spacing w:after="0" w:line="240" w:lineRule="auto"/>
      </w:pPr>
      <w:r>
        <w:separator/>
      </w:r>
    </w:p>
  </w:footnote>
  <w:footnote w:type="continuationSeparator" w:id="0">
    <w:p w14:paraId="1CA218C4" w14:textId="77777777" w:rsidR="007B59DF" w:rsidRDefault="007B59DF" w:rsidP="00F8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148"/>
    <w:multiLevelType w:val="hybridMultilevel"/>
    <w:tmpl w:val="A73C2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A64"/>
    <w:multiLevelType w:val="hybridMultilevel"/>
    <w:tmpl w:val="A9A6E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711A"/>
    <w:multiLevelType w:val="hybridMultilevel"/>
    <w:tmpl w:val="A9A6E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276E"/>
    <w:multiLevelType w:val="hybridMultilevel"/>
    <w:tmpl w:val="6F5CB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9505D"/>
    <w:multiLevelType w:val="hybridMultilevel"/>
    <w:tmpl w:val="F208A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166A3"/>
    <w:multiLevelType w:val="hybridMultilevel"/>
    <w:tmpl w:val="1E82E850"/>
    <w:lvl w:ilvl="0" w:tplc="CF7E9B4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7EF0"/>
    <w:multiLevelType w:val="hybridMultilevel"/>
    <w:tmpl w:val="6E06653A"/>
    <w:lvl w:ilvl="0" w:tplc="E5127680">
      <w:start w:val="1"/>
      <w:numFmt w:val="lowerLetter"/>
      <w:lvlText w:val="%1)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C62788C"/>
    <w:multiLevelType w:val="hybridMultilevel"/>
    <w:tmpl w:val="2B5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D1608"/>
    <w:multiLevelType w:val="hybridMultilevel"/>
    <w:tmpl w:val="6BBCA256"/>
    <w:lvl w:ilvl="0" w:tplc="E26CF41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770664E5"/>
    <w:multiLevelType w:val="hybridMultilevel"/>
    <w:tmpl w:val="0EF8A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B7854"/>
    <w:multiLevelType w:val="hybridMultilevel"/>
    <w:tmpl w:val="78A60814"/>
    <w:lvl w:ilvl="0" w:tplc="00B811AC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E6"/>
    <w:rsid w:val="00001B55"/>
    <w:rsid w:val="00001EB1"/>
    <w:rsid w:val="00006C19"/>
    <w:rsid w:val="00024098"/>
    <w:rsid w:val="00024D64"/>
    <w:rsid w:val="00042358"/>
    <w:rsid w:val="00042DB1"/>
    <w:rsid w:val="00043BBE"/>
    <w:rsid w:val="00044A29"/>
    <w:rsid w:val="00046AAE"/>
    <w:rsid w:val="00047BF4"/>
    <w:rsid w:val="0005072D"/>
    <w:rsid w:val="00050755"/>
    <w:rsid w:val="000532A5"/>
    <w:rsid w:val="0006006E"/>
    <w:rsid w:val="0006042A"/>
    <w:rsid w:val="00064362"/>
    <w:rsid w:val="00064DBE"/>
    <w:rsid w:val="00070286"/>
    <w:rsid w:val="00073A1F"/>
    <w:rsid w:val="00086A70"/>
    <w:rsid w:val="00086BBE"/>
    <w:rsid w:val="00086EA2"/>
    <w:rsid w:val="0008770A"/>
    <w:rsid w:val="00090D24"/>
    <w:rsid w:val="00094DBA"/>
    <w:rsid w:val="00094E3E"/>
    <w:rsid w:val="000A2814"/>
    <w:rsid w:val="000A3247"/>
    <w:rsid w:val="000A7E70"/>
    <w:rsid w:val="000B3D34"/>
    <w:rsid w:val="000B5BD3"/>
    <w:rsid w:val="000B5F86"/>
    <w:rsid w:val="000C472C"/>
    <w:rsid w:val="000C5658"/>
    <w:rsid w:val="000D3972"/>
    <w:rsid w:val="000D4E5C"/>
    <w:rsid w:val="000D5475"/>
    <w:rsid w:val="000D7A08"/>
    <w:rsid w:val="000E2A62"/>
    <w:rsid w:val="000E419A"/>
    <w:rsid w:val="000E5A8A"/>
    <w:rsid w:val="000F1435"/>
    <w:rsid w:val="000F44F9"/>
    <w:rsid w:val="000F4547"/>
    <w:rsid w:val="000F5859"/>
    <w:rsid w:val="000F5DF8"/>
    <w:rsid w:val="000F6F8A"/>
    <w:rsid w:val="001000C8"/>
    <w:rsid w:val="0010131D"/>
    <w:rsid w:val="00101B58"/>
    <w:rsid w:val="001030F8"/>
    <w:rsid w:val="001039A3"/>
    <w:rsid w:val="00104086"/>
    <w:rsid w:val="00104CB2"/>
    <w:rsid w:val="00107FF4"/>
    <w:rsid w:val="00110D93"/>
    <w:rsid w:val="00110D99"/>
    <w:rsid w:val="00112557"/>
    <w:rsid w:val="00120D77"/>
    <w:rsid w:val="0012369E"/>
    <w:rsid w:val="00123B80"/>
    <w:rsid w:val="00135D7B"/>
    <w:rsid w:val="00136333"/>
    <w:rsid w:val="00141B59"/>
    <w:rsid w:val="00150F97"/>
    <w:rsid w:val="00152AA2"/>
    <w:rsid w:val="00153325"/>
    <w:rsid w:val="00153749"/>
    <w:rsid w:val="00154439"/>
    <w:rsid w:val="001561E7"/>
    <w:rsid w:val="001625B1"/>
    <w:rsid w:val="0016539E"/>
    <w:rsid w:val="00166206"/>
    <w:rsid w:val="0018106B"/>
    <w:rsid w:val="00182035"/>
    <w:rsid w:val="001825C5"/>
    <w:rsid w:val="00185AA1"/>
    <w:rsid w:val="001876BE"/>
    <w:rsid w:val="00193EDC"/>
    <w:rsid w:val="0019606E"/>
    <w:rsid w:val="00197315"/>
    <w:rsid w:val="001A570C"/>
    <w:rsid w:val="001B1208"/>
    <w:rsid w:val="001B53FF"/>
    <w:rsid w:val="001B58CC"/>
    <w:rsid w:val="001C0AAE"/>
    <w:rsid w:val="001C280F"/>
    <w:rsid w:val="001D0948"/>
    <w:rsid w:val="001D0C80"/>
    <w:rsid w:val="001D11B1"/>
    <w:rsid w:val="001D579C"/>
    <w:rsid w:val="001D5D52"/>
    <w:rsid w:val="001D65D5"/>
    <w:rsid w:val="001E021B"/>
    <w:rsid w:val="001E1E8C"/>
    <w:rsid w:val="001E2663"/>
    <w:rsid w:val="001E2810"/>
    <w:rsid w:val="001E4259"/>
    <w:rsid w:val="001F4945"/>
    <w:rsid w:val="001F6176"/>
    <w:rsid w:val="002030D0"/>
    <w:rsid w:val="002049A5"/>
    <w:rsid w:val="00207168"/>
    <w:rsid w:val="0021183C"/>
    <w:rsid w:val="00214A76"/>
    <w:rsid w:val="00215ED4"/>
    <w:rsid w:val="0022182C"/>
    <w:rsid w:val="002234F0"/>
    <w:rsid w:val="00226760"/>
    <w:rsid w:val="002300C9"/>
    <w:rsid w:val="0023150A"/>
    <w:rsid w:val="00234CA2"/>
    <w:rsid w:val="00237815"/>
    <w:rsid w:val="0024091F"/>
    <w:rsid w:val="002444F6"/>
    <w:rsid w:val="00252FF1"/>
    <w:rsid w:val="0025514E"/>
    <w:rsid w:val="002562D9"/>
    <w:rsid w:val="0025643F"/>
    <w:rsid w:val="0026787D"/>
    <w:rsid w:val="00270B37"/>
    <w:rsid w:val="002728F0"/>
    <w:rsid w:val="00273B05"/>
    <w:rsid w:val="00274055"/>
    <w:rsid w:val="00275647"/>
    <w:rsid w:val="00280A56"/>
    <w:rsid w:val="002825A9"/>
    <w:rsid w:val="002854F8"/>
    <w:rsid w:val="00286432"/>
    <w:rsid w:val="00297083"/>
    <w:rsid w:val="002A13A7"/>
    <w:rsid w:val="002A1CA1"/>
    <w:rsid w:val="002A4E83"/>
    <w:rsid w:val="002B0645"/>
    <w:rsid w:val="002B3C51"/>
    <w:rsid w:val="002C0066"/>
    <w:rsid w:val="002C2898"/>
    <w:rsid w:val="002C6419"/>
    <w:rsid w:val="002C68C5"/>
    <w:rsid w:val="002C7618"/>
    <w:rsid w:val="002C7F50"/>
    <w:rsid w:val="002D570D"/>
    <w:rsid w:val="002E265F"/>
    <w:rsid w:val="002F61DE"/>
    <w:rsid w:val="002F655B"/>
    <w:rsid w:val="002F7A40"/>
    <w:rsid w:val="00300A37"/>
    <w:rsid w:val="003040F4"/>
    <w:rsid w:val="00306155"/>
    <w:rsid w:val="00307949"/>
    <w:rsid w:val="00310AA6"/>
    <w:rsid w:val="00314BF1"/>
    <w:rsid w:val="00316168"/>
    <w:rsid w:val="003220AD"/>
    <w:rsid w:val="0032274A"/>
    <w:rsid w:val="00322F67"/>
    <w:rsid w:val="003237C9"/>
    <w:rsid w:val="00323DEB"/>
    <w:rsid w:val="00326168"/>
    <w:rsid w:val="00327C20"/>
    <w:rsid w:val="00332F00"/>
    <w:rsid w:val="00333459"/>
    <w:rsid w:val="003408A2"/>
    <w:rsid w:val="003436E9"/>
    <w:rsid w:val="00347578"/>
    <w:rsid w:val="00350D86"/>
    <w:rsid w:val="00352BA9"/>
    <w:rsid w:val="00361E89"/>
    <w:rsid w:val="00362977"/>
    <w:rsid w:val="003768D2"/>
    <w:rsid w:val="00377243"/>
    <w:rsid w:val="00386FCF"/>
    <w:rsid w:val="00390166"/>
    <w:rsid w:val="003912C6"/>
    <w:rsid w:val="003925A8"/>
    <w:rsid w:val="003A1AE8"/>
    <w:rsid w:val="003A4228"/>
    <w:rsid w:val="003A48BD"/>
    <w:rsid w:val="003B5C86"/>
    <w:rsid w:val="003B7139"/>
    <w:rsid w:val="003B733A"/>
    <w:rsid w:val="003C0A1D"/>
    <w:rsid w:val="003C15F4"/>
    <w:rsid w:val="003C2362"/>
    <w:rsid w:val="003C6A46"/>
    <w:rsid w:val="003D0899"/>
    <w:rsid w:val="003E7190"/>
    <w:rsid w:val="003F2659"/>
    <w:rsid w:val="003F4ADA"/>
    <w:rsid w:val="003F4C68"/>
    <w:rsid w:val="003F7E3D"/>
    <w:rsid w:val="00401A04"/>
    <w:rsid w:val="00407872"/>
    <w:rsid w:val="00412085"/>
    <w:rsid w:val="00412A1A"/>
    <w:rsid w:val="00414B84"/>
    <w:rsid w:val="00415EA3"/>
    <w:rsid w:val="0041641E"/>
    <w:rsid w:val="004218AE"/>
    <w:rsid w:val="00427C8B"/>
    <w:rsid w:val="00431812"/>
    <w:rsid w:val="00433825"/>
    <w:rsid w:val="0043421C"/>
    <w:rsid w:val="00435799"/>
    <w:rsid w:val="00436739"/>
    <w:rsid w:val="00441424"/>
    <w:rsid w:val="00445EED"/>
    <w:rsid w:val="00446247"/>
    <w:rsid w:val="00446FDA"/>
    <w:rsid w:val="004505F7"/>
    <w:rsid w:val="00450F68"/>
    <w:rsid w:val="00451014"/>
    <w:rsid w:val="004516E3"/>
    <w:rsid w:val="00454E37"/>
    <w:rsid w:val="004560C4"/>
    <w:rsid w:val="004603E4"/>
    <w:rsid w:val="004624F8"/>
    <w:rsid w:val="00463811"/>
    <w:rsid w:val="00463B3F"/>
    <w:rsid w:val="00470269"/>
    <w:rsid w:val="00473B42"/>
    <w:rsid w:val="00475E76"/>
    <w:rsid w:val="0047727D"/>
    <w:rsid w:val="00477E4D"/>
    <w:rsid w:val="0048294B"/>
    <w:rsid w:val="0048512C"/>
    <w:rsid w:val="0048641C"/>
    <w:rsid w:val="00492BE4"/>
    <w:rsid w:val="0049311E"/>
    <w:rsid w:val="004940B1"/>
    <w:rsid w:val="00495EE1"/>
    <w:rsid w:val="004A07B7"/>
    <w:rsid w:val="004A5E32"/>
    <w:rsid w:val="004A75AD"/>
    <w:rsid w:val="004B0C69"/>
    <w:rsid w:val="004B177E"/>
    <w:rsid w:val="004B4E12"/>
    <w:rsid w:val="004B65B4"/>
    <w:rsid w:val="004C6A85"/>
    <w:rsid w:val="004C6F3D"/>
    <w:rsid w:val="004C71FF"/>
    <w:rsid w:val="004D6588"/>
    <w:rsid w:val="004D6A42"/>
    <w:rsid w:val="004D7A0D"/>
    <w:rsid w:val="004D7AB4"/>
    <w:rsid w:val="004E032D"/>
    <w:rsid w:val="004F5EAF"/>
    <w:rsid w:val="004F7866"/>
    <w:rsid w:val="00505DFB"/>
    <w:rsid w:val="00507DCC"/>
    <w:rsid w:val="00515835"/>
    <w:rsid w:val="00521A64"/>
    <w:rsid w:val="005226A0"/>
    <w:rsid w:val="005233AB"/>
    <w:rsid w:val="005244BA"/>
    <w:rsid w:val="00527444"/>
    <w:rsid w:val="00527AE6"/>
    <w:rsid w:val="00530923"/>
    <w:rsid w:val="00531901"/>
    <w:rsid w:val="00532460"/>
    <w:rsid w:val="00532ECD"/>
    <w:rsid w:val="005356C3"/>
    <w:rsid w:val="005510AF"/>
    <w:rsid w:val="00553210"/>
    <w:rsid w:val="005571D7"/>
    <w:rsid w:val="00560DFB"/>
    <w:rsid w:val="00563B06"/>
    <w:rsid w:val="0056664E"/>
    <w:rsid w:val="0057240B"/>
    <w:rsid w:val="0058017F"/>
    <w:rsid w:val="00583E45"/>
    <w:rsid w:val="00591551"/>
    <w:rsid w:val="00594869"/>
    <w:rsid w:val="00595566"/>
    <w:rsid w:val="00596745"/>
    <w:rsid w:val="005A0577"/>
    <w:rsid w:val="005A057B"/>
    <w:rsid w:val="005A1C4A"/>
    <w:rsid w:val="005A29C2"/>
    <w:rsid w:val="005A5645"/>
    <w:rsid w:val="005A67D8"/>
    <w:rsid w:val="005B02F1"/>
    <w:rsid w:val="005B08BA"/>
    <w:rsid w:val="005C1926"/>
    <w:rsid w:val="005D7B45"/>
    <w:rsid w:val="005E110E"/>
    <w:rsid w:val="005E6494"/>
    <w:rsid w:val="005F447C"/>
    <w:rsid w:val="005F4A77"/>
    <w:rsid w:val="005F53D4"/>
    <w:rsid w:val="005F75DA"/>
    <w:rsid w:val="005F7CD3"/>
    <w:rsid w:val="00603901"/>
    <w:rsid w:val="00613688"/>
    <w:rsid w:val="006173A8"/>
    <w:rsid w:val="00617469"/>
    <w:rsid w:val="0061780D"/>
    <w:rsid w:val="00624A34"/>
    <w:rsid w:val="0062605D"/>
    <w:rsid w:val="00636F6A"/>
    <w:rsid w:val="00640E5D"/>
    <w:rsid w:val="0064242D"/>
    <w:rsid w:val="0064387B"/>
    <w:rsid w:val="00644FA2"/>
    <w:rsid w:val="00646FB3"/>
    <w:rsid w:val="00647460"/>
    <w:rsid w:val="00657E29"/>
    <w:rsid w:val="006635C7"/>
    <w:rsid w:val="006664B9"/>
    <w:rsid w:val="00667C49"/>
    <w:rsid w:val="006723C9"/>
    <w:rsid w:val="006733FE"/>
    <w:rsid w:val="00674B02"/>
    <w:rsid w:val="006754B4"/>
    <w:rsid w:val="00675D39"/>
    <w:rsid w:val="00680A69"/>
    <w:rsid w:val="00680D6C"/>
    <w:rsid w:val="00691B28"/>
    <w:rsid w:val="00695793"/>
    <w:rsid w:val="006960B4"/>
    <w:rsid w:val="00697D7C"/>
    <w:rsid w:val="006A0C86"/>
    <w:rsid w:val="006A26EB"/>
    <w:rsid w:val="006A388B"/>
    <w:rsid w:val="006A49A0"/>
    <w:rsid w:val="006B0935"/>
    <w:rsid w:val="006B3E31"/>
    <w:rsid w:val="006B71F4"/>
    <w:rsid w:val="006C01DE"/>
    <w:rsid w:val="006C07AD"/>
    <w:rsid w:val="006C2359"/>
    <w:rsid w:val="006C4FAF"/>
    <w:rsid w:val="006C567B"/>
    <w:rsid w:val="006C5A47"/>
    <w:rsid w:val="006C7071"/>
    <w:rsid w:val="006C7E24"/>
    <w:rsid w:val="006D178F"/>
    <w:rsid w:val="006D1F91"/>
    <w:rsid w:val="006D3D60"/>
    <w:rsid w:val="006E4751"/>
    <w:rsid w:val="006E4D73"/>
    <w:rsid w:val="006E635B"/>
    <w:rsid w:val="006F0417"/>
    <w:rsid w:val="006F2361"/>
    <w:rsid w:val="006F56D5"/>
    <w:rsid w:val="006F5ABA"/>
    <w:rsid w:val="006F5FBE"/>
    <w:rsid w:val="006F642D"/>
    <w:rsid w:val="006F6DEA"/>
    <w:rsid w:val="00701558"/>
    <w:rsid w:val="007023ED"/>
    <w:rsid w:val="00705553"/>
    <w:rsid w:val="0071076A"/>
    <w:rsid w:val="0071222F"/>
    <w:rsid w:val="0071349B"/>
    <w:rsid w:val="0071523A"/>
    <w:rsid w:val="00720EC9"/>
    <w:rsid w:val="00720F39"/>
    <w:rsid w:val="00721238"/>
    <w:rsid w:val="0072417B"/>
    <w:rsid w:val="00724B52"/>
    <w:rsid w:val="00724DC4"/>
    <w:rsid w:val="0073378C"/>
    <w:rsid w:val="00741872"/>
    <w:rsid w:val="00743895"/>
    <w:rsid w:val="007455C6"/>
    <w:rsid w:val="00745C55"/>
    <w:rsid w:val="00746C73"/>
    <w:rsid w:val="00747061"/>
    <w:rsid w:val="007568EC"/>
    <w:rsid w:val="00760E79"/>
    <w:rsid w:val="0076163B"/>
    <w:rsid w:val="0076484C"/>
    <w:rsid w:val="0076576F"/>
    <w:rsid w:val="00766F92"/>
    <w:rsid w:val="007754BA"/>
    <w:rsid w:val="00775DF7"/>
    <w:rsid w:val="00777487"/>
    <w:rsid w:val="007805A6"/>
    <w:rsid w:val="007948FC"/>
    <w:rsid w:val="00797CD1"/>
    <w:rsid w:val="007A2714"/>
    <w:rsid w:val="007A2F3F"/>
    <w:rsid w:val="007A4044"/>
    <w:rsid w:val="007A6B0E"/>
    <w:rsid w:val="007A7E00"/>
    <w:rsid w:val="007B2BD8"/>
    <w:rsid w:val="007B2CCC"/>
    <w:rsid w:val="007B59DF"/>
    <w:rsid w:val="007B5DAD"/>
    <w:rsid w:val="007C3543"/>
    <w:rsid w:val="007C4435"/>
    <w:rsid w:val="007D2198"/>
    <w:rsid w:val="007E64E4"/>
    <w:rsid w:val="007F0F81"/>
    <w:rsid w:val="007F21AB"/>
    <w:rsid w:val="007F68D4"/>
    <w:rsid w:val="007F6CDA"/>
    <w:rsid w:val="00801BE5"/>
    <w:rsid w:val="008046F8"/>
    <w:rsid w:val="00806CC5"/>
    <w:rsid w:val="008110F2"/>
    <w:rsid w:val="00814DA7"/>
    <w:rsid w:val="0081661A"/>
    <w:rsid w:val="008228AE"/>
    <w:rsid w:val="00840F67"/>
    <w:rsid w:val="008423D6"/>
    <w:rsid w:val="00844ED9"/>
    <w:rsid w:val="008459D4"/>
    <w:rsid w:val="00846DF8"/>
    <w:rsid w:val="00851668"/>
    <w:rsid w:val="0086217D"/>
    <w:rsid w:val="0086273E"/>
    <w:rsid w:val="008657E7"/>
    <w:rsid w:val="00867A61"/>
    <w:rsid w:val="00871B2E"/>
    <w:rsid w:val="0087317C"/>
    <w:rsid w:val="0087442F"/>
    <w:rsid w:val="0087622A"/>
    <w:rsid w:val="00877469"/>
    <w:rsid w:val="008832C1"/>
    <w:rsid w:val="00884A43"/>
    <w:rsid w:val="00892430"/>
    <w:rsid w:val="008948C2"/>
    <w:rsid w:val="008968BF"/>
    <w:rsid w:val="008A2D8F"/>
    <w:rsid w:val="008B0896"/>
    <w:rsid w:val="008B5397"/>
    <w:rsid w:val="008B7962"/>
    <w:rsid w:val="008C31BC"/>
    <w:rsid w:val="008C4F56"/>
    <w:rsid w:val="008D0333"/>
    <w:rsid w:val="008D36CC"/>
    <w:rsid w:val="008E38EF"/>
    <w:rsid w:val="008E3CDB"/>
    <w:rsid w:val="008E7061"/>
    <w:rsid w:val="008E7090"/>
    <w:rsid w:val="008F4746"/>
    <w:rsid w:val="008F7977"/>
    <w:rsid w:val="00901692"/>
    <w:rsid w:val="0090550E"/>
    <w:rsid w:val="00905523"/>
    <w:rsid w:val="0090757C"/>
    <w:rsid w:val="00920595"/>
    <w:rsid w:val="00921BB5"/>
    <w:rsid w:val="00922D61"/>
    <w:rsid w:val="00930752"/>
    <w:rsid w:val="00930A65"/>
    <w:rsid w:val="00936BE0"/>
    <w:rsid w:val="009408E0"/>
    <w:rsid w:val="00941418"/>
    <w:rsid w:val="0094531E"/>
    <w:rsid w:val="00946D00"/>
    <w:rsid w:val="00947E84"/>
    <w:rsid w:val="009519DE"/>
    <w:rsid w:val="009548D8"/>
    <w:rsid w:val="009557F0"/>
    <w:rsid w:val="009648E1"/>
    <w:rsid w:val="00966C09"/>
    <w:rsid w:val="009704B9"/>
    <w:rsid w:val="009768C5"/>
    <w:rsid w:val="0098084D"/>
    <w:rsid w:val="009825BF"/>
    <w:rsid w:val="00983BA7"/>
    <w:rsid w:val="0098520E"/>
    <w:rsid w:val="0099306C"/>
    <w:rsid w:val="00995E83"/>
    <w:rsid w:val="00996FE8"/>
    <w:rsid w:val="009A41B3"/>
    <w:rsid w:val="009A4966"/>
    <w:rsid w:val="009A6675"/>
    <w:rsid w:val="009B1109"/>
    <w:rsid w:val="009B2591"/>
    <w:rsid w:val="009B2AF3"/>
    <w:rsid w:val="009B3182"/>
    <w:rsid w:val="009C2666"/>
    <w:rsid w:val="009C66E7"/>
    <w:rsid w:val="009D5A3B"/>
    <w:rsid w:val="009E0C97"/>
    <w:rsid w:val="009E5B5D"/>
    <w:rsid w:val="009F0DA9"/>
    <w:rsid w:val="00A0115F"/>
    <w:rsid w:val="00A01DD7"/>
    <w:rsid w:val="00A024E3"/>
    <w:rsid w:val="00A027F8"/>
    <w:rsid w:val="00A05216"/>
    <w:rsid w:val="00A07725"/>
    <w:rsid w:val="00A14052"/>
    <w:rsid w:val="00A20749"/>
    <w:rsid w:val="00A22111"/>
    <w:rsid w:val="00A22F04"/>
    <w:rsid w:val="00A23097"/>
    <w:rsid w:val="00A2381B"/>
    <w:rsid w:val="00A24348"/>
    <w:rsid w:val="00A25C58"/>
    <w:rsid w:val="00A26132"/>
    <w:rsid w:val="00A3242A"/>
    <w:rsid w:val="00A378BD"/>
    <w:rsid w:val="00A44E5C"/>
    <w:rsid w:val="00A461F9"/>
    <w:rsid w:val="00A46DDA"/>
    <w:rsid w:val="00A4782B"/>
    <w:rsid w:val="00A508A1"/>
    <w:rsid w:val="00A57A42"/>
    <w:rsid w:val="00A60C49"/>
    <w:rsid w:val="00A64F2C"/>
    <w:rsid w:val="00A65600"/>
    <w:rsid w:val="00A664B6"/>
    <w:rsid w:val="00A70894"/>
    <w:rsid w:val="00A70DD8"/>
    <w:rsid w:val="00A721A3"/>
    <w:rsid w:val="00A721EB"/>
    <w:rsid w:val="00A73012"/>
    <w:rsid w:val="00A73482"/>
    <w:rsid w:val="00A73795"/>
    <w:rsid w:val="00A761BA"/>
    <w:rsid w:val="00A81728"/>
    <w:rsid w:val="00A82278"/>
    <w:rsid w:val="00A83963"/>
    <w:rsid w:val="00A91F21"/>
    <w:rsid w:val="00A9240B"/>
    <w:rsid w:val="00A94975"/>
    <w:rsid w:val="00AA1C79"/>
    <w:rsid w:val="00AA6365"/>
    <w:rsid w:val="00AB29E0"/>
    <w:rsid w:val="00AB3D8F"/>
    <w:rsid w:val="00AB45DB"/>
    <w:rsid w:val="00AB5A86"/>
    <w:rsid w:val="00AC36F2"/>
    <w:rsid w:val="00AD1999"/>
    <w:rsid w:val="00AE0A12"/>
    <w:rsid w:val="00AE2CA2"/>
    <w:rsid w:val="00AE5C61"/>
    <w:rsid w:val="00AE5FB3"/>
    <w:rsid w:val="00AF7471"/>
    <w:rsid w:val="00B070E6"/>
    <w:rsid w:val="00B155B3"/>
    <w:rsid w:val="00B204E0"/>
    <w:rsid w:val="00B20C1B"/>
    <w:rsid w:val="00B20D84"/>
    <w:rsid w:val="00B21EB2"/>
    <w:rsid w:val="00B34BC8"/>
    <w:rsid w:val="00B41D91"/>
    <w:rsid w:val="00B46553"/>
    <w:rsid w:val="00B60421"/>
    <w:rsid w:val="00B616BD"/>
    <w:rsid w:val="00B65B1C"/>
    <w:rsid w:val="00B74988"/>
    <w:rsid w:val="00B74AEA"/>
    <w:rsid w:val="00B77261"/>
    <w:rsid w:val="00B91885"/>
    <w:rsid w:val="00B93520"/>
    <w:rsid w:val="00B95953"/>
    <w:rsid w:val="00B95B48"/>
    <w:rsid w:val="00BA1EB9"/>
    <w:rsid w:val="00BA4A52"/>
    <w:rsid w:val="00BB353F"/>
    <w:rsid w:val="00BB510E"/>
    <w:rsid w:val="00BB668D"/>
    <w:rsid w:val="00BB6EF6"/>
    <w:rsid w:val="00BC3253"/>
    <w:rsid w:val="00BC35AF"/>
    <w:rsid w:val="00BC42E7"/>
    <w:rsid w:val="00BC5578"/>
    <w:rsid w:val="00BC7272"/>
    <w:rsid w:val="00BD15A2"/>
    <w:rsid w:val="00BD4215"/>
    <w:rsid w:val="00BD4F5B"/>
    <w:rsid w:val="00BD5163"/>
    <w:rsid w:val="00BE0B94"/>
    <w:rsid w:val="00BE0F2F"/>
    <w:rsid w:val="00BE386D"/>
    <w:rsid w:val="00BE6BA3"/>
    <w:rsid w:val="00BF02BD"/>
    <w:rsid w:val="00BF3994"/>
    <w:rsid w:val="00BF7DCA"/>
    <w:rsid w:val="00C01C59"/>
    <w:rsid w:val="00C020B0"/>
    <w:rsid w:val="00C04E08"/>
    <w:rsid w:val="00C1327B"/>
    <w:rsid w:val="00C15C6C"/>
    <w:rsid w:val="00C17109"/>
    <w:rsid w:val="00C21775"/>
    <w:rsid w:val="00C229BF"/>
    <w:rsid w:val="00C22F56"/>
    <w:rsid w:val="00C25DF9"/>
    <w:rsid w:val="00C30D0C"/>
    <w:rsid w:val="00C3397A"/>
    <w:rsid w:val="00C33B77"/>
    <w:rsid w:val="00C34727"/>
    <w:rsid w:val="00C348F7"/>
    <w:rsid w:val="00C35A35"/>
    <w:rsid w:val="00C40F0A"/>
    <w:rsid w:val="00C50576"/>
    <w:rsid w:val="00C524E9"/>
    <w:rsid w:val="00C52BB1"/>
    <w:rsid w:val="00C6092E"/>
    <w:rsid w:val="00C6762F"/>
    <w:rsid w:val="00C706B9"/>
    <w:rsid w:val="00C721C7"/>
    <w:rsid w:val="00C72EDE"/>
    <w:rsid w:val="00C73B30"/>
    <w:rsid w:val="00C7489A"/>
    <w:rsid w:val="00C76D8B"/>
    <w:rsid w:val="00C840C9"/>
    <w:rsid w:val="00C87601"/>
    <w:rsid w:val="00C9270C"/>
    <w:rsid w:val="00C9455C"/>
    <w:rsid w:val="00C95AAC"/>
    <w:rsid w:val="00CA4E8D"/>
    <w:rsid w:val="00CA7D0E"/>
    <w:rsid w:val="00CB1973"/>
    <w:rsid w:val="00CB1E0E"/>
    <w:rsid w:val="00CB2346"/>
    <w:rsid w:val="00CB614D"/>
    <w:rsid w:val="00CB6C45"/>
    <w:rsid w:val="00CC1DE8"/>
    <w:rsid w:val="00CC414A"/>
    <w:rsid w:val="00CC46DD"/>
    <w:rsid w:val="00CC48F7"/>
    <w:rsid w:val="00CD0A9E"/>
    <w:rsid w:val="00CD146B"/>
    <w:rsid w:val="00CD6D79"/>
    <w:rsid w:val="00CF2EB5"/>
    <w:rsid w:val="00CF61F4"/>
    <w:rsid w:val="00CF7805"/>
    <w:rsid w:val="00D0444F"/>
    <w:rsid w:val="00D05A44"/>
    <w:rsid w:val="00D127C1"/>
    <w:rsid w:val="00D12FB1"/>
    <w:rsid w:val="00D20BFC"/>
    <w:rsid w:val="00D23ECD"/>
    <w:rsid w:val="00D262D8"/>
    <w:rsid w:val="00D27FB2"/>
    <w:rsid w:val="00D30920"/>
    <w:rsid w:val="00D3200B"/>
    <w:rsid w:val="00D32C4E"/>
    <w:rsid w:val="00D40134"/>
    <w:rsid w:val="00D40F4A"/>
    <w:rsid w:val="00D41428"/>
    <w:rsid w:val="00D46DB2"/>
    <w:rsid w:val="00D46F3A"/>
    <w:rsid w:val="00D52FF5"/>
    <w:rsid w:val="00D640F5"/>
    <w:rsid w:val="00D65599"/>
    <w:rsid w:val="00D702F2"/>
    <w:rsid w:val="00D75CA6"/>
    <w:rsid w:val="00D8415C"/>
    <w:rsid w:val="00D86A70"/>
    <w:rsid w:val="00D91024"/>
    <w:rsid w:val="00D94F51"/>
    <w:rsid w:val="00D96BDC"/>
    <w:rsid w:val="00DA14B1"/>
    <w:rsid w:val="00DA712D"/>
    <w:rsid w:val="00DA76E5"/>
    <w:rsid w:val="00DB3887"/>
    <w:rsid w:val="00DB51A6"/>
    <w:rsid w:val="00DB6838"/>
    <w:rsid w:val="00DC0648"/>
    <w:rsid w:val="00DC0C01"/>
    <w:rsid w:val="00DC2B2F"/>
    <w:rsid w:val="00DC466E"/>
    <w:rsid w:val="00DC5EA5"/>
    <w:rsid w:val="00DC74D2"/>
    <w:rsid w:val="00DE1179"/>
    <w:rsid w:val="00DE5572"/>
    <w:rsid w:val="00E026D4"/>
    <w:rsid w:val="00E21EC7"/>
    <w:rsid w:val="00E25F79"/>
    <w:rsid w:val="00E309F3"/>
    <w:rsid w:val="00E3263B"/>
    <w:rsid w:val="00E344B7"/>
    <w:rsid w:val="00E370A5"/>
    <w:rsid w:val="00E40219"/>
    <w:rsid w:val="00E4289F"/>
    <w:rsid w:val="00E43A48"/>
    <w:rsid w:val="00E46941"/>
    <w:rsid w:val="00E4756B"/>
    <w:rsid w:val="00E510E7"/>
    <w:rsid w:val="00E51367"/>
    <w:rsid w:val="00E576B4"/>
    <w:rsid w:val="00E60943"/>
    <w:rsid w:val="00E609C7"/>
    <w:rsid w:val="00E66817"/>
    <w:rsid w:val="00E676B3"/>
    <w:rsid w:val="00E753C4"/>
    <w:rsid w:val="00E83FDF"/>
    <w:rsid w:val="00E90C2C"/>
    <w:rsid w:val="00E92659"/>
    <w:rsid w:val="00E92D8A"/>
    <w:rsid w:val="00EA0D77"/>
    <w:rsid w:val="00EA6C5D"/>
    <w:rsid w:val="00EA74C0"/>
    <w:rsid w:val="00EB39F0"/>
    <w:rsid w:val="00EB4642"/>
    <w:rsid w:val="00EB46C7"/>
    <w:rsid w:val="00EB4E50"/>
    <w:rsid w:val="00EC28E7"/>
    <w:rsid w:val="00EC448F"/>
    <w:rsid w:val="00ED1C35"/>
    <w:rsid w:val="00ED4255"/>
    <w:rsid w:val="00ED7946"/>
    <w:rsid w:val="00EE350F"/>
    <w:rsid w:val="00EE3A93"/>
    <w:rsid w:val="00EF3308"/>
    <w:rsid w:val="00F00828"/>
    <w:rsid w:val="00F104FA"/>
    <w:rsid w:val="00F15A96"/>
    <w:rsid w:val="00F22221"/>
    <w:rsid w:val="00F31230"/>
    <w:rsid w:val="00F32A44"/>
    <w:rsid w:val="00F417F6"/>
    <w:rsid w:val="00F42B1A"/>
    <w:rsid w:val="00F446BA"/>
    <w:rsid w:val="00F51BF8"/>
    <w:rsid w:val="00F53FC6"/>
    <w:rsid w:val="00F5741A"/>
    <w:rsid w:val="00F57940"/>
    <w:rsid w:val="00F60C7C"/>
    <w:rsid w:val="00F60DD8"/>
    <w:rsid w:val="00F70E2D"/>
    <w:rsid w:val="00F75D56"/>
    <w:rsid w:val="00F8351A"/>
    <w:rsid w:val="00F844B1"/>
    <w:rsid w:val="00F844FE"/>
    <w:rsid w:val="00F851A1"/>
    <w:rsid w:val="00F85498"/>
    <w:rsid w:val="00F87CE3"/>
    <w:rsid w:val="00F9038A"/>
    <w:rsid w:val="00F907B4"/>
    <w:rsid w:val="00F9435D"/>
    <w:rsid w:val="00F949B6"/>
    <w:rsid w:val="00FA14C2"/>
    <w:rsid w:val="00FA3500"/>
    <w:rsid w:val="00FA3889"/>
    <w:rsid w:val="00FA64D1"/>
    <w:rsid w:val="00FA7113"/>
    <w:rsid w:val="00FA7B98"/>
    <w:rsid w:val="00FB7A88"/>
    <w:rsid w:val="00FC0ECF"/>
    <w:rsid w:val="00FC3B6F"/>
    <w:rsid w:val="00FC5E03"/>
    <w:rsid w:val="00FC6DF7"/>
    <w:rsid w:val="00FD1E47"/>
    <w:rsid w:val="00FD5B02"/>
    <w:rsid w:val="00FE4D4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E5B79"/>
  <w15:chartTrackingRefBased/>
  <w15:docId w15:val="{4FEE0DDB-70B4-4217-832D-E76840F8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20E"/>
    <w:rPr>
      <w:color w:val="0000FF"/>
      <w:u w:val="single"/>
    </w:rPr>
  </w:style>
  <w:style w:type="character" w:customStyle="1" w:styleId="super">
    <w:name w:val="super"/>
    <w:basedOn w:val="Domylnaczcionkaakapitu"/>
    <w:rsid w:val="0098520E"/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8948C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  <w14:ligatures w14:val="none"/>
    </w:rPr>
  </w:style>
  <w:style w:type="character" w:customStyle="1" w:styleId="Ppogrubienie">
    <w:name w:val="_P_ – pogrubienie"/>
    <w:basedOn w:val="Domylnaczcionkaakapitu"/>
    <w:uiPriority w:val="1"/>
    <w:qFormat/>
    <w:rsid w:val="008948C2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8E1"/>
    <w:rPr>
      <w:b/>
      <w:bCs/>
      <w:sz w:val="20"/>
      <w:szCs w:val="20"/>
    </w:rPr>
  </w:style>
  <w:style w:type="paragraph" w:customStyle="1" w:styleId="LITlitera">
    <w:name w:val="LIT – litera"/>
    <w:basedOn w:val="PKTpunkt"/>
    <w:uiPriority w:val="14"/>
    <w:qFormat/>
    <w:rsid w:val="009C66E7"/>
    <w:pPr>
      <w:ind w:left="986" w:hanging="476"/>
    </w:pPr>
  </w:style>
  <w:style w:type="paragraph" w:customStyle="1" w:styleId="PKTpunkt">
    <w:name w:val="PKT – punkt"/>
    <w:uiPriority w:val="13"/>
    <w:qFormat/>
    <w:rsid w:val="009C66E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316168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1A1"/>
  </w:style>
  <w:style w:type="paragraph" w:styleId="Stopka">
    <w:name w:val="footer"/>
    <w:basedOn w:val="Normalny"/>
    <w:link w:val="StopkaZnak"/>
    <w:uiPriority w:val="99"/>
    <w:unhideWhenUsed/>
    <w:rsid w:val="00F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1A1"/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94531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kern w:val="0"/>
      <w:sz w:val="24"/>
      <w:szCs w:val="26"/>
      <w:lang w:eastAsia="pl-PL"/>
      <w14:ligatures w14:val="none"/>
    </w:rPr>
  </w:style>
  <w:style w:type="paragraph" w:customStyle="1" w:styleId="ARTartustawynprozporzdzenia">
    <w:name w:val="ART(§) – art. ustawy (§ np. rozporządzenia)"/>
    <w:uiPriority w:val="11"/>
    <w:qFormat/>
    <w:rsid w:val="00F75D5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127C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qFormat/>
    <w:rsid w:val="00930A6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7A6B0E"/>
    <w:rPr>
      <w:i/>
      <w:iCs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9243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892430"/>
    <w:pPr>
      <w:spacing w:after="0" w:line="360" w:lineRule="auto"/>
      <w:ind w:left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9243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233AB"/>
    <w:pPr>
      <w:spacing w:before="0"/>
      <w:ind w:left="51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3150A"/>
    <w:pPr>
      <w:ind w:left="1497"/>
    </w:p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uiPriority w:val="35"/>
    <w:qFormat/>
    <w:rsid w:val="00E92D8A"/>
    <w:pPr>
      <w:spacing w:after="0" w:line="360" w:lineRule="auto"/>
      <w:ind w:left="1021"/>
      <w:jc w:val="both"/>
    </w:pPr>
    <w:rPr>
      <w:rFonts w:ascii="Times" w:eastAsiaTheme="minorEastAsia" w:hAnsi="Times" w:cs="Arial"/>
      <w:bCs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5C6"/>
    <w:rPr>
      <w:vertAlign w:val="superscript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A721E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kern w:val="0"/>
      <w:sz w:val="24"/>
      <w:szCs w:val="26"/>
      <w:lang w:eastAsia="pl-PL"/>
      <w14:ligatures w14:val="none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F907B4"/>
    <w:pPr>
      <w:spacing w:after="0" w:line="360" w:lineRule="auto"/>
      <w:ind w:left="987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LITCZWSPPKTzmczciwsppktliter">
    <w:name w:val="Z_LIT/CZ_WSP_PKT – zm. części wsp. pkt literą"/>
    <w:basedOn w:val="Normalny"/>
    <w:next w:val="LITlitera"/>
    <w:uiPriority w:val="50"/>
    <w:qFormat/>
    <w:rsid w:val="00CD146B"/>
    <w:pPr>
      <w:spacing w:after="0" w:line="360" w:lineRule="auto"/>
      <w:ind w:left="987"/>
      <w:jc w:val="both"/>
    </w:pPr>
    <w:rPr>
      <w:rFonts w:ascii="Times" w:eastAsiaTheme="minorEastAsia" w:hAnsi="Times" w:cs="Arial"/>
      <w:bCs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A011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FC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ny"/>
    <w:rsid w:val="003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307949"/>
    <w:rPr>
      <w:rFonts w:ascii="Segoe UI" w:hAnsi="Segoe UI" w:cs="Segoe UI" w:hint="default"/>
      <w:sz w:val="18"/>
      <w:szCs w:val="18"/>
    </w:rPr>
  </w:style>
  <w:style w:type="paragraph" w:customStyle="1" w:styleId="ODNONIKtreodnonika">
    <w:name w:val="ODNOŚNIK – treść odnośnika"/>
    <w:uiPriority w:val="19"/>
    <w:qFormat/>
    <w:rsid w:val="003C236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kern w:val="0"/>
      <w:sz w:val="20"/>
      <w:szCs w:val="20"/>
      <w:lang w:eastAsia="pl-PL"/>
      <w14:ligatures w14:val="none"/>
    </w:rPr>
  </w:style>
  <w:style w:type="character" w:customStyle="1" w:styleId="IGindeksgrny">
    <w:name w:val="_IG_ – indeks górny"/>
    <w:basedOn w:val="Domylnaczcionkaakapitu"/>
    <w:uiPriority w:val="2"/>
    <w:qFormat/>
    <w:rsid w:val="003C2362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3C2362"/>
    <w:pPr>
      <w:ind w:left="720"/>
      <w:contextualSpacing/>
    </w:pPr>
  </w:style>
  <w:style w:type="table" w:styleId="Tabela-Siatka">
    <w:name w:val="Table Grid"/>
    <w:basedOn w:val="Standardowy"/>
    <w:uiPriority w:val="39"/>
    <w:rsid w:val="00EB46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j-italic">
    <w:name w:val="oj-italic"/>
    <w:basedOn w:val="Domylnaczcionkaakapitu"/>
    <w:rsid w:val="00046AAE"/>
  </w:style>
  <w:style w:type="paragraph" w:customStyle="1" w:styleId="oj-normal">
    <w:name w:val="oj-normal"/>
    <w:basedOn w:val="Normalny"/>
    <w:rsid w:val="0004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oj-super">
    <w:name w:val="oj-super"/>
    <w:basedOn w:val="Domylnaczcionkaakapitu"/>
    <w:rsid w:val="00532ECD"/>
  </w:style>
  <w:style w:type="paragraph" w:styleId="Tekstprzypisudolnego">
    <w:name w:val="footnote text"/>
    <w:basedOn w:val="Normalny"/>
    <w:link w:val="TekstprzypisudolnegoZnak"/>
    <w:rsid w:val="00C609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092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495EE1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495EE1"/>
  </w:style>
  <w:style w:type="paragraph" w:customStyle="1" w:styleId="Default">
    <w:name w:val="Default"/>
    <w:rsid w:val="004D7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91B28"/>
    <w:pPr>
      <w:ind w:left="987"/>
    </w:p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644FA2"/>
    <w:pPr>
      <w:spacing w:after="0" w:line="360" w:lineRule="auto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40F0A"/>
    <w:pPr>
      <w:spacing w:after="120"/>
      <w:ind w:left="510"/>
    </w:pPr>
    <w:rPr>
      <w:b w:val="0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C348F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CA5B-9A13-4205-B35A-E43E32B5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13043</Words>
  <Characters>78261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Maja</dc:creator>
  <cp:keywords/>
  <dc:description/>
  <cp:lastModifiedBy>KGHM</cp:lastModifiedBy>
  <cp:revision>2</cp:revision>
  <cp:lastPrinted>2023-06-06T14:59:00Z</cp:lastPrinted>
  <dcterms:created xsi:type="dcterms:W3CDTF">2024-04-18T13:44:00Z</dcterms:created>
  <dcterms:modified xsi:type="dcterms:W3CDTF">2024-04-18T13:44:00Z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UxC4dwLulzfINJ8nQH+xvX5LNGipWa4BRSZhPgxsCvnh2OUkHTjNE5eAunWBHH8nmiP97beJNNrMWr1d3i/xvw==</vt:lpwstr>
  </property>
  <property fmtid="{D5CDD505-2E9C-101B-9397-08002B2CF9AE}" pid="4" name="MFClassificationDate">
    <vt:lpwstr>2023-12-19T07:14:56.8596460+01:00</vt:lpwstr>
  </property>
  <property fmtid="{D5CDD505-2E9C-101B-9397-08002B2CF9AE}" pid="5" name="MFClassifiedBySID">
    <vt:lpwstr>UxC4dwLulzfINJ8nQH+xvX5LNGipWa4BRSZhPgxsCvm42mrIC/DSDv0ggS+FjUN/2v1BBotkLlY5aAiEhoi6uS4xBzLDsxWtd8z9Y0xlTLfnz/102EgJEgUQUdZQ4kqg</vt:lpwstr>
  </property>
  <property fmtid="{D5CDD505-2E9C-101B-9397-08002B2CF9AE}" pid="6" name="MFGRNItemId">
    <vt:lpwstr>GRN-447a5df1-67cf-425d-be34-b881f4b8f4ec</vt:lpwstr>
  </property>
  <property fmtid="{D5CDD505-2E9C-101B-9397-08002B2CF9AE}" pid="7" name="MFHash">
    <vt:lpwstr>HGYrkTpnPj5ccFEflqHuTfFDQxb3hi4qyxMBokdseH0=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