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9"/>
        <w:gridCol w:w="422"/>
        <w:gridCol w:w="43"/>
        <w:gridCol w:w="29"/>
        <w:gridCol w:w="812"/>
        <w:gridCol w:w="38"/>
        <w:gridCol w:w="299"/>
        <w:gridCol w:w="552"/>
        <w:gridCol w:w="524"/>
        <w:gridCol w:w="43"/>
        <w:gridCol w:w="107"/>
        <w:gridCol w:w="649"/>
        <w:gridCol w:w="94"/>
        <w:gridCol w:w="567"/>
        <w:gridCol w:w="391"/>
        <w:gridCol w:w="148"/>
        <w:gridCol w:w="419"/>
        <w:gridCol w:w="256"/>
        <w:gridCol w:w="33"/>
        <w:gridCol w:w="289"/>
        <w:gridCol w:w="420"/>
        <w:gridCol w:w="196"/>
        <w:gridCol w:w="513"/>
        <w:gridCol w:w="425"/>
        <w:gridCol w:w="284"/>
        <w:gridCol w:w="1304"/>
      </w:tblGrid>
      <w:tr w:rsidR="007F011B" w:rsidRPr="007F011B" w:rsidTr="00B22951">
        <w:trPr>
          <w:trHeight w:val="1611"/>
        </w:trPr>
        <w:tc>
          <w:tcPr>
            <w:tcW w:w="6799" w:type="dxa"/>
            <w:gridSpan w:val="15"/>
          </w:tcPr>
          <w:p w:rsidR="006A701A" w:rsidRPr="001C262C" w:rsidRDefault="006A701A" w:rsidP="001549B4">
            <w:pPr>
              <w:spacing w:line="240" w:lineRule="auto"/>
              <w:ind w:left="34"/>
              <w:rPr>
                <w:rFonts w:ascii="Times New Roman" w:hAnsi="Times New Roman"/>
              </w:rPr>
            </w:pPr>
            <w:bookmarkStart w:id="0" w:name="t1"/>
            <w:bookmarkStart w:id="1" w:name="_GoBack"/>
            <w:bookmarkEnd w:id="1"/>
            <w:r w:rsidRPr="001C262C">
              <w:rPr>
                <w:rFonts w:ascii="Times New Roman" w:hAnsi="Times New Roman"/>
                <w:b/>
              </w:rPr>
              <w:t xml:space="preserve">Nazwa </w:t>
            </w:r>
            <w:r w:rsidR="001B75D8" w:rsidRPr="001C262C">
              <w:rPr>
                <w:rFonts w:ascii="Times New Roman" w:hAnsi="Times New Roman"/>
                <w:b/>
              </w:rPr>
              <w:t>projektu</w:t>
            </w:r>
          </w:p>
          <w:p w:rsidR="001549B4" w:rsidRPr="001C262C" w:rsidRDefault="00511200" w:rsidP="001549B4">
            <w:pPr>
              <w:spacing w:line="240" w:lineRule="auto"/>
              <w:ind w:left="34"/>
              <w:rPr>
                <w:rFonts w:ascii="Times New Roman" w:hAnsi="Times New Roman"/>
                <w:b/>
              </w:rPr>
            </w:pPr>
            <w:r w:rsidRPr="001C262C">
              <w:rPr>
                <w:rFonts w:ascii="Times New Roman" w:eastAsia="MS Mincho" w:hAnsi="Times New Roman"/>
              </w:rPr>
              <w:t xml:space="preserve">Projekt </w:t>
            </w:r>
            <w:r w:rsidR="004142C4" w:rsidRPr="001C262C">
              <w:rPr>
                <w:rFonts w:ascii="Times New Roman" w:eastAsia="MS Mincho" w:hAnsi="Times New Roman"/>
              </w:rPr>
              <w:t xml:space="preserve">ustawy </w:t>
            </w:r>
            <w:r w:rsidR="00587810" w:rsidRPr="001C262C">
              <w:rPr>
                <w:rFonts w:ascii="Times New Roman" w:hAnsi="Times New Roman"/>
              </w:rPr>
              <w:t xml:space="preserve">o zmianie ustawy </w:t>
            </w:r>
            <w:r w:rsidR="00587810" w:rsidRPr="001C262C">
              <w:rPr>
                <w:rFonts w:ascii="Times New Roman" w:hAnsi="Times New Roman"/>
                <w:bCs/>
                <w:color w:val="000000"/>
                <w:shd w:val="clear" w:color="auto" w:fill="FFFFFF"/>
              </w:rPr>
              <w:t>o pomocy obywatelom Ukrainy w</w:t>
            </w:r>
            <w:r w:rsidR="001C262C">
              <w:rPr>
                <w:rFonts w:ascii="Times New Roman" w:hAnsi="Times New Roman"/>
                <w:bCs/>
                <w:color w:val="000000"/>
                <w:shd w:val="clear" w:color="auto" w:fill="FFFFFF"/>
              </w:rPr>
              <w:t> </w:t>
            </w:r>
            <w:r w:rsidR="00587810" w:rsidRPr="001C262C">
              <w:rPr>
                <w:rFonts w:ascii="Times New Roman" w:hAnsi="Times New Roman"/>
                <w:bCs/>
                <w:color w:val="000000"/>
                <w:shd w:val="clear" w:color="auto" w:fill="FFFFFF"/>
              </w:rPr>
              <w:t>związku z konfliktem zbrojnym na terytorium tego państwa</w:t>
            </w:r>
            <w:r w:rsidR="00421E15" w:rsidRPr="00421E15">
              <w:rPr>
                <w:rFonts w:ascii="Times New Roman" w:hAnsi="Times New Roman"/>
              </w:rPr>
              <w:t xml:space="preserve"> oraz niektórych innych ustaw</w:t>
            </w:r>
          </w:p>
          <w:p w:rsidR="00587810" w:rsidRPr="001C262C" w:rsidRDefault="00587810" w:rsidP="001549B4">
            <w:pPr>
              <w:spacing w:line="240" w:lineRule="auto"/>
              <w:ind w:left="34"/>
              <w:rPr>
                <w:rFonts w:ascii="Times New Roman" w:hAnsi="Times New Roman"/>
                <w:b/>
              </w:rPr>
            </w:pPr>
          </w:p>
          <w:p w:rsidR="006A701A" w:rsidRPr="001C262C" w:rsidRDefault="006A701A" w:rsidP="001549B4">
            <w:pPr>
              <w:spacing w:line="240" w:lineRule="auto"/>
              <w:ind w:left="34"/>
              <w:rPr>
                <w:rFonts w:ascii="Times New Roman" w:hAnsi="Times New Roman"/>
                <w:b/>
              </w:rPr>
            </w:pPr>
            <w:r w:rsidRPr="001C262C">
              <w:rPr>
                <w:rFonts w:ascii="Times New Roman" w:hAnsi="Times New Roman"/>
                <w:b/>
              </w:rPr>
              <w:t>Ministerstwo wiodące i ministerstwa współpracujące</w:t>
            </w:r>
          </w:p>
          <w:bookmarkEnd w:id="0"/>
          <w:p w:rsidR="00772605" w:rsidRPr="001C262C" w:rsidRDefault="00511200" w:rsidP="001549B4">
            <w:pPr>
              <w:spacing w:line="240" w:lineRule="auto"/>
              <w:ind w:left="34"/>
              <w:rPr>
                <w:rFonts w:ascii="Times New Roman" w:hAnsi="Times New Roman"/>
              </w:rPr>
            </w:pPr>
            <w:r w:rsidRPr="001C262C">
              <w:rPr>
                <w:rFonts w:ascii="Times New Roman" w:hAnsi="Times New Roman"/>
              </w:rPr>
              <w:t>Minister</w:t>
            </w:r>
            <w:r w:rsidR="00EF2FBD" w:rsidRPr="001C262C">
              <w:rPr>
                <w:rFonts w:ascii="Times New Roman" w:hAnsi="Times New Roman"/>
              </w:rPr>
              <w:t>stwo</w:t>
            </w:r>
            <w:r w:rsidRPr="001C262C">
              <w:rPr>
                <w:rFonts w:ascii="Times New Roman" w:hAnsi="Times New Roman"/>
              </w:rPr>
              <w:t xml:space="preserve"> </w:t>
            </w:r>
            <w:r w:rsidR="00EF2FBD" w:rsidRPr="001C262C">
              <w:rPr>
                <w:rFonts w:ascii="Times New Roman" w:hAnsi="Times New Roman"/>
              </w:rPr>
              <w:t>S</w:t>
            </w:r>
            <w:r w:rsidRPr="001C262C">
              <w:rPr>
                <w:rFonts w:ascii="Times New Roman" w:hAnsi="Times New Roman"/>
              </w:rPr>
              <w:t xml:space="preserve">praw </w:t>
            </w:r>
            <w:r w:rsidR="00EF2FBD" w:rsidRPr="001C262C">
              <w:rPr>
                <w:rFonts w:ascii="Times New Roman" w:hAnsi="Times New Roman"/>
              </w:rPr>
              <w:t>W</w:t>
            </w:r>
            <w:r w:rsidRPr="001C262C">
              <w:rPr>
                <w:rFonts w:ascii="Times New Roman" w:hAnsi="Times New Roman"/>
              </w:rPr>
              <w:t>ewnętrznych</w:t>
            </w:r>
            <w:r w:rsidR="007E2783" w:rsidRPr="001C262C">
              <w:rPr>
                <w:rFonts w:ascii="Times New Roman" w:hAnsi="Times New Roman"/>
              </w:rPr>
              <w:t xml:space="preserve"> i Administracji</w:t>
            </w:r>
            <w:r w:rsidR="006404DF" w:rsidRPr="001C262C">
              <w:rPr>
                <w:rFonts w:ascii="Times New Roman" w:hAnsi="Times New Roman"/>
              </w:rPr>
              <w:t xml:space="preserve"> – wiodące</w:t>
            </w:r>
          </w:p>
          <w:p w:rsidR="006404DF" w:rsidRPr="001C262C" w:rsidRDefault="006404DF" w:rsidP="001C262C">
            <w:pPr>
              <w:spacing w:line="240" w:lineRule="auto"/>
              <w:ind w:left="34"/>
              <w:rPr>
                <w:rFonts w:ascii="Times New Roman" w:hAnsi="Times New Roman"/>
              </w:rPr>
            </w:pPr>
            <w:r w:rsidRPr="001C262C">
              <w:rPr>
                <w:rFonts w:ascii="Times New Roman" w:hAnsi="Times New Roman"/>
              </w:rPr>
              <w:t>Ministerstwo Rodziny</w:t>
            </w:r>
            <w:r w:rsidR="00817313">
              <w:rPr>
                <w:rFonts w:ascii="Times New Roman" w:hAnsi="Times New Roman"/>
              </w:rPr>
              <w:t>, Pracy</w:t>
            </w:r>
            <w:r w:rsidRPr="001C262C">
              <w:rPr>
                <w:rFonts w:ascii="Times New Roman" w:hAnsi="Times New Roman"/>
              </w:rPr>
              <w:t xml:space="preserve"> i Polityki Społecznej</w:t>
            </w:r>
            <w:r w:rsidR="008E672A" w:rsidRPr="001C262C">
              <w:rPr>
                <w:rFonts w:ascii="Times New Roman" w:hAnsi="Times New Roman"/>
              </w:rPr>
              <w:t xml:space="preserve"> </w:t>
            </w:r>
            <w:r w:rsidR="001C262C">
              <w:rPr>
                <w:rFonts w:ascii="Times New Roman" w:hAnsi="Times New Roman"/>
              </w:rPr>
              <w:t>–</w:t>
            </w:r>
            <w:r w:rsidR="008E672A" w:rsidRPr="001C262C">
              <w:rPr>
                <w:rFonts w:ascii="Times New Roman" w:hAnsi="Times New Roman"/>
              </w:rPr>
              <w:t xml:space="preserve"> współpracujące</w:t>
            </w:r>
          </w:p>
          <w:p w:rsidR="009411A6" w:rsidRDefault="00817313" w:rsidP="001549B4">
            <w:pPr>
              <w:spacing w:line="240" w:lineRule="auto"/>
              <w:ind w:left="34"/>
              <w:rPr>
                <w:rFonts w:ascii="Times New Roman" w:hAnsi="Times New Roman"/>
              </w:rPr>
            </w:pPr>
            <w:r>
              <w:rPr>
                <w:rFonts w:ascii="Times New Roman" w:hAnsi="Times New Roman"/>
              </w:rPr>
              <w:t>Ministerstwo Edukacji Narodowej</w:t>
            </w:r>
            <w:r w:rsidR="00B54C62">
              <w:rPr>
                <w:rFonts w:ascii="Times New Roman" w:hAnsi="Times New Roman"/>
              </w:rPr>
              <w:t xml:space="preserve"> </w:t>
            </w:r>
            <w:r w:rsidR="009411A6" w:rsidRPr="001C262C">
              <w:rPr>
                <w:rFonts w:ascii="Times New Roman" w:hAnsi="Times New Roman"/>
              </w:rPr>
              <w:t>– współpracujące</w:t>
            </w:r>
          </w:p>
          <w:p w:rsidR="004702E5" w:rsidRDefault="004702E5" w:rsidP="001549B4">
            <w:pPr>
              <w:spacing w:line="240" w:lineRule="auto"/>
              <w:ind w:left="34"/>
              <w:rPr>
                <w:rFonts w:ascii="Times New Roman" w:hAnsi="Times New Roman"/>
              </w:rPr>
            </w:pPr>
            <w:r>
              <w:rPr>
                <w:rFonts w:ascii="Times New Roman" w:hAnsi="Times New Roman"/>
              </w:rPr>
              <w:t>Ministerstwo</w:t>
            </w:r>
            <w:r w:rsidR="00D10677">
              <w:rPr>
                <w:rFonts w:ascii="Times New Roman" w:hAnsi="Times New Roman"/>
              </w:rPr>
              <w:t xml:space="preserve"> Zdrowia</w:t>
            </w:r>
            <w:r w:rsidR="00B54C62">
              <w:rPr>
                <w:rFonts w:ascii="Times New Roman" w:hAnsi="Times New Roman"/>
              </w:rPr>
              <w:t xml:space="preserve"> </w:t>
            </w:r>
            <w:r>
              <w:rPr>
                <w:rFonts w:ascii="Times New Roman" w:hAnsi="Times New Roman"/>
              </w:rPr>
              <w:t>– współpracujące</w:t>
            </w:r>
          </w:p>
          <w:p w:rsidR="00817313" w:rsidRDefault="00817313" w:rsidP="001549B4">
            <w:pPr>
              <w:spacing w:line="240" w:lineRule="auto"/>
              <w:ind w:left="34"/>
              <w:rPr>
                <w:rFonts w:ascii="Times New Roman" w:hAnsi="Times New Roman"/>
              </w:rPr>
            </w:pPr>
            <w:r>
              <w:rPr>
                <w:rFonts w:ascii="Times New Roman" w:hAnsi="Times New Roman"/>
              </w:rPr>
              <w:t>Ministerstwo Cyfryzacji</w:t>
            </w:r>
            <w:r w:rsidR="00B54C62">
              <w:rPr>
                <w:rFonts w:ascii="Times New Roman" w:hAnsi="Times New Roman"/>
              </w:rPr>
              <w:t xml:space="preserve"> – </w:t>
            </w:r>
            <w:r>
              <w:rPr>
                <w:rFonts w:ascii="Times New Roman" w:hAnsi="Times New Roman"/>
              </w:rPr>
              <w:t>współpracujące</w:t>
            </w:r>
          </w:p>
          <w:p w:rsidR="001549B4" w:rsidRPr="001C262C" w:rsidRDefault="001549B4" w:rsidP="001549B4">
            <w:pPr>
              <w:spacing w:line="240" w:lineRule="auto"/>
              <w:ind w:left="34"/>
              <w:rPr>
                <w:rFonts w:ascii="Times New Roman" w:hAnsi="Times New Roman"/>
                <w:b/>
              </w:rPr>
            </w:pPr>
          </w:p>
          <w:p w:rsidR="001B3460" w:rsidRPr="001C262C" w:rsidRDefault="001B3460" w:rsidP="001549B4">
            <w:pPr>
              <w:spacing w:line="240" w:lineRule="auto"/>
              <w:ind w:left="34"/>
              <w:rPr>
                <w:rFonts w:ascii="Times New Roman" w:hAnsi="Times New Roman"/>
                <w:b/>
              </w:rPr>
            </w:pPr>
            <w:r w:rsidRPr="001C262C">
              <w:rPr>
                <w:rFonts w:ascii="Times New Roman" w:hAnsi="Times New Roman"/>
                <w:b/>
              </w:rPr>
              <w:t xml:space="preserve">Osoba odpowiedzialna za projekt w randze Ministra, Sekretarza Stanu lub Podsekretarza Stanu </w:t>
            </w:r>
          </w:p>
          <w:p w:rsidR="000A52D7" w:rsidRPr="001C262C" w:rsidRDefault="00A03562" w:rsidP="001549B4">
            <w:pPr>
              <w:spacing w:line="240" w:lineRule="auto"/>
              <w:ind w:left="34"/>
              <w:rPr>
                <w:rFonts w:ascii="Times New Roman" w:hAnsi="Times New Roman"/>
              </w:rPr>
            </w:pPr>
            <w:r>
              <w:rPr>
                <w:rFonts w:ascii="Times New Roman" w:hAnsi="Times New Roman"/>
              </w:rPr>
              <w:t>Maciej Duszczyk</w:t>
            </w:r>
            <w:r w:rsidR="00B54C62">
              <w:rPr>
                <w:rFonts w:ascii="Times New Roman" w:hAnsi="Times New Roman"/>
              </w:rPr>
              <w:t xml:space="preserve"> </w:t>
            </w:r>
            <w:r w:rsidR="000A52D7" w:rsidRPr="001C262C">
              <w:rPr>
                <w:rFonts w:ascii="Times New Roman" w:hAnsi="Times New Roman"/>
              </w:rPr>
              <w:t>–</w:t>
            </w:r>
            <w:r w:rsidR="009411A6" w:rsidRPr="001C262C">
              <w:rPr>
                <w:rFonts w:ascii="Times New Roman" w:hAnsi="Times New Roman"/>
              </w:rPr>
              <w:t xml:space="preserve"> </w:t>
            </w:r>
            <w:r>
              <w:rPr>
                <w:rFonts w:ascii="Times New Roman" w:hAnsi="Times New Roman"/>
              </w:rPr>
              <w:t xml:space="preserve">Podsekretarz </w:t>
            </w:r>
            <w:r w:rsidR="00FB47E4" w:rsidRPr="001C262C">
              <w:rPr>
                <w:rFonts w:ascii="Times New Roman" w:hAnsi="Times New Roman"/>
              </w:rPr>
              <w:t xml:space="preserve"> </w:t>
            </w:r>
            <w:r w:rsidR="000A52D7" w:rsidRPr="001C262C">
              <w:rPr>
                <w:rFonts w:ascii="Times New Roman" w:hAnsi="Times New Roman"/>
              </w:rPr>
              <w:t xml:space="preserve">Stanu </w:t>
            </w:r>
            <w:r w:rsidR="007B3C44">
              <w:rPr>
                <w:rFonts w:ascii="Times New Roman" w:hAnsi="Times New Roman"/>
              </w:rPr>
              <w:br/>
            </w:r>
            <w:r w:rsidR="000A52D7" w:rsidRPr="001C262C">
              <w:rPr>
                <w:rFonts w:ascii="Times New Roman" w:hAnsi="Times New Roman"/>
              </w:rPr>
              <w:t xml:space="preserve">w Ministerstwie Spraw Wewnętrznych i Administracji  </w:t>
            </w:r>
          </w:p>
          <w:p w:rsidR="001549B4" w:rsidRPr="001C262C" w:rsidRDefault="001549B4" w:rsidP="001549B4">
            <w:pPr>
              <w:spacing w:line="240" w:lineRule="auto"/>
              <w:ind w:left="34"/>
              <w:rPr>
                <w:rFonts w:ascii="Times New Roman" w:hAnsi="Times New Roman"/>
                <w:b/>
              </w:rPr>
            </w:pPr>
          </w:p>
          <w:p w:rsidR="006A701A" w:rsidRPr="001C262C" w:rsidRDefault="006A701A" w:rsidP="001549B4">
            <w:pPr>
              <w:spacing w:line="240" w:lineRule="auto"/>
              <w:ind w:left="34"/>
              <w:rPr>
                <w:rFonts w:ascii="Times New Roman" w:hAnsi="Times New Roman"/>
                <w:b/>
              </w:rPr>
            </w:pPr>
            <w:r w:rsidRPr="001C262C">
              <w:rPr>
                <w:rFonts w:ascii="Times New Roman" w:hAnsi="Times New Roman"/>
                <w:b/>
              </w:rPr>
              <w:t>Kontakt do opiekuna merytorycznego projektu</w:t>
            </w:r>
          </w:p>
          <w:p w:rsidR="000A52D7" w:rsidRPr="001C262C" w:rsidRDefault="003754AC" w:rsidP="000A52D7">
            <w:pPr>
              <w:spacing w:line="240" w:lineRule="auto"/>
              <w:ind w:left="34"/>
              <w:jc w:val="both"/>
              <w:rPr>
                <w:rFonts w:ascii="Times New Roman" w:hAnsi="Times New Roman"/>
              </w:rPr>
            </w:pPr>
            <w:r w:rsidRPr="001C262C">
              <w:rPr>
                <w:rFonts w:ascii="Times New Roman" w:hAnsi="Times New Roman"/>
              </w:rPr>
              <w:t>Grzegorz Ziomek</w:t>
            </w:r>
            <w:r w:rsidR="000A52D7" w:rsidRPr="001C262C">
              <w:rPr>
                <w:rFonts w:ascii="Times New Roman" w:hAnsi="Times New Roman"/>
              </w:rPr>
              <w:t xml:space="preserve"> –</w:t>
            </w:r>
            <w:r w:rsidR="00421E15">
              <w:rPr>
                <w:rFonts w:ascii="Times New Roman" w:hAnsi="Times New Roman"/>
              </w:rPr>
              <w:t xml:space="preserve"> </w:t>
            </w:r>
            <w:r w:rsidR="000A52D7" w:rsidRPr="001C262C">
              <w:rPr>
                <w:rFonts w:ascii="Times New Roman" w:hAnsi="Times New Roman"/>
              </w:rPr>
              <w:t xml:space="preserve">Dyrektor Departamentu </w:t>
            </w:r>
            <w:r w:rsidRPr="001C262C">
              <w:rPr>
                <w:rFonts w:ascii="Times New Roman" w:hAnsi="Times New Roman"/>
              </w:rPr>
              <w:t xml:space="preserve">Administracji Publicznej </w:t>
            </w:r>
            <w:r w:rsidR="000A52D7" w:rsidRPr="001C262C">
              <w:rPr>
                <w:rFonts w:ascii="Times New Roman" w:hAnsi="Times New Roman"/>
              </w:rPr>
              <w:t>w</w:t>
            </w:r>
            <w:r w:rsidR="001C262C">
              <w:rPr>
                <w:rFonts w:ascii="Times New Roman" w:hAnsi="Times New Roman"/>
              </w:rPr>
              <w:t> </w:t>
            </w:r>
            <w:r w:rsidR="000A52D7" w:rsidRPr="001C262C">
              <w:rPr>
                <w:rFonts w:ascii="Times New Roman" w:hAnsi="Times New Roman"/>
              </w:rPr>
              <w:t>Ministerstwie Spraw Wewnętrznych i</w:t>
            </w:r>
            <w:r w:rsidR="00A11BE4" w:rsidRPr="001C262C">
              <w:rPr>
                <w:rFonts w:ascii="Times New Roman" w:hAnsi="Times New Roman"/>
              </w:rPr>
              <w:t> </w:t>
            </w:r>
            <w:r w:rsidR="000A52D7" w:rsidRPr="001C262C">
              <w:rPr>
                <w:rFonts w:ascii="Times New Roman" w:hAnsi="Times New Roman"/>
              </w:rPr>
              <w:t>Administracji</w:t>
            </w:r>
          </w:p>
          <w:p w:rsidR="00B53811" w:rsidRPr="001C262C" w:rsidRDefault="000A52D7" w:rsidP="00E00AB1">
            <w:pPr>
              <w:spacing w:line="240" w:lineRule="auto"/>
              <w:jc w:val="both"/>
              <w:rPr>
                <w:rFonts w:ascii="Times New Roman" w:hAnsi="Times New Roman"/>
                <w:lang w:val="en-GB"/>
              </w:rPr>
            </w:pPr>
            <w:r w:rsidRPr="001C262C">
              <w:rPr>
                <w:rFonts w:ascii="Times New Roman" w:hAnsi="Times New Roman"/>
                <w:lang w:val="en-GB"/>
              </w:rPr>
              <w:t xml:space="preserve">tel. +48 22 60 </w:t>
            </w:r>
            <w:r w:rsidR="00B368FB" w:rsidRPr="001C262C">
              <w:rPr>
                <w:rFonts w:ascii="Times New Roman" w:hAnsi="Times New Roman"/>
                <w:lang w:val="en-GB"/>
              </w:rPr>
              <w:t>1</w:t>
            </w:r>
            <w:r w:rsidR="003754AC" w:rsidRPr="001C262C">
              <w:rPr>
                <w:rFonts w:ascii="Times New Roman" w:hAnsi="Times New Roman"/>
                <w:lang w:val="en-GB"/>
              </w:rPr>
              <w:t>17</w:t>
            </w:r>
            <w:r w:rsidR="00B368FB" w:rsidRPr="001C262C">
              <w:rPr>
                <w:rFonts w:ascii="Times New Roman" w:hAnsi="Times New Roman"/>
                <w:lang w:val="en-GB"/>
              </w:rPr>
              <w:t xml:space="preserve"> </w:t>
            </w:r>
            <w:r w:rsidR="003754AC" w:rsidRPr="001C262C">
              <w:rPr>
                <w:rFonts w:ascii="Times New Roman" w:hAnsi="Times New Roman"/>
                <w:lang w:val="en-GB"/>
              </w:rPr>
              <w:t>77</w:t>
            </w:r>
            <w:r w:rsidR="001C262C">
              <w:rPr>
                <w:rFonts w:ascii="Times New Roman" w:hAnsi="Times New Roman"/>
                <w:lang w:val="en-GB"/>
              </w:rPr>
              <w:t xml:space="preserve">, </w:t>
            </w:r>
            <w:hyperlink r:id="rId8" w:history="1">
              <w:r w:rsidR="00E00AB1" w:rsidRPr="00570C02">
                <w:rPr>
                  <w:rStyle w:val="Hipercze"/>
                  <w:rFonts w:ascii="Times New Roman" w:hAnsi="Times New Roman"/>
                  <w:lang w:val="en-US"/>
                </w:rPr>
                <w:t>sekretariat.dap@mswia.gov.pl</w:t>
              </w:r>
            </w:hyperlink>
            <w:r w:rsidR="009F6323">
              <w:rPr>
                <w:rFonts w:ascii="Times New Roman" w:hAnsi="Times New Roman"/>
                <w:lang w:val="en-US"/>
              </w:rPr>
              <w:t xml:space="preserve"> </w:t>
            </w:r>
            <w:r w:rsidRPr="001C262C">
              <w:rPr>
                <w:rFonts w:ascii="Times New Roman" w:hAnsi="Times New Roman"/>
                <w:lang w:val="en-US"/>
              </w:rPr>
              <w:t xml:space="preserve">  </w:t>
            </w:r>
            <w:r w:rsidR="009F6323">
              <w:rPr>
                <w:rFonts w:ascii="Times New Roman" w:hAnsi="Times New Roman"/>
                <w:lang w:val="en-US"/>
              </w:rPr>
              <w:t xml:space="preserve"> </w:t>
            </w:r>
          </w:p>
        </w:tc>
        <w:tc>
          <w:tcPr>
            <w:tcW w:w="4287" w:type="dxa"/>
            <w:gridSpan w:val="11"/>
            <w:shd w:val="clear" w:color="auto" w:fill="FFFFFF"/>
          </w:tcPr>
          <w:p w:rsidR="001B3460" w:rsidRPr="001C262C" w:rsidRDefault="00F549C5" w:rsidP="001B3460">
            <w:pPr>
              <w:spacing w:line="240" w:lineRule="auto"/>
              <w:rPr>
                <w:rFonts w:ascii="Times New Roman" w:hAnsi="Times New Roman"/>
                <w:b/>
              </w:rPr>
            </w:pPr>
            <w:r w:rsidRPr="001C262C">
              <w:rPr>
                <w:rFonts w:ascii="Times New Roman" w:hAnsi="Times New Roman"/>
                <w:b/>
              </w:rPr>
              <w:t xml:space="preserve">Data sporządzenia </w:t>
            </w:r>
            <w:r w:rsidR="00D10677">
              <w:rPr>
                <w:rFonts w:ascii="Times New Roman" w:hAnsi="Times New Roman"/>
              </w:rPr>
              <w:t xml:space="preserve"> </w:t>
            </w:r>
            <w:r w:rsidR="00DC00F6">
              <w:rPr>
                <w:rFonts w:ascii="Times New Roman" w:hAnsi="Times New Roman"/>
              </w:rPr>
              <w:t>02</w:t>
            </w:r>
            <w:r w:rsidR="009D0342">
              <w:rPr>
                <w:rFonts w:ascii="Times New Roman" w:hAnsi="Times New Roman"/>
              </w:rPr>
              <w:t>.0</w:t>
            </w:r>
            <w:r w:rsidR="00DC00F6">
              <w:rPr>
                <w:rFonts w:ascii="Times New Roman" w:hAnsi="Times New Roman"/>
              </w:rPr>
              <w:t>4</w:t>
            </w:r>
            <w:r w:rsidR="009D0342">
              <w:rPr>
                <w:rFonts w:ascii="Times New Roman" w:hAnsi="Times New Roman"/>
              </w:rPr>
              <w:t>.202</w:t>
            </w:r>
            <w:r w:rsidR="00A03562">
              <w:rPr>
                <w:rFonts w:ascii="Times New Roman" w:hAnsi="Times New Roman"/>
              </w:rPr>
              <w:t>4</w:t>
            </w:r>
            <w:r w:rsidR="00B54C62">
              <w:rPr>
                <w:rFonts w:ascii="Times New Roman" w:hAnsi="Times New Roman"/>
              </w:rPr>
              <w:t xml:space="preserve"> </w:t>
            </w:r>
            <w:r w:rsidR="00EB0F1C" w:rsidRPr="001C262C">
              <w:rPr>
                <w:rFonts w:ascii="Times New Roman" w:hAnsi="Times New Roman"/>
              </w:rPr>
              <w:t>r.</w:t>
            </w:r>
            <w:r w:rsidR="00511200" w:rsidRPr="001C262C">
              <w:rPr>
                <w:rFonts w:ascii="Times New Roman" w:hAnsi="Times New Roman"/>
              </w:rPr>
              <w:t xml:space="preserve"> </w:t>
            </w:r>
          </w:p>
          <w:p w:rsidR="00F76884" w:rsidRPr="001C262C" w:rsidRDefault="00F76884" w:rsidP="00F76884">
            <w:pPr>
              <w:spacing w:line="240" w:lineRule="auto"/>
              <w:rPr>
                <w:rFonts w:ascii="Times New Roman" w:hAnsi="Times New Roman"/>
                <w:b/>
              </w:rPr>
            </w:pPr>
          </w:p>
          <w:p w:rsidR="00F76884" w:rsidRPr="001C262C" w:rsidRDefault="001C262C" w:rsidP="00F76884">
            <w:pPr>
              <w:spacing w:line="240" w:lineRule="auto"/>
              <w:rPr>
                <w:rFonts w:ascii="Times New Roman" w:hAnsi="Times New Roman"/>
                <w:b/>
              </w:rPr>
            </w:pPr>
            <w:r>
              <w:rPr>
                <w:rFonts w:ascii="Times New Roman" w:hAnsi="Times New Roman"/>
                <w:b/>
              </w:rPr>
              <w:t>Źródło</w:t>
            </w:r>
            <w:r w:rsidR="00875BFC">
              <w:rPr>
                <w:rFonts w:ascii="Times New Roman" w:hAnsi="Times New Roman"/>
                <w:b/>
              </w:rPr>
              <w:t>:</w:t>
            </w:r>
            <w:r w:rsidR="00F76884" w:rsidRPr="001C262C">
              <w:rPr>
                <w:rFonts w:ascii="Times New Roman" w:hAnsi="Times New Roman"/>
                <w:b/>
              </w:rPr>
              <w:t xml:space="preserve"> </w:t>
            </w:r>
            <w:bookmarkStart w:id="2" w:name="Lista1"/>
            <w:r w:rsidR="00EB0F1C" w:rsidRPr="001C262C">
              <w:rPr>
                <w:rFonts w:ascii="Times New Roman" w:hAnsi="Times New Roman"/>
              </w:rPr>
              <w:t>inicjatywa własna</w:t>
            </w:r>
            <w:r w:rsidR="008D393F" w:rsidRPr="001C262C">
              <w:rPr>
                <w:rFonts w:ascii="Times New Roman" w:hAnsi="Times New Roman"/>
                <w:b/>
              </w:rPr>
              <w:t xml:space="preserve"> </w:t>
            </w:r>
          </w:p>
          <w:bookmarkEnd w:id="2"/>
          <w:p w:rsidR="00F76884" w:rsidRPr="001C262C" w:rsidRDefault="00F76884" w:rsidP="00F76884">
            <w:pPr>
              <w:spacing w:line="240" w:lineRule="auto"/>
              <w:rPr>
                <w:rFonts w:ascii="Times New Roman" w:hAnsi="Times New Roman"/>
              </w:rPr>
            </w:pPr>
          </w:p>
          <w:p w:rsidR="006A701A" w:rsidRDefault="006A701A" w:rsidP="007943E2">
            <w:pPr>
              <w:spacing w:before="120" w:line="240" w:lineRule="auto"/>
              <w:rPr>
                <w:rFonts w:ascii="Times New Roman" w:hAnsi="Times New Roman"/>
                <w:b/>
              </w:rPr>
            </w:pPr>
            <w:r w:rsidRPr="001C262C">
              <w:rPr>
                <w:rFonts w:ascii="Times New Roman" w:hAnsi="Times New Roman"/>
                <w:b/>
              </w:rPr>
              <w:t xml:space="preserve">Nr </w:t>
            </w:r>
            <w:r w:rsidR="0057668E" w:rsidRPr="001C262C">
              <w:rPr>
                <w:rFonts w:ascii="Times New Roman" w:hAnsi="Times New Roman"/>
                <w:b/>
              </w:rPr>
              <w:t>w</w:t>
            </w:r>
            <w:r w:rsidRPr="001C262C">
              <w:rPr>
                <w:rFonts w:ascii="Times New Roman" w:hAnsi="Times New Roman"/>
                <w:b/>
              </w:rPr>
              <w:t xml:space="preserve"> </w:t>
            </w:r>
            <w:r w:rsidR="00671541" w:rsidRPr="001C262C">
              <w:rPr>
                <w:rFonts w:ascii="Times New Roman" w:hAnsi="Times New Roman"/>
                <w:b/>
              </w:rPr>
              <w:t>Wykazie</w:t>
            </w:r>
            <w:r w:rsidR="0035497E" w:rsidRPr="001C262C">
              <w:rPr>
                <w:rFonts w:ascii="Times New Roman" w:hAnsi="Times New Roman"/>
                <w:b/>
              </w:rPr>
              <w:t xml:space="preserve"> </w:t>
            </w:r>
            <w:r w:rsidR="00D479B5" w:rsidRPr="001C262C">
              <w:rPr>
                <w:rFonts w:ascii="Times New Roman" w:hAnsi="Times New Roman"/>
                <w:b/>
              </w:rPr>
              <w:t>prac legislacyjnych i</w:t>
            </w:r>
            <w:r w:rsidR="00844782" w:rsidRPr="001C262C">
              <w:rPr>
                <w:rFonts w:ascii="Times New Roman" w:hAnsi="Times New Roman"/>
                <w:b/>
              </w:rPr>
              <w:t> </w:t>
            </w:r>
            <w:r w:rsidR="001C262C">
              <w:rPr>
                <w:rFonts w:ascii="Times New Roman" w:hAnsi="Times New Roman"/>
                <w:b/>
              </w:rPr>
              <w:t>programowych Rady Ministrów</w:t>
            </w:r>
            <w:r w:rsidR="00875BFC">
              <w:rPr>
                <w:rFonts w:ascii="Times New Roman" w:hAnsi="Times New Roman"/>
                <w:b/>
              </w:rPr>
              <w:t>:</w:t>
            </w:r>
          </w:p>
          <w:p w:rsidR="00B22951" w:rsidRDefault="00B22951" w:rsidP="007943E2">
            <w:pPr>
              <w:spacing w:before="120" w:line="240" w:lineRule="auto"/>
              <w:rPr>
                <w:rFonts w:ascii="Times New Roman" w:hAnsi="Times New Roman"/>
                <w:b/>
              </w:rPr>
            </w:pPr>
            <w:r>
              <w:rPr>
                <w:rFonts w:ascii="Times New Roman" w:hAnsi="Times New Roman"/>
                <w:b/>
              </w:rPr>
              <w:t>UD39</w:t>
            </w:r>
          </w:p>
          <w:p w:rsidR="006A701A" w:rsidRPr="001C262C" w:rsidRDefault="006A701A" w:rsidP="007943E2">
            <w:pPr>
              <w:spacing w:line="240" w:lineRule="auto"/>
              <w:rPr>
                <w:rFonts w:ascii="Times New Roman" w:hAnsi="Times New Roman"/>
              </w:rPr>
            </w:pPr>
          </w:p>
          <w:p w:rsidR="006A701A" w:rsidRPr="001C262C" w:rsidRDefault="006A701A" w:rsidP="00A17CB2">
            <w:pPr>
              <w:spacing w:line="240" w:lineRule="auto"/>
              <w:rPr>
                <w:rFonts w:ascii="Times New Roman" w:hAnsi="Times New Roman"/>
              </w:rPr>
            </w:pPr>
          </w:p>
        </w:tc>
      </w:tr>
      <w:tr w:rsidR="007F011B" w:rsidRPr="007F011B" w:rsidTr="00B22951">
        <w:trPr>
          <w:trHeight w:val="142"/>
        </w:trPr>
        <w:tc>
          <w:tcPr>
            <w:tcW w:w="11086" w:type="dxa"/>
            <w:gridSpan w:val="26"/>
            <w:shd w:val="clear" w:color="auto" w:fill="99CCFF"/>
          </w:tcPr>
          <w:p w:rsidR="006A701A" w:rsidRPr="007F011B" w:rsidRDefault="006A701A" w:rsidP="001B4CA1">
            <w:pPr>
              <w:spacing w:line="240" w:lineRule="auto"/>
              <w:ind w:left="57"/>
              <w:jc w:val="center"/>
              <w:rPr>
                <w:rFonts w:ascii="Times New Roman" w:hAnsi="Times New Roman"/>
                <w:b/>
                <w:sz w:val="32"/>
                <w:szCs w:val="32"/>
              </w:rPr>
            </w:pPr>
            <w:r w:rsidRPr="007F011B">
              <w:rPr>
                <w:rFonts w:ascii="Times New Roman" w:hAnsi="Times New Roman"/>
                <w:b/>
                <w:sz w:val="32"/>
                <w:szCs w:val="32"/>
              </w:rPr>
              <w:t>OCENA SKUTKÓW REGULACJI</w:t>
            </w:r>
          </w:p>
        </w:tc>
      </w:tr>
      <w:tr w:rsidR="007F011B" w:rsidRPr="007F011B" w:rsidTr="00B22951">
        <w:trPr>
          <w:trHeight w:val="333"/>
        </w:trPr>
        <w:tc>
          <w:tcPr>
            <w:tcW w:w="11086" w:type="dxa"/>
            <w:gridSpan w:val="26"/>
            <w:shd w:val="clear" w:color="auto" w:fill="99CCFF"/>
            <w:vAlign w:val="center"/>
          </w:tcPr>
          <w:p w:rsidR="006A701A" w:rsidRPr="007F011B" w:rsidRDefault="003D12F6" w:rsidP="005B6662">
            <w:pPr>
              <w:numPr>
                <w:ilvl w:val="0"/>
                <w:numId w:val="1"/>
              </w:numPr>
              <w:spacing w:before="60" w:after="60" w:line="240" w:lineRule="auto"/>
              <w:ind w:left="318" w:hanging="284"/>
              <w:jc w:val="both"/>
              <w:rPr>
                <w:rFonts w:ascii="Times New Roman" w:hAnsi="Times New Roman"/>
                <w:b/>
              </w:rPr>
            </w:pPr>
            <w:r w:rsidRPr="007F011B">
              <w:rPr>
                <w:rFonts w:ascii="Times New Roman" w:hAnsi="Times New Roman"/>
                <w:b/>
              </w:rPr>
              <w:t xml:space="preserve">Jaki problem jest </w:t>
            </w:r>
            <w:r w:rsidR="00CC6305" w:rsidRPr="007F011B">
              <w:rPr>
                <w:rFonts w:ascii="Times New Roman" w:hAnsi="Times New Roman"/>
                <w:b/>
              </w:rPr>
              <w:t>rozwiązywany?</w:t>
            </w:r>
            <w:bookmarkStart w:id="3" w:name="Wybór1"/>
            <w:bookmarkEnd w:id="3"/>
          </w:p>
        </w:tc>
      </w:tr>
      <w:tr w:rsidR="007F011B" w:rsidRPr="007F011B" w:rsidTr="00B22951">
        <w:trPr>
          <w:trHeight w:val="142"/>
        </w:trPr>
        <w:tc>
          <w:tcPr>
            <w:tcW w:w="11086" w:type="dxa"/>
            <w:gridSpan w:val="26"/>
            <w:shd w:val="clear" w:color="auto" w:fill="FFFFFF"/>
          </w:tcPr>
          <w:p w:rsidR="00BA3041" w:rsidRPr="00817313" w:rsidRDefault="00BA3041" w:rsidP="00DC026F">
            <w:pPr>
              <w:spacing w:line="240" w:lineRule="auto"/>
              <w:jc w:val="both"/>
              <w:rPr>
                <w:rFonts w:ascii="Times New Roman" w:eastAsiaTheme="minorHAnsi" w:hAnsi="Times New Roman"/>
              </w:rPr>
            </w:pPr>
            <w:r w:rsidRPr="00817313">
              <w:rPr>
                <w:rFonts w:ascii="Times New Roman" w:eastAsiaTheme="minorHAnsi" w:hAnsi="Times New Roman"/>
              </w:rPr>
              <w:t>Ustawa z dnia 12 marca 2022 r. o pomocy obywatelom Ukrainy w związku z konfliktem zbrojnym na terytorium tego państwa</w:t>
            </w:r>
            <w:r w:rsidR="00B54C62">
              <w:rPr>
                <w:rFonts w:ascii="Times New Roman" w:eastAsiaTheme="minorHAnsi" w:hAnsi="Times New Roman"/>
              </w:rPr>
              <w:t xml:space="preserve"> (Dz. U. z 2024 r. poz. 167, z późn. zm.)</w:t>
            </w:r>
            <w:r w:rsidRPr="00817313">
              <w:rPr>
                <w:rFonts w:ascii="Times New Roman" w:eastAsiaTheme="minorHAnsi" w:hAnsi="Times New Roman"/>
              </w:rPr>
              <w:t xml:space="preserve">, zwana dalej „ustawą”, została uchwalona w celu stworzenia szczególnej regulacji prawnej zapewniającej doraźną podstawę prawną do legalnego pobytu obywatelom Ukrainy, którzy w wyniku działań wojennych zostali zmuszeni do opuszczenia swojego kraju pochodzenia. </w:t>
            </w:r>
            <w:r w:rsidR="00DC026F" w:rsidRPr="00817313">
              <w:rPr>
                <w:rFonts w:ascii="Times New Roman" w:eastAsiaTheme="minorHAnsi" w:hAnsi="Times New Roman"/>
                <w:shd w:val="clear" w:color="auto" w:fill="FFFFFF"/>
              </w:rPr>
              <w:t>D</w:t>
            </w:r>
            <w:r w:rsidR="00DC026F" w:rsidRPr="00817313">
              <w:rPr>
                <w:rFonts w:ascii="Times New Roman" w:eastAsiaTheme="minorHAnsi" w:hAnsi="Times New Roman"/>
              </w:rPr>
              <w:t>otychczasowe</w:t>
            </w:r>
            <w:r w:rsidR="002A23CE">
              <w:rPr>
                <w:rFonts w:ascii="Times New Roman" w:eastAsiaTheme="minorHAnsi" w:hAnsi="Times New Roman"/>
              </w:rPr>
              <w:t>,</w:t>
            </w:r>
            <w:r w:rsidR="00DC026F" w:rsidRPr="00817313">
              <w:rPr>
                <w:rFonts w:ascii="Times New Roman" w:eastAsiaTheme="minorHAnsi" w:hAnsi="Times New Roman"/>
              </w:rPr>
              <w:t xml:space="preserve"> ponad dwuletnie stosowanie ustawy </w:t>
            </w:r>
            <w:r w:rsidR="00DC026F" w:rsidRPr="00817313">
              <w:rPr>
                <w:rFonts w:ascii="Times New Roman" w:eastAsiaTheme="minorHAnsi" w:hAnsi="Times New Roman"/>
                <w:bCs/>
                <w:shd w:val="clear" w:color="auto" w:fill="FFFFFF"/>
              </w:rPr>
              <w:t>przyniosło doświadczenia wskazujące na potrzebę kolejnej jej nowelizacji</w:t>
            </w:r>
            <w:r w:rsidR="002A23CE">
              <w:rPr>
                <w:rFonts w:ascii="Times New Roman" w:eastAsiaTheme="minorHAnsi" w:hAnsi="Times New Roman"/>
                <w:bCs/>
                <w:shd w:val="clear" w:color="auto" w:fill="FFFFFF"/>
              </w:rPr>
              <w:t>,</w:t>
            </w:r>
            <w:r w:rsidR="00DC026F" w:rsidRPr="00817313">
              <w:rPr>
                <w:rFonts w:ascii="Times New Roman" w:eastAsiaTheme="minorHAnsi" w:hAnsi="Times New Roman"/>
                <w:bCs/>
                <w:shd w:val="clear" w:color="auto" w:fill="FFFFFF"/>
              </w:rPr>
              <w:t xml:space="preserve"> polegającej na doprecyzowaniu niektórych jej przepisów, zmianie części przyjętych rozwiązań, a także uzupełnieniu jej o nowe regulacje. </w:t>
            </w:r>
          </w:p>
          <w:p w:rsidR="00A40249" w:rsidRPr="00D7357F" w:rsidRDefault="00BA3041" w:rsidP="00B22951">
            <w:pPr>
              <w:spacing w:line="240" w:lineRule="auto"/>
              <w:jc w:val="both"/>
              <w:rPr>
                <w:rFonts w:ascii="Times New Roman" w:eastAsiaTheme="minorHAnsi" w:hAnsi="Times New Roman"/>
                <w:bCs/>
                <w:shd w:val="clear" w:color="auto" w:fill="FFFFFF"/>
              </w:rPr>
            </w:pPr>
            <w:r w:rsidRPr="00817313">
              <w:rPr>
                <w:rFonts w:ascii="Times New Roman" w:eastAsiaTheme="minorHAnsi" w:hAnsi="Times New Roman"/>
              </w:rPr>
              <w:t xml:space="preserve">Dodatkowo </w:t>
            </w:r>
            <w:r w:rsidR="00B23BDB">
              <w:rPr>
                <w:rFonts w:ascii="Times New Roman" w:eastAsiaTheme="minorHAnsi" w:hAnsi="Times New Roman"/>
              </w:rPr>
              <w:t>d</w:t>
            </w:r>
            <w:r w:rsidRPr="00817313">
              <w:rPr>
                <w:rFonts w:ascii="Times New Roman" w:eastAsiaTheme="minorHAnsi" w:hAnsi="Times New Roman"/>
              </w:rPr>
              <w:t>ecyzją wykonawczą Rady (UE) 2023/2409 z dnia 19 października 2023 r. w sprawie przedłużenia tymczasowej ochrony wprowadzonej decyzją wykonawczą (UE) 2022/382, przedłużono ochronę tymczasową</w:t>
            </w:r>
            <w:r w:rsidR="00B23BDB">
              <w:rPr>
                <w:rFonts w:ascii="Times New Roman" w:eastAsiaTheme="minorHAnsi" w:hAnsi="Times New Roman"/>
              </w:rPr>
              <w:t xml:space="preserve"> udzielaną wysiedleńcom z Ukrainy</w:t>
            </w:r>
            <w:r w:rsidR="002A23CE">
              <w:rPr>
                <w:rFonts w:ascii="Times New Roman" w:eastAsiaTheme="minorHAnsi" w:hAnsi="Times New Roman"/>
              </w:rPr>
              <w:t xml:space="preserve"> do 4 marca 2025 r</w:t>
            </w:r>
            <w:r w:rsidR="00B22951">
              <w:rPr>
                <w:rFonts w:ascii="Times New Roman" w:eastAsiaTheme="minorHAnsi" w:hAnsi="Times New Roman"/>
              </w:rPr>
              <w:t>.</w:t>
            </w:r>
            <w:r w:rsidRPr="00817313">
              <w:rPr>
                <w:rFonts w:ascii="Times New Roman" w:eastAsiaTheme="minorHAnsi" w:hAnsi="Times New Roman"/>
              </w:rPr>
              <w:t>, co wymaga wprowadzenia stosownych zmian do ustawy</w:t>
            </w:r>
            <w:r w:rsidR="00B23BDB">
              <w:rPr>
                <w:rFonts w:ascii="Times New Roman" w:eastAsiaTheme="minorHAnsi" w:hAnsi="Times New Roman"/>
              </w:rPr>
              <w:t>,</w:t>
            </w:r>
            <w:r w:rsidRPr="00817313">
              <w:rPr>
                <w:rFonts w:ascii="Times New Roman" w:eastAsiaTheme="minorHAnsi" w:hAnsi="Times New Roman"/>
              </w:rPr>
              <w:t xml:space="preserve"> przy uwzględnieniu długości roku szkolnego.</w:t>
            </w:r>
            <w:r w:rsidR="002A23CE">
              <w:rPr>
                <w:rFonts w:ascii="Times New Roman" w:eastAsiaTheme="minorHAnsi" w:hAnsi="Times New Roman"/>
              </w:rPr>
              <w:t xml:space="preserve"> Dlatego też ustawa przedłuża okres obowiązywania ochrony tymczasowej w Polsce do 30 września 2025 r.</w:t>
            </w:r>
            <w:r w:rsidRPr="00817313">
              <w:rPr>
                <w:rFonts w:ascii="Times New Roman" w:eastAsiaTheme="minorHAnsi" w:hAnsi="Times New Roman"/>
              </w:rPr>
              <w:t xml:space="preserve"> </w:t>
            </w:r>
          </w:p>
        </w:tc>
      </w:tr>
      <w:tr w:rsidR="007F011B" w:rsidRPr="007F011B" w:rsidTr="00B22951">
        <w:trPr>
          <w:trHeight w:val="142"/>
        </w:trPr>
        <w:tc>
          <w:tcPr>
            <w:tcW w:w="11086" w:type="dxa"/>
            <w:gridSpan w:val="26"/>
            <w:shd w:val="clear" w:color="auto" w:fill="99CCFF"/>
            <w:vAlign w:val="center"/>
          </w:tcPr>
          <w:p w:rsidR="006A701A" w:rsidRPr="007F011B" w:rsidRDefault="0013216E" w:rsidP="005B6662">
            <w:pPr>
              <w:numPr>
                <w:ilvl w:val="0"/>
                <w:numId w:val="1"/>
              </w:numPr>
              <w:spacing w:before="60" w:after="60" w:line="240" w:lineRule="auto"/>
              <w:ind w:left="318" w:hanging="284"/>
              <w:jc w:val="both"/>
              <w:rPr>
                <w:rFonts w:ascii="Times New Roman" w:hAnsi="Times New Roman"/>
                <w:b/>
              </w:rPr>
            </w:pPr>
            <w:r w:rsidRPr="007F011B">
              <w:rPr>
                <w:rFonts w:ascii="Times New Roman" w:hAnsi="Times New Roman"/>
                <w:b/>
                <w:spacing w:val="-2"/>
              </w:rPr>
              <w:t>Rekomendowane rozwiązanie, w tym planowane narzędzia interwencji, i oczekiwany efekt</w:t>
            </w:r>
          </w:p>
        </w:tc>
      </w:tr>
      <w:tr w:rsidR="007F011B" w:rsidRPr="002077DF" w:rsidTr="00B22951">
        <w:trPr>
          <w:trHeight w:val="142"/>
        </w:trPr>
        <w:tc>
          <w:tcPr>
            <w:tcW w:w="11086" w:type="dxa"/>
            <w:gridSpan w:val="26"/>
            <w:shd w:val="clear" w:color="auto" w:fill="auto"/>
          </w:tcPr>
          <w:p w:rsidR="004356E8" w:rsidRPr="00817313" w:rsidRDefault="004356E8" w:rsidP="000D45BE">
            <w:pPr>
              <w:pStyle w:val="Akapitzlist"/>
              <w:spacing w:line="240" w:lineRule="auto"/>
              <w:ind w:left="0"/>
              <w:jc w:val="both"/>
              <w:rPr>
                <w:rFonts w:ascii="Times New Roman" w:hAnsi="Times New Roman"/>
                <w:spacing w:val="-2"/>
              </w:rPr>
            </w:pPr>
            <w:r w:rsidRPr="00817313">
              <w:rPr>
                <w:rFonts w:ascii="Times New Roman" w:hAnsi="Times New Roman"/>
                <w:spacing w:val="-2"/>
              </w:rPr>
              <w:t xml:space="preserve">Projekt ustawy przewiduje wprowadzenie </w:t>
            </w:r>
            <w:r w:rsidR="00F66507" w:rsidRPr="00817313">
              <w:rPr>
                <w:rFonts w:ascii="Times New Roman" w:hAnsi="Times New Roman"/>
                <w:spacing w:val="-2"/>
              </w:rPr>
              <w:t xml:space="preserve">w szczególności </w:t>
            </w:r>
            <w:r w:rsidRPr="00817313">
              <w:rPr>
                <w:rFonts w:ascii="Times New Roman" w:hAnsi="Times New Roman"/>
                <w:spacing w:val="-2"/>
              </w:rPr>
              <w:t>następujących rozwiązań prawnych:</w:t>
            </w:r>
          </w:p>
          <w:p w:rsidR="00DC026F" w:rsidRPr="00817313" w:rsidRDefault="00DC026F" w:rsidP="005B6662">
            <w:pPr>
              <w:pStyle w:val="Akapitzlist"/>
              <w:numPr>
                <w:ilvl w:val="0"/>
                <w:numId w:val="2"/>
              </w:numPr>
              <w:spacing w:line="240" w:lineRule="auto"/>
              <w:jc w:val="both"/>
              <w:rPr>
                <w:rFonts w:ascii="Times New Roman" w:hAnsi="Times New Roman"/>
                <w:spacing w:val="4"/>
              </w:rPr>
            </w:pPr>
            <w:r w:rsidRPr="00817313">
              <w:rPr>
                <w:rFonts w:ascii="Times New Roman" w:hAnsi="Times New Roman"/>
                <w:spacing w:val="4"/>
              </w:rPr>
              <w:t xml:space="preserve">Przedłużenie </w:t>
            </w:r>
            <w:r w:rsidR="00C94ED8" w:rsidRPr="00817313">
              <w:rPr>
                <w:rFonts w:ascii="Times New Roman" w:hAnsi="Times New Roman"/>
                <w:spacing w:val="4"/>
              </w:rPr>
              <w:t>do dnia 30 września 2025</w:t>
            </w:r>
            <w:r w:rsidR="00B23BDB">
              <w:rPr>
                <w:rFonts w:ascii="Times New Roman" w:hAnsi="Times New Roman"/>
                <w:spacing w:val="4"/>
              </w:rPr>
              <w:t xml:space="preserve"> r.</w:t>
            </w:r>
            <w:r w:rsidRPr="00817313">
              <w:rPr>
                <w:rFonts w:ascii="Times New Roman" w:hAnsi="Times New Roman"/>
                <w:spacing w:val="4"/>
              </w:rPr>
              <w:t>:</w:t>
            </w:r>
          </w:p>
          <w:p w:rsidR="00C94ED8" w:rsidRPr="0023464E" w:rsidRDefault="00C94ED8" w:rsidP="005B6662">
            <w:pPr>
              <w:pStyle w:val="Akapitzlist"/>
              <w:numPr>
                <w:ilvl w:val="0"/>
                <w:numId w:val="3"/>
              </w:numPr>
              <w:spacing w:line="240" w:lineRule="auto"/>
              <w:jc w:val="both"/>
              <w:rPr>
                <w:rFonts w:ascii="Times New Roman" w:hAnsi="Times New Roman"/>
                <w:spacing w:val="4"/>
              </w:rPr>
            </w:pPr>
            <w:r w:rsidRPr="00817313">
              <w:rPr>
                <w:rFonts w:ascii="Times New Roman" w:hAnsi="Times New Roman"/>
                <w:spacing w:val="4"/>
              </w:rPr>
              <w:t xml:space="preserve">okresu, w którym pobyt na terytorium Rzeczypospolitej Polskiej obywateli Ukrainy, którzy przybyli na to terytorium w związku z działaniami wojennymi prowadzonymi na terytorium Ukrainy, jest uznawany za legalny </w:t>
            </w:r>
            <w:r w:rsidR="00926AF8" w:rsidRPr="00817313">
              <w:rPr>
                <w:rFonts w:ascii="Times New Roman" w:hAnsi="Times New Roman"/>
                <w:spacing w:val="4"/>
              </w:rPr>
              <w:t>(zmiana art. 2 ust. 1 i 2</w:t>
            </w:r>
            <w:r w:rsidR="00926AF8" w:rsidRPr="0023464E">
              <w:rPr>
                <w:rFonts w:ascii="Times New Roman" w:hAnsi="Times New Roman"/>
                <w:spacing w:val="4"/>
              </w:rPr>
              <w:t>)</w:t>
            </w:r>
            <w:r w:rsidR="005C6C29" w:rsidRPr="0023464E">
              <w:rPr>
                <w:rFonts w:ascii="Times New Roman" w:hAnsi="Times New Roman"/>
                <w:spacing w:val="4"/>
              </w:rPr>
              <w:t xml:space="preserve"> </w:t>
            </w:r>
            <w:r w:rsidR="0023464E" w:rsidRPr="0023464E">
              <w:rPr>
                <w:rFonts w:ascii="Times New Roman" w:hAnsi="Times New Roman"/>
                <w:spacing w:val="4"/>
              </w:rPr>
              <w:t>oraz związanego</w:t>
            </w:r>
            <w:r w:rsidR="005C6C29" w:rsidRPr="0023464E">
              <w:rPr>
                <w:rFonts w:ascii="Times New Roman" w:hAnsi="Times New Roman"/>
                <w:spacing w:val="4"/>
              </w:rPr>
              <w:t xml:space="preserve"> z ty</w:t>
            </w:r>
            <w:r w:rsidR="0023464E" w:rsidRPr="0023464E">
              <w:rPr>
                <w:rFonts w:ascii="Times New Roman" w:hAnsi="Times New Roman"/>
                <w:spacing w:val="4"/>
              </w:rPr>
              <w:t>m dostępu</w:t>
            </w:r>
            <w:r w:rsidR="005C6C29" w:rsidRPr="0023464E">
              <w:rPr>
                <w:rFonts w:ascii="Times New Roman" w:hAnsi="Times New Roman"/>
                <w:spacing w:val="4"/>
              </w:rPr>
              <w:t xml:space="preserve"> do </w:t>
            </w:r>
            <w:r w:rsidR="005C6C29" w:rsidRPr="0023464E">
              <w:rPr>
                <w:rFonts w:ascii="Times New Roman" w:hAnsi="Times New Roman"/>
              </w:rPr>
              <w:t xml:space="preserve">świadczeń zdrowotnych, świadczeń rodzinnych i socjalnych, świadczeń wypłacanych przez ZUS oraz </w:t>
            </w:r>
            <w:r w:rsidR="0023464E" w:rsidRPr="0023464E">
              <w:rPr>
                <w:rFonts w:ascii="Times New Roman" w:hAnsi="Times New Roman"/>
              </w:rPr>
              <w:t xml:space="preserve">możliwości </w:t>
            </w:r>
            <w:r w:rsidR="005C6C29" w:rsidRPr="0023464E">
              <w:rPr>
                <w:rFonts w:ascii="Times New Roman" w:hAnsi="Times New Roman"/>
              </w:rPr>
              <w:t>pobytu w obiektach zbiorowego zakwaterowania</w:t>
            </w:r>
            <w:r w:rsidR="00926AF8" w:rsidRPr="0023464E">
              <w:rPr>
                <w:rFonts w:ascii="Times New Roman" w:hAnsi="Times New Roman"/>
                <w:spacing w:val="4"/>
              </w:rPr>
              <w:t>,</w:t>
            </w:r>
          </w:p>
          <w:p w:rsidR="00C94ED8" w:rsidRPr="00817313" w:rsidRDefault="00926AF8" w:rsidP="005B6662">
            <w:pPr>
              <w:pStyle w:val="Akapitzlist"/>
              <w:numPr>
                <w:ilvl w:val="0"/>
                <w:numId w:val="3"/>
              </w:numPr>
              <w:spacing w:line="240" w:lineRule="auto"/>
              <w:jc w:val="both"/>
              <w:rPr>
                <w:rFonts w:ascii="Times New Roman" w:hAnsi="Times New Roman"/>
                <w:spacing w:val="4"/>
              </w:rPr>
            </w:pPr>
            <w:r w:rsidRPr="00817313">
              <w:rPr>
                <w:rFonts w:ascii="Times New Roman" w:hAnsi="Times New Roman"/>
                <w:shd w:val="clear" w:color="auto" w:fill="FFFFFF"/>
              </w:rPr>
              <w:t>okresu, w którym  organ gminy może upoważnić pracowników administracji publicznej lub jednostek organizacyjnych danej gminy, zgłoszonych przez ich pracodawców jako wolontariuszy do wykonywania czynności wynikających z </w:t>
            </w:r>
            <w:hyperlink r:id="rId9" w:history="1">
              <w:r w:rsidRPr="00817313">
                <w:rPr>
                  <w:rStyle w:val="Hipercze"/>
                  <w:rFonts w:ascii="Times New Roman" w:hAnsi="Times New Roman"/>
                  <w:color w:val="auto"/>
                  <w:u w:val="none"/>
                  <w:shd w:val="clear" w:color="auto" w:fill="FFFFFF"/>
                </w:rPr>
                <w:t>art. 4</w:t>
              </w:r>
            </w:hyperlink>
            <w:r w:rsidRPr="00817313">
              <w:rPr>
                <w:rFonts w:ascii="Times New Roman" w:hAnsi="Times New Roman"/>
                <w:shd w:val="clear" w:color="auto" w:fill="FFFFFF"/>
              </w:rPr>
              <w:t> ustawy i </w:t>
            </w:r>
            <w:hyperlink r:id="rId10" w:history="1">
              <w:r w:rsidRPr="00817313">
                <w:rPr>
                  <w:rStyle w:val="Hipercze"/>
                  <w:rFonts w:ascii="Times New Roman" w:hAnsi="Times New Roman"/>
                  <w:color w:val="auto"/>
                  <w:u w:val="none"/>
                  <w:shd w:val="clear" w:color="auto" w:fill="FFFFFF"/>
                </w:rPr>
                <w:t>art. 10 ust. 1 pkt 10</w:t>
              </w:r>
            </w:hyperlink>
            <w:r w:rsidRPr="00817313">
              <w:rPr>
                <w:rFonts w:ascii="Times New Roman" w:hAnsi="Times New Roman"/>
                <w:shd w:val="clear" w:color="auto" w:fill="FFFFFF"/>
              </w:rPr>
              <w:t> ustawy z dnia 24 września 2010 r. o ewidencji ludności</w:t>
            </w:r>
            <w:r w:rsidR="00DD2E45">
              <w:rPr>
                <w:rFonts w:ascii="Times New Roman" w:hAnsi="Times New Roman"/>
                <w:shd w:val="clear" w:color="auto" w:fill="FFFFFF"/>
              </w:rPr>
              <w:t xml:space="preserve"> (Dz. U. z 2022 r. poz. 1191, z późn. zm.)</w:t>
            </w:r>
            <w:r w:rsidRPr="00817313">
              <w:rPr>
                <w:rFonts w:ascii="Times New Roman" w:hAnsi="Times New Roman"/>
                <w:shd w:val="clear" w:color="auto" w:fill="FFFFFF"/>
              </w:rPr>
              <w:t xml:space="preserve">, </w:t>
            </w:r>
          </w:p>
          <w:p w:rsidR="00C94ED8" w:rsidRPr="00817313" w:rsidRDefault="00926AF8" w:rsidP="005B6662">
            <w:pPr>
              <w:pStyle w:val="Akapitzlist"/>
              <w:numPr>
                <w:ilvl w:val="0"/>
                <w:numId w:val="3"/>
              </w:numPr>
              <w:spacing w:line="240" w:lineRule="auto"/>
              <w:jc w:val="both"/>
              <w:rPr>
                <w:rFonts w:ascii="Times New Roman" w:hAnsi="Times New Roman"/>
                <w:spacing w:val="4"/>
              </w:rPr>
            </w:pPr>
            <w:r w:rsidRPr="00817313">
              <w:rPr>
                <w:rFonts w:ascii="Times New Roman" w:hAnsi="Times New Roman"/>
                <w:color w:val="000000"/>
                <w:spacing w:val="4"/>
              </w:rPr>
              <w:t>okresu, w którym dopuszcza się tymczasowe wykorzystanie oddanego do użytkowania obiektu budowlanego, na potrzeby zamieszkania zbiorowego obywateli Ukrainy, o których mowa w art. 1 ust. 1 ustawy (zmiana art.</w:t>
            </w:r>
            <w:r w:rsidR="00C5194D">
              <w:rPr>
                <w:rFonts w:ascii="Times New Roman" w:hAnsi="Times New Roman"/>
                <w:color w:val="000000"/>
                <w:spacing w:val="4"/>
              </w:rPr>
              <w:t> </w:t>
            </w:r>
            <w:r w:rsidRPr="00817313">
              <w:rPr>
                <w:rFonts w:ascii="Times New Roman" w:hAnsi="Times New Roman"/>
                <w:color w:val="000000"/>
                <w:spacing w:val="4"/>
              </w:rPr>
              <w:t>12a ust. 1),</w:t>
            </w:r>
            <w:r w:rsidRPr="00817313">
              <w:rPr>
                <w:rFonts w:ascii="Times New Roman" w:hAnsi="Times New Roman"/>
                <w:b/>
                <w:bCs/>
                <w:color w:val="000000"/>
                <w:spacing w:val="4"/>
              </w:rPr>
              <w:t xml:space="preserve"> </w:t>
            </w:r>
          </w:p>
          <w:p w:rsidR="00C94ED8" w:rsidRPr="00817313" w:rsidRDefault="00926AF8" w:rsidP="005B6662">
            <w:pPr>
              <w:pStyle w:val="Akapitzlist"/>
              <w:numPr>
                <w:ilvl w:val="0"/>
                <w:numId w:val="3"/>
              </w:numPr>
              <w:spacing w:line="240" w:lineRule="auto"/>
              <w:jc w:val="both"/>
              <w:rPr>
                <w:rFonts w:ascii="Times New Roman" w:hAnsi="Times New Roman"/>
                <w:spacing w:val="4"/>
              </w:rPr>
            </w:pPr>
            <w:r w:rsidRPr="00817313">
              <w:rPr>
                <w:rFonts w:ascii="Times New Roman" w:hAnsi="Times New Roman"/>
                <w:color w:val="000000"/>
                <w:spacing w:val="4"/>
              </w:rPr>
              <w:t>okresu ważności wizy krajowej obywatela Ukrainy oraz zezwolenia na pobyt czasowy udzielonego obywatelowi Ukrainy</w:t>
            </w:r>
            <w:r w:rsidRPr="00817313">
              <w:rPr>
                <w:rFonts w:ascii="Times New Roman" w:hAnsi="Times New Roman"/>
                <w:bCs/>
                <w:color w:val="000000"/>
                <w:spacing w:val="4"/>
              </w:rPr>
              <w:t xml:space="preserve">, </w:t>
            </w:r>
            <w:r w:rsidRPr="00817313">
              <w:rPr>
                <w:rFonts w:ascii="Times New Roman" w:hAnsi="Times New Roman"/>
                <w:color w:val="000000"/>
                <w:spacing w:val="4"/>
              </w:rPr>
              <w:t>terminu do opuszczenia przez obywatela Ukrainy terytorium Rzeczypospolitej Polskiej</w:t>
            </w:r>
            <w:r w:rsidRPr="00817313">
              <w:rPr>
                <w:rFonts w:ascii="Times New Roman" w:hAnsi="Times New Roman"/>
                <w:bCs/>
                <w:color w:val="000000"/>
                <w:spacing w:val="4"/>
              </w:rPr>
              <w:t xml:space="preserve"> oraz </w:t>
            </w:r>
            <w:r w:rsidRPr="00817313">
              <w:rPr>
                <w:rFonts w:ascii="Times New Roman" w:hAnsi="Times New Roman"/>
                <w:color w:val="000000"/>
                <w:spacing w:val="4"/>
              </w:rPr>
              <w:t>terminu dobrowolnego powrotu obywatela Ukrainy</w:t>
            </w:r>
            <w:r w:rsidRPr="00817313">
              <w:rPr>
                <w:rFonts w:ascii="Times New Roman" w:hAnsi="Times New Roman"/>
                <w:bCs/>
                <w:color w:val="000000"/>
                <w:spacing w:val="4"/>
              </w:rPr>
              <w:t xml:space="preserve">, okresu ważności </w:t>
            </w:r>
            <w:r w:rsidRPr="00817313">
              <w:rPr>
                <w:rFonts w:ascii="Times New Roman" w:hAnsi="Times New Roman"/>
                <w:color w:val="000000"/>
                <w:spacing w:val="4"/>
              </w:rPr>
              <w:t xml:space="preserve">kart pobytu, polskich dokumentów tożsamości cudzoziemca oraz dokumentów „zgoda na pobyt tolerowany” wydanych obywatelom Ukrainy, okresu, w którym pobyt obywatela Ukrainy na terytorium Rzeczypospolitej Polskiej na podstawie: wizy Schengen wydanej przez organ polski, wizy wydanej przez inne państwo obszaru Schengen, dokumentu, </w:t>
            </w:r>
            <w:r w:rsidR="00D7357F">
              <w:rPr>
                <w:rFonts w:ascii="Times New Roman" w:hAnsi="Times New Roman"/>
                <w:color w:val="000000"/>
                <w:spacing w:val="4"/>
              </w:rPr>
              <w:br/>
            </w:r>
            <w:r w:rsidRPr="00817313">
              <w:rPr>
                <w:rFonts w:ascii="Times New Roman" w:hAnsi="Times New Roman"/>
                <w:color w:val="000000"/>
                <w:spacing w:val="4"/>
              </w:rPr>
              <w:t>o którym mowa w art. 1 ust. 2 lit. a rozporządzenia Rady (WE) nr 1030/2002 z dnia 13 czerwca 2002 r. ustanawiającego jednolity wzór dokumentów pobytowych dla obywateli państw trzecich (Dz. Urz. UE L 157 z 15.06.2002, str. 1, z późn. zm.) – Dz. Urz. UE Polskie wydanie specjalne, rozdz. 19, t. 6, str. 3, z późn. zm.), wydanego przez właściwy organ innego państwa obszaru Schengen, albo innego dokumentu pobytowego wydanego przez organ tego państwa, uprawniającego do podróży po terytorium innych państw tego obszaru oraz w ramach ruchu bezwizowego uznaje się za legalny, okresu</w:t>
            </w:r>
            <w:r w:rsidRPr="00817313">
              <w:rPr>
                <w:rFonts w:ascii="Times New Roman" w:hAnsi="Times New Roman"/>
                <w:bCs/>
                <w:color w:val="000000"/>
                <w:spacing w:val="4"/>
              </w:rPr>
              <w:t xml:space="preserve"> </w:t>
            </w:r>
            <w:r w:rsidRPr="00817313">
              <w:rPr>
                <w:rFonts w:ascii="Times New Roman" w:hAnsi="Times New Roman"/>
                <w:color w:val="000000"/>
                <w:spacing w:val="4"/>
              </w:rPr>
              <w:t xml:space="preserve">niestosowania art. 142 ust. 1 pkt 3 ustawy </w:t>
            </w:r>
            <w:r w:rsidR="00D7357F">
              <w:rPr>
                <w:rFonts w:ascii="Times New Roman" w:hAnsi="Times New Roman"/>
                <w:color w:val="000000"/>
                <w:spacing w:val="4"/>
              </w:rPr>
              <w:br/>
            </w:r>
            <w:r w:rsidRPr="00817313">
              <w:rPr>
                <w:rFonts w:ascii="Times New Roman" w:hAnsi="Times New Roman"/>
                <w:color w:val="000000"/>
                <w:spacing w:val="4"/>
              </w:rPr>
              <w:lastRenderedPageBreak/>
              <w:t>z dnia 12 grudnia 2013 r. o cudzoziemcach</w:t>
            </w:r>
            <w:r w:rsidR="007625CB">
              <w:rPr>
                <w:rFonts w:ascii="Times New Roman" w:hAnsi="Times New Roman"/>
                <w:color w:val="000000"/>
                <w:spacing w:val="4"/>
              </w:rPr>
              <w:t xml:space="preserve"> (Dz. U. z 2023 r. poz. 519, z późn. zm.)</w:t>
            </w:r>
            <w:r w:rsidRPr="00817313">
              <w:rPr>
                <w:rFonts w:ascii="Times New Roman" w:hAnsi="Times New Roman"/>
                <w:color w:val="000000"/>
                <w:spacing w:val="4"/>
              </w:rPr>
              <w:t xml:space="preserve"> w postępowaniach w</w:t>
            </w:r>
            <w:r w:rsidR="00C5194D">
              <w:rPr>
                <w:rFonts w:ascii="Times New Roman" w:hAnsi="Times New Roman"/>
                <w:color w:val="000000"/>
                <w:spacing w:val="4"/>
              </w:rPr>
              <w:t> </w:t>
            </w:r>
            <w:r w:rsidRPr="00817313">
              <w:rPr>
                <w:rFonts w:ascii="Times New Roman" w:hAnsi="Times New Roman"/>
                <w:color w:val="000000"/>
                <w:spacing w:val="4"/>
              </w:rPr>
              <w:t>sprawie udzielenia zezwolenia na pobyt czasowy w celu prowadzenia działalności gospodarczej (zmiana art. 42),</w:t>
            </w:r>
          </w:p>
          <w:p w:rsidR="00C94ED8" w:rsidRPr="00817313" w:rsidRDefault="00926AF8" w:rsidP="005B6662">
            <w:pPr>
              <w:pStyle w:val="Akapitzlist"/>
              <w:numPr>
                <w:ilvl w:val="0"/>
                <w:numId w:val="3"/>
              </w:numPr>
              <w:spacing w:line="240" w:lineRule="auto"/>
              <w:jc w:val="both"/>
              <w:rPr>
                <w:rFonts w:ascii="Times New Roman" w:hAnsi="Times New Roman"/>
                <w:spacing w:val="4"/>
              </w:rPr>
            </w:pPr>
            <w:r w:rsidRPr="00817313">
              <w:rPr>
                <w:rFonts w:ascii="Times New Roman" w:hAnsi="Times New Roman"/>
                <w:color w:val="000000"/>
                <w:spacing w:val="4"/>
              </w:rPr>
              <w:t xml:space="preserve">okresu, w którym udziela się obywatelowi Ukrainy zezwolenia na pobyt czasowy na okres 1 roku, licząc </w:t>
            </w:r>
            <w:r w:rsidR="00D7357F">
              <w:rPr>
                <w:rFonts w:ascii="Times New Roman" w:hAnsi="Times New Roman"/>
                <w:color w:val="000000"/>
                <w:spacing w:val="4"/>
              </w:rPr>
              <w:br/>
            </w:r>
            <w:r w:rsidRPr="00817313">
              <w:rPr>
                <w:rFonts w:ascii="Times New Roman" w:hAnsi="Times New Roman"/>
                <w:color w:val="000000"/>
                <w:spacing w:val="4"/>
              </w:rPr>
              <w:t xml:space="preserve">od dnia wydania decyzji, w przypadku gdy nie spełnia on wymogów udzielenia zezwolenia na pobyt czasowy ze względu na deklarowany cel pobytu lub okoliczności, które są podstawą ubiegania się o to zezwolenie, nie uzasadniają jego pobytu na terytorium Rzeczypospolitej Polskiej przez okres dłuższy niż 3 miesiące, lub wobec obywatela Ukrainy zachodzą okoliczności uzasadniające odmowę udzielenia mu zezwolenia na pobyt czasowy inne niż określone w art. 100 ust. 1 pkt 2–5 lub art. 165 ust. 1 ustawy z dnia 12 grudnia 2013 r. </w:t>
            </w:r>
            <w:r w:rsidR="00D7357F">
              <w:rPr>
                <w:rFonts w:ascii="Times New Roman" w:hAnsi="Times New Roman"/>
                <w:color w:val="000000"/>
                <w:spacing w:val="4"/>
              </w:rPr>
              <w:br/>
            </w:r>
            <w:r w:rsidRPr="00817313">
              <w:rPr>
                <w:rFonts w:ascii="Times New Roman" w:hAnsi="Times New Roman"/>
                <w:color w:val="000000"/>
                <w:spacing w:val="4"/>
              </w:rPr>
              <w:t>o cudzoziemcach (zmiana art. 42a ust. 1),</w:t>
            </w:r>
          </w:p>
          <w:p w:rsidR="00C94ED8" w:rsidRPr="00817313" w:rsidRDefault="00926AF8" w:rsidP="005B6662">
            <w:pPr>
              <w:pStyle w:val="Akapitzlist"/>
              <w:numPr>
                <w:ilvl w:val="0"/>
                <w:numId w:val="3"/>
              </w:numPr>
              <w:spacing w:line="240" w:lineRule="auto"/>
              <w:jc w:val="both"/>
              <w:rPr>
                <w:rFonts w:ascii="Times New Roman" w:hAnsi="Times New Roman"/>
                <w:spacing w:val="4"/>
              </w:rPr>
            </w:pPr>
            <w:r w:rsidRPr="00817313">
              <w:rPr>
                <w:rFonts w:ascii="Times New Roman" w:hAnsi="Times New Roman"/>
                <w:color w:val="000000"/>
                <w:spacing w:val="4"/>
              </w:rPr>
              <w:t xml:space="preserve">okresu, w którym można nie wszczynać, w przypadkach, o których mowa w art. 302 ust. 1 pkt 1–8 i 10–16 ustawy z dnia 12 grudnia 2013 r. o cudzoziemcach, postępowania w sprawie zobowiązania cudzoziemca do powrotu wobec obywatela Ukrainy, a wszczęte postępowanie w tej sprawie umorzyć, jeżeli przemawia za tym ważny interes tego obywatela (zmiana art. 42b), </w:t>
            </w:r>
          </w:p>
          <w:p w:rsidR="00C94ED8" w:rsidRPr="00817313" w:rsidRDefault="00926AF8" w:rsidP="005B6662">
            <w:pPr>
              <w:pStyle w:val="Akapitzlist"/>
              <w:numPr>
                <w:ilvl w:val="0"/>
                <w:numId w:val="3"/>
              </w:numPr>
              <w:spacing w:line="240" w:lineRule="auto"/>
              <w:jc w:val="both"/>
              <w:rPr>
                <w:rFonts w:ascii="Times New Roman" w:hAnsi="Times New Roman"/>
                <w:spacing w:val="4"/>
              </w:rPr>
            </w:pPr>
            <w:r w:rsidRPr="00817313">
              <w:rPr>
                <w:rFonts w:ascii="Times New Roman" w:hAnsi="Times New Roman"/>
                <w:color w:val="000000"/>
                <w:spacing w:val="4"/>
              </w:rPr>
              <w:t>okresu, w którym bieg terminów na załatwienie spraw dotyczących udzielenia cudzoziemcowi: a) zezwolenia na pobyt czasowy, b) zezwolenia na pobyt stały, c) zezwolenia na pobyt rezydenta długoterminowego Unii Europejskiej; zmiany: a) zezwolenia na pobyt czasowy i pracę, b) zezwolenia na pobyt czasowy w celu wykonywania pracy w zawodzie wymagającym wysokich kwalifikacji; cofnięcia cudzoziemcowi: a) zezwolenia na pobyt czasowy, b) zezwolenia na pobyt stały, c) zezwolenia na pobyt rezydenta długoterminowego Unii Europejskiej – w postępowaniach prowadzonych przez wojewodę nie rozpoczyna się, a rozpoczęty ulega zawieszeniu na ten okres (zmiana art. 100d)</w:t>
            </w:r>
            <w:r w:rsidR="00952D05">
              <w:rPr>
                <w:rFonts w:ascii="Times New Roman" w:hAnsi="Times New Roman"/>
                <w:color w:val="000000"/>
                <w:spacing w:val="4"/>
              </w:rPr>
              <w:t>,</w:t>
            </w:r>
            <w:r w:rsidRPr="00817313">
              <w:rPr>
                <w:rFonts w:ascii="Times New Roman" w:hAnsi="Times New Roman"/>
                <w:color w:val="000000"/>
                <w:spacing w:val="4"/>
              </w:rPr>
              <w:t xml:space="preserve"> </w:t>
            </w:r>
          </w:p>
          <w:p w:rsidR="00C94ED8" w:rsidRPr="00817313" w:rsidRDefault="00926AF8" w:rsidP="005B6662">
            <w:pPr>
              <w:pStyle w:val="Akapitzlist"/>
              <w:numPr>
                <w:ilvl w:val="0"/>
                <w:numId w:val="3"/>
              </w:numPr>
              <w:spacing w:line="240" w:lineRule="auto"/>
              <w:jc w:val="both"/>
              <w:rPr>
                <w:rFonts w:ascii="Times New Roman" w:hAnsi="Times New Roman"/>
                <w:spacing w:val="4"/>
              </w:rPr>
            </w:pPr>
            <w:r w:rsidRPr="00817313">
              <w:rPr>
                <w:rFonts w:ascii="Times New Roman" w:hAnsi="Times New Roman"/>
                <w:spacing w:val="4"/>
              </w:rPr>
              <w:t>okresu, w którym obywatelowi Ukrainy, który uzyskał kwalifikacje lekarza lub lekarza dentysty poza terytorium państw członkowskich Unii Europejskiej, można udzielić zgody na wykonywanie zawodu lekarza albo zgody na wykonywanie zawodu lekarza dentysty oraz przyznać warunkowe prawo wykonywania tych zawodów (zmiana art. 61),</w:t>
            </w:r>
          </w:p>
          <w:p w:rsidR="00C94ED8" w:rsidRPr="00817313" w:rsidRDefault="00926AF8" w:rsidP="005B6662">
            <w:pPr>
              <w:pStyle w:val="Akapitzlist"/>
              <w:numPr>
                <w:ilvl w:val="0"/>
                <w:numId w:val="3"/>
              </w:numPr>
              <w:spacing w:line="240" w:lineRule="auto"/>
              <w:jc w:val="both"/>
              <w:rPr>
                <w:rFonts w:ascii="Times New Roman" w:hAnsi="Times New Roman"/>
                <w:spacing w:val="4"/>
              </w:rPr>
            </w:pPr>
            <w:r w:rsidRPr="00817313">
              <w:rPr>
                <w:rFonts w:ascii="Times New Roman" w:hAnsi="Times New Roman"/>
                <w:spacing w:val="4"/>
              </w:rPr>
              <w:t>okresu, w którym minister właściwy do spraw zdrowia może nadać numer odpowiadający numerowi prawa wykonywania zawodu na wniosek lekarza albo lekarza dentysty, który uzyskał zaświadczenie, o którym mowa w </w:t>
            </w:r>
            <w:r w:rsidRPr="00817313">
              <w:rPr>
                <w:rFonts w:ascii="Times New Roman" w:hAnsi="Times New Roman"/>
              </w:rPr>
              <w:t>ar</w:t>
            </w:r>
            <w:r w:rsidRPr="00817313">
              <w:rPr>
                <w:rFonts w:ascii="Times New Roman" w:hAnsi="Times New Roman"/>
                <w:spacing w:val="4"/>
              </w:rPr>
              <w:t>t. 9 ust. 7 ustawy z dnia 5 grudnia 1996 r. o zawodach lekarza i lekarza dentysty</w:t>
            </w:r>
            <w:r w:rsidR="007625CB">
              <w:rPr>
                <w:rFonts w:ascii="Times New Roman" w:hAnsi="Times New Roman"/>
                <w:spacing w:val="4"/>
              </w:rPr>
              <w:t xml:space="preserve"> (Dz. U. z 2023 r. poz.</w:t>
            </w:r>
            <w:r w:rsidR="00C5194D">
              <w:rPr>
                <w:rFonts w:ascii="Times New Roman" w:hAnsi="Times New Roman"/>
                <w:spacing w:val="4"/>
              </w:rPr>
              <w:t> </w:t>
            </w:r>
            <w:r w:rsidR="007625CB">
              <w:rPr>
                <w:rFonts w:ascii="Times New Roman" w:hAnsi="Times New Roman"/>
                <w:spacing w:val="4"/>
              </w:rPr>
              <w:t>1516, z późn. zm.)</w:t>
            </w:r>
            <w:r w:rsidRPr="00817313">
              <w:rPr>
                <w:rFonts w:ascii="Times New Roman" w:hAnsi="Times New Roman"/>
                <w:spacing w:val="4"/>
              </w:rPr>
              <w:t>, i zgłosił zamiar udzielania świadczeń zdrowotnych obywatelom Ukrainy (zmiana art.</w:t>
            </w:r>
            <w:r w:rsidR="00C5194D">
              <w:rPr>
                <w:rFonts w:ascii="Times New Roman" w:hAnsi="Times New Roman"/>
                <w:spacing w:val="4"/>
              </w:rPr>
              <w:t> </w:t>
            </w:r>
            <w:r w:rsidRPr="00817313">
              <w:rPr>
                <w:rFonts w:ascii="Times New Roman" w:hAnsi="Times New Roman"/>
                <w:spacing w:val="4"/>
              </w:rPr>
              <w:t>63),</w:t>
            </w:r>
          </w:p>
          <w:p w:rsidR="00926AF8" w:rsidRPr="00817313" w:rsidRDefault="00926AF8" w:rsidP="005B6662">
            <w:pPr>
              <w:pStyle w:val="Akapitzlist"/>
              <w:numPr>
                <w:ilvl w:val="0"/>
                <w:numId w:val="3"/>
              </w:numPr>
              <w:spacing w:line="240" w:lineRule="auto"/>
              <w:jc w:val="both"/>
              <w:rPr>
                <w:rFonts w:ascii="Times New Roman" w:hAnsi="Times New Roman"/>
                <w:spacing w:val="4"/>
              </w:rPr>
            </w:pPr>
            <w:r w:rsidRPr="00817313">
              <w:rPr>
                <w:rFonts w:ascii="Times New Roman" w:hAnsi="Times New Roman"/>
                <w:spacing w:val="4"/>
              </w:rPr>
              <w:t>okresu, w którym obywatelowi Ukrainy, który uzyskał kwalifikacje pielęgniarki lub położnej poza terytorium państw członkowskich Unii Europejskiej, można udzielić zgody na wykonywanie zawodu pielęgniarki albo położnej oraz przyznać warunkowe prawo wykonywania tych zawodów (zmiana art. 64</w:t>
            </w:r>
            <w:r w:rsidR="00952D05" w:rsidRPr="00817313">
              <w:rPr>
                <w:rFonts w:ascii="Times New Roman" w:hAnsi="Times New Roman"/>
                <w:spacing w:val="4"/>
              </w:rPr>
              <w:t>)</w:t>
            </w:r>
            <w:r w:rsidR="00952D05">
              <w:rPr>
                <w:rFonts w:ascii="Times New Roman" w:hAnsi="Times New Roman"/>
                <w:spacing w:val="4"/>
              </w:rPr>
              <w:t>;</w:t>
            </w:r>
          </w:p>
          <w:p w:rsidR="00017BF4" w:rsidRPr="00817313" w:rsidRDefault="00B23BDB" w:rsidP="005B6662">
            <w:pPr>
              <w:pStyle w:val="Akapitzlist"/>
              <w:numPr>
                <w:ilvl w:val="0"/>
                <w:numId w:val="2"/>
              </w:numPr>
              <w:spacing w:line="240" w:lineRule="auto"/>
              <w:jc w:val="both"/>
              <w:rPr>
                <w:rFonts w:ascii="Times New Roman" w:hAnsi="Times New Roman"/>
                <w:spacing w:val="-2"/>
              </w:rPr>
            </w:pPr>
            <w:r>
              <w:rPr>
                <w:rFonts w:ascii="Times New Roman" w:hAnsi="Times New Roman"/>
              </w:rPr>
              <w:t>rozszerzenie</w:t>
            </w:r>
            <w:r w:rsidRPr="00817313">
              <w:rPr>
                <w:rFonts w:ascii="Times New Roman" w:hAnsi="Times New Roman"/>
              </w:rPr>
              <w:t xml:space="preserve"> </w:t>
            </w:r>
            <w:r w:rsidR="00DC026F" w:rsidRPr="00817313">
              <w:rPr>
                <w:rFonts w:ascii="Times New Roman" w:hAnsi="Times New Roman"/>
              </w:rPr>
              <w:t>zakresu osób objętych przepisami ustawy o dwie kategorie cudzoziemców, tj. o małoletnie dzieci obywateli Ukrainy oraz o małoletnie dzieci małżonków obywateli Ukrainy</w:t>
            </w:r>
            <w:r w:rsidR="004B2D5C" w:rsidRPr="00817313">
              <w:rPr>
                <w:rFonts w:ascii="Times New Roman" w:hAnsi="Times New Roman"/>
              </w:rPr>
              <w:t>, nieposiadające obywatelstwa ukraińskiego</w:t>
            </w:r>
            <w:r w:rsidR="00017BF4" w:rsidRPr="00817313">
              <w:rPr>
                <w:rFonts w:ascii="Times New Roman" w:hAnsi="Times New Roman"/>
              </w:rPr>
              <w:t>;</w:t>
            </w:r>
          </w:p>
          <w:p w:rsidR="00017BF4" w:rsidRPr="000848D2" w:rsidRDefault="00B23BDB" w:rsidP="005B6662">
            <w:pPr>
              <w:pStyle w:val="Akapitzlist"/>
              <w:numPr>
                <w:ilvl w:val="0"/>
                <w:numId w:val="2"/>
              </w:numPr>
              <w:spacing w:line="240" w:lineRule="auto"/>
              <w:jc w:val="both"/>
              <w:rPr>
                <w:rFonts w:ascii="Times New Roman" w:hAnsi="Times New Roman"/>
                <w:spacing w:val="-2"/>
              </w:rPr>
            </w:pPr>
            <w:r>
              <w:rPr>
                <w:rFonts w:ascii="Times New Roman" w:hAnsi="Times New Roman"/>
              </w:rPr>
              <w:t>wyłączenie</w:t>
            </w:r>
            <w:r w:rsidRPr="00817313">
              <w:rPr>
                <w:rFonts w:ascii="Times New Roman" w:hAnsi="Times New Roman"/>
              </w:rPr>
              <w:t xml:space="preserve"> </w:t>
            </w:r>
            <w:r w:rsidR="00C14635" w:rsidRPr="00817313">
              <w:rPr>
                <w:rFonts w:ascii="Times New Roman" w:hAnsi="Times New Roman"/>
              </w:rPr>
              <w:t xml:space="preserve">spod </w:t>
            </w:r>
            <w:r>
              <w:rPr>
                <w:rFonts w:ascii="Times New Roman" w:hAnsi="Times New Roman"/>
              </w:rPr>
              <w:t>regulacji</w:t>
            </w:r>
            <w:r w:rsidRPr="00817313">
              <w:rPr>
                <w:rFonts w:ascii="Times New Roman" w:hAnsi="Times New Roman"/>
              </w:rPr>
              <w:t xml:space="preserve"> </w:t>
            </w:r>
            <w:r w:rsidR="00C14635" w:rsidRPr="00817313">
              <w:rPr>
                <w:rFonts w:ascii="Times New Roman" w:hAnsi="Times New Roman"/>
              </w:rPr>
              <w:t>ustawy dzieci urodzonych na terytorium R</w:t>
            </w:r>
            <w:r>
              <w:rPr>
                <w:rFonts w:ascii="Times New Roman" w:hAnsi="Times New Roman"/>
              </w:rPr>
              <w:t xml:space="preserve">zeczypospolitej </w:t>
            </w:r>
            <w:r w:rsidR="00C14635" w:rsidRPr="00817313">
              <w:rPr>
                <w:rFonts w:ascii="Times New Roman" w:hAnsi="Times New Roman"/>
              </w:rPr>
              <w:t>P</w:t>
            </w:r>
            <w:r>
              <w:rPr>
                <w:rFonts w:ascii="Times New Roman" w:hAnsi="Times New Roman"/>
              </w:rPr>
              <w:t>olskiej</w:t>
            </w:r>
            <w:r w:rsidR="004B2D5C" w:rsidRPr="00817313">
              <w:rPr>
                <w:rFonts w:ascii="Times New Roman" w:hAnsi="Times New Roman"/>
              </w:rPr>
              <w:t>,</w:t>
            </w:r>
            <w:r w:rsidR="00C14635" w:rsidRPr="00817313">
              <w:rPr>
                <w:rFonts w:ascii="Times New Roman" w:hAnsi="Times New Roman"/>
              </w:rPr>
              <w:t xml:space="preserve"> jeżeli ich ojcem </w:t>
            </w:r>
            <w:r w:rsidR="00017BF4" w:rsidRPr="00817313">
              <w:rPr>
                <w:rFonts w:ascii="Times New Roman" w:hAnsi="Times New Roman"/>
              </w:rPr>
              <w:t xml:space="preserve">jest </w:t>
            </w:r>
            <w:r w:rsidR="00017BF4" w:rsidRPr="000848D2">
              <w:rPr>
                <w:rFonts w:ascii="Times New Roman" w:hAnsi="Times New Roman"/>
              </w:rPr>
              <w:t>obywatel polski albo obywatel innego niż R</w:t>
            </w:r>
            <w:r w:rsidRPr="000848D2">
              <w:rPr>
                <w:rFonts w:ascii="Times New Roman" w:hAnsi="Times New Roman"/>
              </w:rPr>
              <w:t xml:space="preserve">zeczpospolita </w:t>
            </w:r>
            <w:r w:rsidR="00017BF4" w:rsidRPr="000848D2">
              <w:rPr>
                <w:rFonts w:ascii="Times New Roman" w:hAnsi="Times New Roman"/>
              </w:rPr>
              <w:t>P</w:t>
            </w:r>
            <w:r w:rsidRPr="000848D2">
              <w:rPr>
                <w:rFonts w:ascii="Times New Roman" w:hAnsi="Times New Roman"/>
              </w:rPr>
              <w:t>olska</w:t>
            </w:r>
            <w:r w:rsidR="00017BF4" w:rsidRPr="000848D2">
              <w:rPr>
                <w:rFonts w:ascii="Times New Roman" w:hAnsi="Times New Roman"/>
              </w:rPr>
              <w:t xml:space="preserve"> państwa członkowskiego U</w:t>
            </w:r>
            <w:r w:rsidRPr="000848D2">
              <w:rPr>
                <w:rFonts w:ascii="Times New Roman" w:hAnsi="Times New Roman"/>
              </w:rPr>
              <w:t xml:space="preserve">nii </w:t>
            </w:r>
            <w:r w:rsidR="00017BF4" w:rsidRPr="000848D2">
              <w:rPr>
                <w:rFonts w:ascii="Times New Roman" w:hAnsi="Times New Roman"/>
              </w:rPr>
              <w:t>E</w:t>
            </w:r>
            <w:r w:rsidRPr="000848D2">
              <w:rPr>
                <w:rFonts w:ascii="Times New Roman" w:hAnsi="Times New Roman"/>
              </w:rPr>
              <w:t>uropejskiej</w:t>
            </w:r>
            <w:r w:rsidR="00017BF4" w:rsidRPr="000848D2">
              <w:rPr>
                <w:rFonts w:ascii="Times New Roman" w:hAnsi="Times New Roman"/>
              </w:rPr>
              <w:t>;</w:t>
            </w:r>
          </w:p>
          <w:p w:rsidR="00985FE6" w:rsidRPr="00817313" w:rsidRDefault="00057EB2" w:rsidP="005B6662">
            <w:pPr>
              <w:pStyle w:val="Akapitzlist"/>
              <w:numPr>
                <w:ilvl w:val="0"/>
                <w:numId w:val="2"/>
              </w:numPr>
              <w:spacing w:line="240" w:lineRule="auto"/>
              <w:jc w:val="both"/>
              <w:rPr>
                <w:rFonts w:ascii="Times New Roman" w:hAnsi="Times New Roman"/>
                <w:spacing w:val="-2"/>
              </w:rPr>
            </w:pPr>
            <w:r w:rsidRPr="000848D2">
              <w:rPr>
                <w:rFonts w:ascii="Times New Roman" w:hAnsi="Times New Roman"/>
                <w:spacing w:val="-2"/>
              </w:rPr>
              <w:t xml:space="preserve">wprowadzenie obowiązku </w:t>
            </w:r>
            <w:r w:rsidR="00017BF4" w:rsidRPr="00817313">
              <w:rPr>
                <w:rFonts w:ascii="Times New Roman" w:hAnsi="Times New Roman"/>
                <w:spacing w:val="-2"/>
              </w:rPr>
              <w:t>złożeni</w:t>
            </w:r>
            <w:r>
              <w:rPr>
                <w:rFonts w:ascii="Times New Roman" w:hAnsi="Times New Roman"/>
                <w:spacing w:val="-2"/>
              </w:rPr>
              <w:t>a</w:t>
            </w:r>
            <w:r w:rsidR="00017BF4" w:rsidRPr="00817313">
              <w:rPr>
                <w:rFonts w:ascii="Times New Roman" w:hAnsi="Times New Roman"/>
                <w:spacing w:val="-2"/>
              </w:rPr>
              <w:t xml:space="preserve"> wniosku o </w:t>
            </w:r>
            <w:r w:rsidR="004B2D5C" w:rsidRPr="00817313">
              <w:rPr>
                <w:rFonts w:ascii="Times New Roman" w:hAnsi="Times New Roman"/>
                <w:spacing w:val="-2"/>
              </w:rPr>
              <w:t>PESEL</w:t>
            </w:r>
            <w:r w:rsidR="00017BF4" w:rsidRPr="00817313">
              <w:rPr>
                <w:rFonts w:ascii="Times New Roman" w:hAnsi="Times New Roman"/>
                <w:spacing w:val="-2"/>
              </w:rPr>
              <w:t xml:space="preserve"> UKR niezwłocznie po przybyciu na terytorium Rzeczypospolitej Polsk</w:t>
            </w:r>
            <w:r w:rsidR="00985FE6" w:rsidRPr="00817313">
              <w:rPr>
                <w:rFonts w:ascii="Times New Roman" w:hAnsi="Times New Roman"/>
                <w:spacing w:val="-2"/>
              </w:rPr>
              <w:t>i</w:t>
            </w:r>
            <w:r w:rsidR="0033606E">
              <w:rPr>
                <w:rFonts w:ascii="Times New Roman" w:hAnsi="Times New Roman"/>
                <w:spacing w:val="-2"/>
              </w:rPr>
              <w:t>ej</w:t>
            </w:r>
            <w:r w:rsidR="007625CB">
              <w:rPr>
                <w:rFonts w:ascii="Times New Roman" w:hAnsi="Times New Roman"/>
                <w:spacing w:val="-2"/>
              </w:rPr>
              <w:t>;</w:t>
            </w:r>
          </w:p>
          <w:p w:rsidR="00C14635" w:rsidRPr="00817313" w:rsidRDefault="00985FE6"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spacing w:val="-2"/>
              </w:rPr>
              <w:t xml:space="preserve">zobowiązanie obywateli Ukrainy do </w:t>
            </w:r>
            <w:r w:rsidR="00B744C9" w:rsidRPr="00817313">
              <w:rPr>
                <w:rFonts w:ascii="Times New Roman" w:hAnsi="Times New Roman"/>
                <w:spacing w:val="-2"/>
              </w:rPr>
              <w:t xml:space="preserve">aktualizacji danych w rejestrze PESEL UKR oraz </w:t>
            </w:r>
            <w:r w:rsidR="00017BF4" w:rsidRPr="00817313">
              <w:rPr>
                <w:rFonts w:ascii="Times New Roman" w:hAnsi="Times New Roman"/>
                <w:spacing w:val="-2"/>
              </w:rPr>
              <w:t xml:space="preserve">potwierdzenia </w:t>
            </w:r>
            <w:r w:rsidRPr="00817313">
              <w:rPr>
                <w:rFonts w:ascii="Times New Roman" w:hAnsi="Times New Roman"/>
                <w:spacing w:val="-2"/>
              </w:rPr>
              <w:t>tożsamości na po</w:t>
            </w:r>
            <w:r w:rsidR="00952D05">
              <w:rPr>
                <w:rFonts w:ascii="Times New Roman" w:hAnsi="Times New Roman"/>
                <w:spacing w:val="-2"/>
              </w:rPr>
              <w:t>d</w:t>
            </w:r>
            <w:r w:rsidRPr="00817313">
              <w:rPr>
                <w:rFonts w:ascii="Times New Roman" w:hAnsi="Times New Roman"/>
                <w:spacing w:val="-2"/>
              </w:rPr>
              <w:t xml:space="preserve">stawie </w:t>
            </w:r>
            <w:r w:rsidR="00077560" w:rsidRPr="00817313">
              <w:rPr>
                <w:rFonts w:ascii="Times New Roman" w:hAnsi="Times New Roman"/>
                <w:spacing w:val="-2"/>
              </w:rPr>
              <w:t xml:space="preserve">ważnego </w:t>
            </w:r>
            <w:r w:rsidRPr="00817313">
              <w:rPr>
                <w:rFonts w:ascii="Times New Roman" w:hAnsi="Times New Roman"/>
                <w:spacing w:val="-2"/>
              </w:rPr>
              <w:t>dokumentu podróży w dowolnym organie gminy przez osoby, którym PESEL UKR został nadany na podstawie nieważnego paszportu, oświadczenia, Karty Polaka, innego dokumentu</w:t>
            </w:r>
            <w:r w:rsidR="00B744C9" w:rsidRPr="00817313">
              <w:rPr>
                <w:rFonts w:ascii="Times New Roman" w:hAnsi="Times New Roman"/>
                <w:spacing w:val="-2"/>
              </w:rPr>
              <w:t>;</w:t>
            </w:r>
          </w:p>
          <w:p w:rsidR="003B3FE2" w:rsidRPr="00817313" w:rsidRDefault="003B3FE2" w:rsidP="00C5194D">
            <w:pPr>
              <w:pStyle w:val="Akapitzlist"/>
              <w:numPr>
                <w:ilvl w:val="0"/>
                <w:numId w:val="2"/>
              </w:numPr>
              <w:jc w:val="both"/>
              <w:rPr>
                <w:rFonts w:ascii="Times New Roman" w:hAnsi="Times New Roman"/>
              </w:rPr>
            </w:pPr>
            <w:r w:rsidRPr="00817313">
              <w:rPr>
                <w:rFonts w:ascii="Times New Roman" w:hAnsi="Times New Roman"/>
              </w:rPr>
              <w:t>obniżenie górnej granicy wieku małoletnich, od których nie wymaga się osobistego stawiennictwa w urzędzie gminy przy składaniu wniosku o nadanie numeru</w:t>
            </w:r>
            <w:r w:rsidR="00017BF4" w:rsidRPr="00817313">
              <w:rPr>
                <w:rFonts w:ascii="Times New Roman" w:hAnsi="Times New Roman"/>
              </w:rPr>
              <w:t xml:space="preserve"> PESEL ze statusem „UKR”, z 12</w:t>
            </w:r>
            <w:r w:rsidR="007625CB">
              <w:rPr>
                <w:rFonts w:ascii="Times New Roman" w:hAnsi="Times New Roman"/>
              </w:rPr>
              <w:t>.</w:t>
            </w:r>
            <w:r w:rsidR="00017BF4" w:rsidRPr="00817313">
              <w:rPr>
                <w:rFonts w:ascii="Times New Roman" w:hAnsi="Times New Roman"/>
              </w:rPr>
              <w:t xml:space="preserve"> </w:t>
            </w:r>
            <w:r w:rsidRPr="00817313">
              <w:rPr>
                <w:rFonts w:ascii="Times New Roman" w:hAnsi="Times New Roman"/>
              </w:rPr>
              <w:t xml:space="preserve">roku życia, na 6. rok życia; </w:t>
            </w:r>
          </w:p>
          <w:p w:rsidR="007310C3" w:rsidRPr="00817313" w:rsidRDefault="00343675"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rPr>
              <w:t>wprowadzenie obowiązku pobierania odcisków</w:t>
            </w:r>
            <w:r w:rsidR="00DC026F" w:rsidRPr="00817313">
              <w:rPr>
                <w:rFonts w:ascii="Times New Roman" w:hAnsi="Times New Roman"/>
              </w:rPr>
              <w:t xml:space="preserve"> palców do</w:t>
            </w:r>
            <w:r w:rsidRPr="00817313">
              <w:rPr>
                <w:rFonts w:ascii="Times New Roman" w:hAnsi="Times New Roman"/>
              </w:rPr>
              <w:t xml:space="preserve"> bazy </w:t>
            </w:r>
            <w:r w:rsidR="00985FE6" w:rsidRPr="00817313">
              <w:rPr>
                <w:rFonts w:ascii="Times New Roman" w:hAnsi="Times New Roman"/>
              </w:rPr>
              <w:t xml:space="preserve">PESEL </w:t>
            </w:r>
            <w:r w:rsidRPr="00817313">
              <w:rPr>
                <w:rFonts w:ascii="Times New Roman" w:hAnsi="Times New Roman"/>
              </w:rPr>
              <w:t xml:space="preserve">UKR </w:t>
            </w:r>
            <w:r w:rsidR="00985FE6" w:rsidRPr="00817313">
              <w:rPr>
                <w:rFonts w:ascii="Times New Roman" w:hAnsi="Times New Roman"/>
              </w:rPr>
              <w:t>od dzieci, które ukończyły</w:t>
            </w:r>
            <w:r w:rsidR="00DC026F" w:rsidRPr="00817313">
              <w:rPr>
                <w:rFonts w:ascii="Times New Roman" w:hAnsi="Times New Roman"/>
              </w:rPr>
              <w:t xml:space="preserve"> 6</w:t>
            </w:r>
            <w:r w:rsidR="0033606E">
              <w:rPr>
                <w:rFonts w:ascii="Times New Roman" w:hAnsi="Times New Roman"/>
              </w:rPr>
              <w:t>.</w:t>
            </w:r>
            <w:r w:rsidR="00DC026F" w:rsidRPr="00817313">
              <w:rPr>
                <w:rFonts w:ascii="Times New Roman" w:hAnsi="Times New Roman"/>
              </w:rPr>
              <w:t xml:space="preserve"> rok ż</w:t>
            </w:r>
            <w:r w:rsidR="00985FE6" w:rsidRPr="00817313">
              <w:rPr>
                <w:rFonts w:ascii="Times New Roman" w:hAnsi="Times New Roman"/>
              </w:rPr>
              <w:t>ycia;</w:t>
            </w:r>
          </w:p>
          <w:p w:rsidR="00C16CCC" w:rsidRPr="00817313" w:rsidRDefault="0033606E" w:rsidP="005B6662">
            <w:pPr>
              <w:pStyle w:val="Akapitzlist"/>
              <w:numPr>
                <w:ilvl w:val="0"/>
                <w:numId w:val="2"/>
              </w:numPr>
              <w:spacing w:line="240" w:lineRule="auto"/>
              <w:jc w:val="both"/>
              <w:rPr>
                <w:rFonts w:ascii="Times New Roman" w:hAnsi="Times New Roman"/>
                <w:spacing w:val="-2"/>
              </w:rPr>
            </w:pPr>
            <w:r>
              <w:rPr>
                <w:rFonts w:ascii="Times New Roman" w:hAnsi="Times New Roman"/>
              </w:rPr>
              <w:t>określenie</w:t>
            </w:r>
            <w:r w:rsidRPr="00817313">
              <w:rPr>
                <w:rFonts w:ascii="Times New Roman" w:hAnsi="Times New Roman"/>
              </w:rPr>
              <w:t xml:space="preserve"> </w:t>
            </w:r>
            <w:r w:rsidR="00C16CCC" w:rsidRPr="00817313">
              <w:rPr>
                <w:rFonts w:ascii="Times New Roman" w:hAnsi="Times New Roman"/>
              </w:rPr>
              <w:t xml:space="preserve">procedury pobierania odcisków palców od osób, których odciski palców </w:t>
            </w:r>
            <w:r>
              <w:rPr>
                <w:rFonts w:ascii="Times New Roman" w:hAnsi="Times New Roman"/>
              </w:rPr>
              <w:t xml:space="preserve">nie znalazły się </w:t>
            </w:r>
            <w:r w:rsidR="00C16CCC" w:rsidRPr="00817313">
              <w:rPr>
                <w:rFonts w:ascii="Times New Roman" w:hAnsi="Times New Roman"/>
              </w:rPr>
              <w:t>jeszcze w</w:t>
            </w:r>
            <w:r w:rsidR="003B0512">
              <w:rPr>
                <w:rFonts w:ascii="Times New Roman" w:hAnsi="Times New Roman"/>
              </w:rPr>
              <w:t> </w:t>
            </w:r>
            <w:r w:rsidR="00C16CCC" w:rsidRPr="00817313">
              <w:rPr>
                <w:rFonts w:ascii="Times New Roman" w:hAnsi="Times New Roman"/>
              </w:rPr>
              <w:t>rejestrze obywateli Ukrainy</w:t>
            </w:r>
            <w:r w:rsidR="007625CB">
              <w:rPr>
                <w:rFonts w:ascii="Times New Roman" w:hAnsi="Times New Roman"/>
              </w:rPr>
              <w:t>,</w:t>
            </w:r>
            <w:r w:rsidR="00C16CCC" w:rsidRPr="00817313">
              <w:rPr>
                <w:rFonts w:ascii="Times New Roman" w:hAnsi="Times New Roman"/>
              </w:rPr>
              <w:t xml:space="preserve"> a numer PESEL został im nadany. Procedura ta dotyczyć będzie przede wszystkim dzieci, które ukończyły 6</w:t>
            </w:r>
            <w:r>
              <w:rPr>
                <w:rFonts w:ascii="Times New Roman" w:hAnsi="Times New Roman"/>
              </w:rPr>
              <w:t>.</w:t>
            </w:r>
            <w:r w:rsidR="00C16CCC" w:rsidRPr="00817313">
              <w:rPr>
                <w:rFonts w:ascii="Times New Roman" w:hAnsi="Times New Roman"/>
              </w:rPr>
              <w:t xml:space="preserve"> rok życia i jest </w:t>
            </w:r>
            <w:r w:rsidRPr="0033606E">
              <w:rPr>
                <w:rFonts w:ascii="Times New Roman" w:hAnsi="Times New Roman"/>
              </w:rPr>
              <w:t xml:space="preserve">związana </w:t>
            </w:r>
            <w:r w:rsidR="00C16CCC" w:rsidRPr="00817313">
              <w:rPr>
                <w:rFonts w:ascii="Times New Roman" w:hAnsi="Times New Roman"/>
              </w:rPr>
              <w:t>z możliwością uzyskania karty pobytu;</w:t>
            </w:r>
          </w:p>
          <w:p w:rsidR="00985FE6" w:rsidRPr="00817313" w:rsidRDefault="00077560"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spacing w:val="-2"/>
              </w:rPr>
              <w:t>wygaszenie wsparcia w zakresie finansowania wykonania fotografii przy nadawaniu PESEL UKR</w:t>
            </w:r>
            <w:r w:rsidR="00985FE6" w:rsidRPr="00817313">
              <w:rPr>
                <w:rFonts w:ascii="Times New Roman" w:hAnsi="Times New Roman"/>
                <w:spacing w:val="-2"/>
              </w:rPr>
              <w:t>;</w:t>
            </w:r>
          </w:p>
          <w:p w:rsidR="00DC026F" w:rsidRPr="00817313" w:rsidRDefault="004F281E"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rPr>
              <w:t>wprowadzenie</w:t>
            </w:r>
            <w:r w:rsidR="00D957AB" w:rsidRPr="00817313">
              <w:rPr>
                <w:rFonts w:ascii="Times New Roman" w:hAnsi="Times New Roman"/>
              </w:rPr>
              <w:t xml:space="preserve"> </w:t>
            </w:r>
            <w:r w:rsidR="00DC026F" w:rsidRPr="00817313">
              <w:rPr>
                <w:rFonts w:ascii="Times New Roman" w:hAnsi="Times New Roman"/>
              </w:rPr>
              <w:t>potwierdzania tożsamości przy nadawaniu numeru PESEL wyłącznie w oparc</w:t>
            </w:r>
            <w:r w:rsidR="006A5FFF" w:rsidRPr="00817313">
              <w:rPr>
                <w:rFonts w:ascii="Times New Roman" w:hAnsi="Times New Roman"/>
              </w:rPr>
              <w:t>iu o ważny dokument</w:t>
            </w:r>
            <w:r w:rsidR="00343675" w:rsidRPr="00817313">
              <w:rPr>
                <w:rFonts w:ascii="Times New Roman" w:hAnsi="Times New Roman"/>
              </w:rPr>
              <w:t xml:space="preserve"> podróży</w:t>
            </w:r>
            <w:r w:rsidR="006A5FFF" w:rsidRPr="00817313">
              <w:rPr>
                <w:rFonts w:ascii="Times New Roman" w:hAnsi="Times New Roman"/>
              </w:rPr>
              <w:t>;</w:t>
            </w:r>
          </w:p>
          <w:p w:rsidR="00D957AB" w:rsidRPr="00817313" w:rsidRDefault="00D957AB"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rPr>
              <w:t xml:space="preserve">dodanie nowego statusu w rejestrze PESEL </w:t>
            </w:r>
            <w:r w:rsidR="00D820D9">
              <w:rPr>
                <w:rFonts w:ascii="Times New Roman" w:hAnsi="Times New Roman"/>
              </w:rPr>
              <w:t>–</w:t>
            </w:r>
            <w:r w:rsidR="00C16CCC" w:rsidRPr="00817313">
              <w:rPr>
                <w:rFonts w:ascii="Times New Roman" w:hAnsi="Times New Roman"/>
              </w:rPr>
              <w:t xml:space="preserve"> </w:t>
            </w:r>
            <w:r w:rsidRPr="00817313">
              <w:rPr>
                <w:rFonts w:ascii="Times New Roman" w:hAnsi="Times New Roman"/>
              </w:rPr>
              <w:t>CUKR</w:t>
            </w:r>
            <w:r w:rsidR="00A140D3">
              <w:rPr>
                <w:rFonts w:ascii="Times New Roman" w:hAnsi="Times New Roman"/>
              </w:rPr>
              <w:t>,</w:t>
            </w:r>
            <w:r w:rsidRPr="00817313">
              <w:rPr>
                <w:rFonts w:ascii="Times New Roman" w:hAnsi="Times New Roman"/>
              </w:rPr>
              <w:t xml:space="preserve"> w przypadku uzyskania przez osobę mającą status UKR karty pobytu </w:t>
            </w:r>
            <w:r w:rsidR="009D0342" w:rsidRPr="00817313">
              <w:rPr>
                <w:rFonts w:ascii="Times New Roman" w:hAnsi="Times New Roman"/>
              </w:rPr>
              <w:t xml:space="preserve">czasowego </w:t>
            </w:r>
            <w:r w:rsidRPr="00817313">
              <w:rPr>
                <w:rFonts w:ascii="Times New Roman" w:hAnsi="Times New Roman"/>
              </w:rPr>
              <w:t xml:space="preserve">we wprowadzanym w ustawie </w:t>
            </w:r>
            <w:r w:rsidR="00C16CCC" w:rsidRPr="00817313">
              <w:rPr>
                <w:rFonts w:ascii="Times New Roman" w:hAnsi="Times New Roman"/>
              </w:rPr>
              <w:t>uproszczonym</w:t>
            </w:r>
            <w:r w:rsidR="009D0342" w:rsidRPr="00817313">
              <w:rPr>
                <w:rFonts w:ascii="Times New Roman" w:hAnsi="Times New Roman"/>
              </w:rPr>
              <w:t xml:space="preserve"> </w:t>
            </w:r>
            <w:r w:rsidRPr="00817313">
              <w:rPr>
                <w:rFonts w:ascii="Times New Roman" w:hAnsi="Times New Roman"/>
              </w:rPr>
              <w:t>trybie</w:t>
            </w:r>
            <w:r w:rsidR="006A5FFF" w:rsidRPr="00817313">
              <w:rPr>
                <w:rFonts w:ascii="Times New Roman" w:hAnsi="Times New Roman"/>
              </w:rPr>
              <w:t>;</w:t>
            </w:r>
          </w:p>
          <w:p w:rsidR="00D957AB" w:rsidRPr="00817313" w:rsidRDefault="00D957AB"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rPr>
              <w:t>doprecyzowanie daty rejestracji statusu UKR w przypadku jego przy</w:t>
            </w:r>
            <w:r w:rsidR="002077DF" w:rsidRPr="00817313">
              <w:rPr>
                <w:rFonts w:ascii="Times New Roman" w:hAnsi="Times New Roman"/>
              </w:rPr>
              <w:t>wrócenia oraz ponownego nadania;</w:t>
            </w:r>
          </w:p>
          <w:p w:rsidR="006A5FFF" w:rsidRPr="00817313" w:rsidRDefault="006A5FFF"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color w:val="000000"/>
              </w:rPr>
              <w:t>wprowadzenie odesłania do przepisów ustawy z dnia 27 sierpnia 2009 r. o finansach publicznych</w:t>
            </w:r>
            <w:r w:rsidR="007625CB">
              <w:rPr>
                <w:rFonts w:ascii="Times New Roman" w:hAnsi="Times New Roman"/>
                <w:color w:val="000000"/>
              </w:rPr>
              <w:t xml:space="preserve"> (Dz. U. z 2023 r. poz. 1270, z późn. zm.)</w:t>
            </w:r>
            <w:r w:rsidRPr="00817313">
              <w:rPr>
                <w:rFonts w:ascii="Times New Roman" w:hAnsi="Times New Roman"/>
                <w:color w:val="000000"/>
              </w:rPr>
              <w:t xml:space="preserve"> w sprawach dochodzenia zwrotu środków przekazanych z Funduszu Pomocy, które zostały wykorzystane niezgodnie z przeznaczeniem, pobrane nienale</w:t>
            </w:r>
            <w:r w:rsidR="00985FE6" w:rsidRPr="00817313">
              <w:rPr>
                <w:rFonts w:ascii="Times New Roman" w:hAnsi="Times New Roman"/>
                <w:color w:val="000000"/>
              </w:rPr>
              <w:t>żnie lub w nadmiernej wysokości;</w:t>
            </w:r>
          </w:p>
          <w:p w:rsidR="00BA0D2B" w:rsidRPr="00817313" w:rsidRDefault="00BA0D2B"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spacing w:val="-2"/>
              </w:rPr>
              <w:t>wprowadzenie nowych  mechanizmów zwalniania z opłat za pobyt powyżej 120 dni</w:t>
            </w:r>
            <w:r w:rsidR="00AB16CE" w:rsidRPr="00817313">
              <w:rPr>
                <w:rFonts w:ascii="Times New Roman" w:hAnsi="Times New Roman"/>
                <w:spacing w:val="-2"/>
              </w:rPr>
              <w:t xml:space="preserve"> w miejscach zbiorowego zakwaterowania</w:t>
            </w:r>
            <w:r w:rsidR="00985FE6" w:rsidRPr="00817313">
              <w:rPr>
                <w:rFonts w:ascii="Times New Roman" w:hAnsi="Times New Roman"/>
                <w:spacing w:val="-2"/>
              </w:rPr>
              <w:t>;</w:t>
            </w:r>
          </w:p>
          <w:p w:rsidR="0036101B" w:rsidRDefault="0036101B"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spacing w:val="-2"/>
              </w:rPr>
              <w:lastRenderedPageBreak/>
              <w:t xml:space="preserve">doprecyzowanie, że </w:t>
            </w:r>
            <w:r w:rsidR="007625CB">
              <w:rPr>
                <w:rFonts w:ascii="Times New Roman" w:hAnsi="Times New Roman"/>
                <w:spacing w:val="-2"/>
              </w:rPr>
              <w:t>w</w:t>
            </w:r>
            <w:r w:rsidRPr="00817313">
              <w:rPr>
                <w:rFonts w:ascii="Times New Roman" w:hAnsi="Times New Roman"/>
                <w:spacing w:val="-2"/>
              </w:rPr>
              <w:t>ojewoda może zapewnić pomoc obywatelom Ukrainy, o których mowa w art. 1 ust. 1, polegającą na:</w:t>
            </w:r>
          </w:p>
          <w:p w:rsidR="0036101B" w:rsidRDefault="0036101B" w:rsidP="00D7357F">
            <w:pPr>
              <w:pStyle w:val="Akapitzlist"/>
              <w:numPr>
                <w:ilvl w:val="0"/>
                <w:numId w:val="9"/>
              </w:numPr>
              <w:spacing w:line="240" w:lineRule="auto"/>
              <w:jc w:val="both"/>
              <w:rPr>
                <w:rFonts w:ascii="Times New Roman" w:hAnsi="Times New Roman"/>
                <w:spacing w:val="-2"/>
              </w:rPr>
            </w:pPr>
            <w:r w:rsidRPr="00D7357F">
              <w:rPr>
                <w:rFonts w:ascii="Times New Roman" w:hAnsi="Times New Roman"/>
                <w:spacing w:val="-2"/>
              </w:rPr>
              <w:t>zapewnieniu zakwaterowania zbiorowego, za które uznaje się zakwaterowanie w obiekcie przeznaczonym dla co najmniej 10 osób albo w obiektach będących własnością lub przedmiotem trwałego zarządu jednostek sektora finansów publicznych, i całodziennego wyżywienia zbiorowego</w:t>
            </w:r>
            <w:r w:rsidR="005B0FF7" w:rsidRPr="00D7357F">
              <w:rPr>
                <w:rFonts w:ascii="Times New Roman" w:hAnsi="Times New Roman"/>
                <w:spacing w:val="-2"/>
              </w:rPr>
              <w:t>,</w:t>
            </w:r>
          </w:p>
          <w:p w:rsidR="0036101B" w:rsidRDefault="0036101B" w:rsidP="00D7357F">
            <w:pPr>
              <w:pStyle w:val="Akapitzlist"/>
              <w:numPr>
                <w:ilvl w:val="0"/>
                <w:numId w:val="9"/>
              </w:numPr>
              <w:spacing w:line="240" w:lineRule="auto"/>
              <w:jc w:val="both"/>
              <w:rPr>
                <w:rFonts w:ascii="Times New Roman" w:hAnsi="Times New Roman"/>
                <w:spacing w:val="-2"/>
              </w:rPr>
            </w:pPr>
            <w:r w:rsidRPr="00D7357F">
              <w:rPr>
                <w:rFonts w:ascii="Times New Roman" w:hAnsi="Times New Roman"/>
                <w:spacing w:val="-2"/>
              </w:rPr>
              <w:t>prowadzeni</w:t>
            </w:r>
            <w:r w:rsidR="005B0FF7" w:rsidRPr="00D7357F">
              <w:rPr>
                <w:rFonts w:ascii="Times New Roman" w:hAnsi="Times New Roman"/>
                <w:spacing w:val="-2"/>
              </w:rPr>
              <w:t>u</w:t>
            </w:r>
            <w:r w:rsidRPr="00D7357F">
              <w:rPr>
                <w:rFonts w:ascii="Times New Roman" w:hAnsi="Times New Roman"/>
                <w:spacing w:val="-2"/>
              </w:rPr>
              <w:t xml:space="preserve"> punktów recepcyjnych</w:t>
            </w:r>
            <w:r w:rsidR="005B0FF7" w:rsidRPr="00D7357F">
              <w:rPr>
                <w:rFonts w:ascii="Times New Roman" w:hAnsi="Times New Roman"/>
                <w:spacing w:val="-2"/>
              </w:rPr>
              <w:t>,</w:t>
            </w:r>
          </w:p>
          <w:p w:rsidR="0036101B" w:rsidRDefault="0036101B" w:rsidP="00D7357F">
            <w:pPr>
              <w:pStyle w:val="Akapitzlist"/>
              <w:numPr>
                <w:ilvl w:val="0"/>
                <w:numId w:val="9"/>
              </w:numPr>
              <w:spacing w:line="240" w:lineRule="auto"/>
              <w:jc w:val="both"/>
              <w:rPr>
                <w:rFonts w:ascii="Times New Roman" w:hAnsi="Times New Roman"/>
                <w:spacing w:val="-2"/>
              </w:rPr>
            </w:pPr>
            <w:r w:rsidRPr="00D7357F">
              <w:rPr>
                <w:rFonts w:ascii="Times New Roman" w:hAnsi="Times New Roman"/>
                <w:spacing w:val="-2"/>
              </w:rPr>
              <w:t>zapewnieniu transportu związanego z zakwaterowaniem lub opieką medyczną</w:t>
            </w:r>
            <w:r w:rsidR="005B0FF7" w:rsidRPr="00D7357F">
              <w:rPr>
                <w:rFonts w:ascii="Times New Roman" w:hAnsi="Times New Roman"/>
                <w:spacing w:val="-2"/>
              </w:rPr>
              <w:t>,</w:t>
            </w:r>
          </w:p>
          <w:p w:rsidR="00B744C9" w:rsidRPr="00D7357F" w:rsidRDefault="0036101B" w:rsidP="00D7357F">
            <w:pPr>
              <w:pStyle w:val="Akapitzlist"/>
              <w:numPr>
                <w:ilvl w:val="0"/>
                <w:numId w:val="9"/>
              </w:numPr>
              <w:spacing w:line="240" w:lineRule="auto"/>
              <w:jc w:val="both"/>
              <w:rPr>
                <w:rFonts w:ascii="Times New Roman" w:hAnsi="Times New Roman"/>
                <w:spacing w:val="-2"/>
              </w:rPr>
            </w:pPr>
            <w:r w:rsidRPr="00D7357F">
              <w:rPr>
                <w:rFonts w:ascii="Times New Roman" w:hAnsi="Times New Roman"/>
                <w:spacing w:val="-2"/>
              </w:rPr>
              <w:t>podjęciu innych działań niezbędnych do realizacji pomocy, po uzyskaniu zgody właściwego ministra</w:t>
            </w:r>
            <w:r w:rsidR="005B0FF7" w:rsidRPr="00D7357F">
              <w:rPr>
                <w:rFonts w:ascii="Times New Roman" w:hAnsi="Times New Roman"/>
                <w:spacing w:val="-2"/>
              </w:rPr>
              <w:t>;</w:t>
            </w:r>
          </w:p>
          <w:p w:rsidR="00BA0D2B" w:rsidRPr="00817313" w:rsidRDefault="00011B87"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spacing w:val="-2"/>
              </w:rPr>
              <w:t xml:space="preserve">wygaszenie </w:t>
            </w:r>
            <w:r w:rsidR="00BA0D2B" w:rsidRPr="00817313">
              <w:rPr>
                <w:rFonts w:ascii="Times New Roman" w:hAnsi="Times New Roman"/>
                <w:spacing w:val="-2"/>
              </w:rPr>
              <w:t xml:space="preserve">świadczenia </w:t>
            </w:r>
            <w:r w:rsidRPr="00817313">
              <w:rPr>
                <w:rFonts w:ascii="Times New Roman" w:hAnsi="Times New Roman"/>
                <w:spacing w:val="-2"/>
              </w:rPr>
              <w:t xml:space="preserve">pieniężnego za zakwaterowanie i wyżywienie </w:t>
            </w:r>
            <w:r w:rsidR="00BA0D2B" w:rsidRPr="00817313">
              <w:rPr>
                <w:rFonts w:ascii="Times New Roman" w:hAnsi="Times New Roman"/>
                <w:spacing w:val="-2"/>
              </w:rPr>
              <w:t>z art. 13</w:t>
            </w:r>
            <w:r w:rsidR="00985FE6" w:rsidRPr="00817313">
              <w:rPr>
                <w:rFonts w:ascii="Times New Roman" w:hAnsi="Times New Roman"/>
                <w:spacing w:val="-2"/>
              </w:rPr>
              <w:t>;</w:t>
            </w:r>
          </w:p>
          <w:p w:rsidR="0036101B" w:rsidRPr="00817313" w:rsidRDefault="0036101B"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spacing w:val="-2"/>
              </w:rPr>
              <w:t>wprowadzenie przepisów o archiwizacji i udostępnianiu danych z bazy danych</w:t>
            </w:r>
            <w:r w:rsidR="004661CA">
              <w:rPr>
                <w:rFonts w:ascii="Times New Roman" w:hAnsi="Times New Roman"/>
                <w:spacing w:val="-2"/>
              </w:rPr>
              <w:t xml:space="preserve">, o której mowa </w:t>
            </w:r>
            <w:r w:rsidRPr="00817313">
              <w:rPr>
                <w:rFonts w:ascii="Times New Roman" w:hAnsi="Times New Roman"/>
                <w:spacing w:val="-2"/>
              </w:rPr>
              <w:t>w art. 13a;</w:t>
            </w:r>
          </w:p>
          <w:p w:rsidR="00576211" w:rsidRDefault="00952D05" w:rsidP="00576211">
            <w:pPr>
              <w:pStyle w:val="Akapitzlist"/>
              <w:numPr>
                <w:ilvl w:val="0"/>
                <w:numId w:val="2"/>
              </w:numPr>
              <w:spacing w:line="240" w:lineRule="auto"/>
              <w:jc w:val="both"/>
              <w:rPr>
                <w:rFonts w:ascii="Times New Roman" w:hAnsi="Times New Roman"/>
                <w:spacing w:val="-2"/>
              </w:rPr>
            </w:pPr>
            <w:r>
              <w:rPr>
                <w:rFonts w:ascii="Times New Roman" w:hAnsi="Times New Roman"/>
                <w:spacing w:val="-2"/>
              </w:rPr>
              <w:t xml:space="preserve">wprowadzenie </w:t>
            </w:r>
            <w:r w:rsidR="00011B87" w:rsidRPr="00817313">
              <w:rPr>
                <w:rFonts w:ascii="Times New Roman" w:hAnsi="Times New Roman"/>
                <w:spacing w:val="-2"/>
              </w:rPr>
              <w:t>obowiązk</w:t>
            </w:r>
            <w:r>
              <w:rPr>
                <w:rFonts w:ascii="Times New Roman" w:hAnsi="Times New Roman"/>
                <w:spacing w:val="-2"/>
              </w:rPr>
              <w:t>u</w:t>
            </w:r>
            <w:r w:rsidR="00011B87" w:rsidRPr="00817313">
              <w:rPr>
                <w:rFonts w:ascii="Times New Roman" w:hAnsi="Times New Roman"/>
                <w:spacing w:val="-2"/>
              </w:rPr>
              <w:t xml:space="preserve"> powiadomienia przez cudzoziemca pracodawcy o doręczeniu mu decyzji o udzieleniu </w:t>
            </w:r>
            <w:r w:rsidR="00011B87" w:rsidRPr="007B5FF3">
              <w:rPr>
                <w:rFonts w:ascii="Times New Roman" w:hAnsi="Times New Roman"/>
                <w:spacing w:val="-2"/>
              </w:rPr>
              <w:t>zezwolenia na pobyt czasowy i pracę</w:t>
            </w:r>
            <w:r w:rsidR="00985FE6" w:rsidRPr="007B5FF3">
              <w:rPr>
                <w:rFonts w:ascii="Times New Roman" w:hAnsi="Times New Roman"/>
                <w:spacing w:val="-2"/>
              </w:rPr>
              <w:t>;</w:t>
            </w:r>
          </w:p>
          <w:p w:rsidR="0023464E" w:rsidRPr="0023464E" w:rsidRDefault="0023464E" w:rsidP="007B5FF3">
            <w:pPr>
              <w:pStyle w:val="Akapitzlist"/>
              <w:numPr>
                <w:ilvl w:val="0"/>
                <w:numId w:val="2"/>
              </w:numPr>
              <w:spacing w:line="240" w:lineRule="auto"/>
              <w:jc w:val="both"/>
              <w:rPr>
                <w:rFonts w:ascii="Times New Roman" w:hAnsi="Times New Roman"/>
                <w:spacing w:val="-2"/>
              </w:rPr>
            </w:pPr>
            <w:r w:rsidRPr="0023464E">
              <w:rPr>
                <w:rFonts w:ascii="Times New Roman" w:hAnsi="Times New Roman"/>
              </w:rPr>
              <w:t>likwidacja</w:t>
            </w:r>
            <w:r w:rsidR="00576211" w:rsidRPr="0023464E">
              <w:rPr>
                <w:rFonts w:ascii="Times New Roman" w:hAnsi="Times New Roman"/>
              </w:rPr>
              <w:t xml:space="preserve"> jednorazowego świadczenia pieniężnego 300 zł</w:t>
            </w:r>
            <w:r>
              <w:rPr>
                <w:rFonts w:ascii="Times New Roman" w:hAnsi="Times New Roman"/>
              </w:rPr>
              <w:t>;</w:t>
            </w:r>
          </w:p>
          <w:p w:rsidR="00011B87" w:rsidRPr="007B5FF3" w:rsidRDefault="00011B87" w:rsidP="007B5FF3">
            <w:pPr>
              <w:pStyle w:val="Akapitzlist"/>
              <w:numPr>
                <w:ilvl w:val="0"/>
                <w:numId w:val="2"/>
              </w:numPr>
              <w:spacing w:line="240" w:lineRule="auto"/>
              <w:jc w:val="both"/>
              <w:rPr>
                <w:rFonts w:ascii="Times New Roman" w:hAnsi="Times New Roman"/>
                <w:spacing w:val="-2"/>
              </w:rPr>
            </w:pPr>
            <w:r w:rsidRPr="007B5FF3">
              <w:rPr>
                <w:rFonts w:ascii="Times New Roman" w:hAnsi="Times New Roman"/>
                <w:spacing w:val="-2"/>
              </w:rPr>
              <w:t xml:space="preserve">umożliwienie ubiegania się o </w:t>
            </w:r>
            <w:r w:rsidR="00EB48D8" w:rsidRPr="007B5FF3">
              <w:rPr>
                <w:rFonts w:ascii="Times New Roman" w:hAnsi="Times New Roman"/>
                <w:spacing w:val="-2"/>
              </w:rPr>
              <w:t xml:space="preserve">udzielenie </w:t>
            </w:r>
            <w:r w:rsidRPr="007B5FF3">
              <w:rPr>
                <w:rFonts w:ascii="Times New Roman" w:hAnsi="Times New Roman"/>
                <w:spacing w:val="-2"/>
              </w:rPr>
              <w:t>pobyt</w:t>
            </w:r>
            <w:r w:rsidR="00EB48D8" w:rsidRPr="007B5FF3">
              <w:rPr>
                <w:rFonts w:ascii="Times New Roman" w:hAnsi="Times New Roman"/>
                <w:spacing w:val="-2"/>
              </w:rPr>
              <w:t>u czasowego</w:t>
            </w:r>
            <w:r w:rsidRPr="007B5FF3">
              <w:rPr>
                <w:rFonts w:ascii="Times New Roman" w:hAnsi="Times New Roman"/>
                <w:spacing w:val="-2"/>
              </w:rPr>
              <w:t xml:space="preserve"> dla obywateli UKR w celu łączenia rodzin</w:t>
            </w:r>
            <w:r w:rsidR="00EB48D8" w:rsidRPr="007B5FF3">
              <w:rPr>
                <w:rFonts w:ascii="Times New Roman" w:hAnsi="Times New Roman"/>
                <w:spacing w:val="-2"/>
              </w:rPr>
              <w:t>;</w:t>
            </w:r>
          </w:p>
          <w:p w:rsidR="00011B87" w:rsidRPr="00817313" w:rsidRDefault="00011B87" w:rsidP="005B6662">
            <w:pPr>
              <w:pStyle w:val="Akapitzlist"/>
              <w:numPr>
                <w:ilvl w:val="0"/>
                <w:numId w:val="2"/>
              </w:numPr>
              <w:spacing w:line="240" w:lineRule="auto"/>
              <w:jc w:val="both"/>
              <w:rPr>
                <w:rFonts w:ascii="Times New Roman" w:hAnsi="Times New Roman"/>
                <w:spacing w:val="-2"/>
              </w:rPr>
            </w:pPr>
            <w:r w:rsidRPr="00817313">
              <w:rPr>
                <w:rFonts w:ascii="Times New Roman" w:hAnsi="Times New Roman"/>
                <w:spacing w:val="-2"/>
              </w:rPr>
              <w:t xml:space="preserve">wprowadzenie </w:t>
            </w:r>
            <w:r w:rsidR="00C16CCC" w:rsidRPr="00817313">
              <w:rPr>
                <w:rFonts w:ascii="Times New Roman" w:hAnsi="Times New Roman"/>
                <w:spacing w:val="-2"/>
              </w:rPr>
              <w:t>uproszczonej</w:t>
            </w:r>
            <w:r w:rsidRPr="00817313">
              <w:rPr>
                <w:rFonts w:ascii="Times New Roman" w:hAnsi="Times New Roman"/>
                <w:spacing w:val="-2"/>
              </w:rPr>
              <w:t xml:space="preserve"> ścieżki ubiegania się o pobyt czasowy dla osób posiadających status UKR </w:t>
            </w:r>
            <w:r w:rsidR="000848D2">
              <w:rPr>
                <w:rFonts w:ascii="Times New Roman" w:hAnsi="Times New Roman"/>
                <w:spacing w:val="-2"/>
              </w:rPr>
              <w:t xml:space="preserve">od dnia określonego w komunikacie </w:t>
            </w:r>
            <w:r w:rsidR="00C16CCC" w:rsidRPr="00817313">
              <w:rPr>
                <w:rFonts w:ascii="Times New Roman" w:hAnsi="Times New Roman"/>
                <w:spacing w:val="-2"/>
              </w:rPr>
              <w:t>Ministra S</w:t>
            </w:r>
            <w:r w:rsidR="005B0FF7">
              <w:rPr>
                <w:rFonts w:ascii="Times New Roman" w:hAnsi="Times New Roman"/>
                <w:spacing w:val="-2"/>
              </w:rPr>
              <w:t>praw Wewnętrznych i Administracji</w:t>
            </w:r>
            <w:r w:rsidR="00EB48D8" w:rsidRPr="00817313">
              <w:rPr>
                <w:rFonts w:ascii="Times New Roman" w:hAnsi="Times New Roman"/>
                <w:spacing w:val="-2"/>
              </w:rPr>
              <w:t>;</w:t>
            </w:r>
            <w:r w:rsidRPr="00817313">
              <w:rPr>
                <w:rFonts w:ascii="Times New Roman" w:hAnsi="Times New Roman"/>
                <w:spacing w:val="-2"/>
              </w:rPr>
              <w:t xml:space="preserve"> </w:t>
            </w:r>
          </w:p>
          <w:p w:rsidR="000848D2" w:rsidRPr="00E6212B" w:rsidRDefault="000848D2" w:rsidP="005B6662">
            <w:pPr>
              <w:pStyle w:val="Akapitzlist"/>
              <w:numPr>
                <w:ilvl w:val="0"/>
                <w:numId w:val="2"/>
              </w:numPr>
              <w:spacing w:line="240" w:lineRule="auto"/>
              <w:jc w:val="both"/>
              <w:rPr>
                <w:rFonts w:ascii="Times New Roman" w:hAnsi="Times New Roman"/>
                <w:spacing w:val="-2"/>
              </w:rPr>
            </w:pPr>
            <w:r w:rsidRPr="00E6212B">
              <w:rPr>
                <w:rFonts w:ascii="Times New Roman" w:hAnsi="Times New Roman"/>
              </w:rPr>
              <w:t>wydłużeni</w:t>
            </w:r>
            <w:r w:rsidR="004661CA">
              <w:rPr>
                <w:rFonts w:ascii="Times New Roman" w:hAnsi="Times New Roman"/>
              </w:rPr>
              <w:t>e</w:t>
            </w:r>
            <w:r w:rsidRPr="00E6212B">
              <w:rPr>
                <w:rFonts w:ascii="Times New Roman" w:hAnsi="Times New Roman"/>
              </w:rPr>
              <w:t xml:space="preserve"> z 24 do 36 miesięcy okresu, w którym uczniowie mogą uczestniczyć w dodatkowych bezpłatnych zajęciach z języka polskiego. Rozwiązanie dotyczyć będzie uczniów, który udział w zajęciach rozpoczęli w latach 2022-2023 i 2023/2024. Służyć będzie szybszemu opanowaniu znajomości języka polskiego oraz usprawni proces adaptacji w środowisku rówieśniczym </w:t>
            </w:r>
            <w:r w:rsidRPr="002F3A9E">
              <w:rPr>
                <w:rFonts w:ascii="Times New Roman" w:hAnsi="Times New Roman"/>
              </w:rPr>
              <w:t>(art. 55b ust.1a ustawy)</w:t>
            </w:r>
            <w:r w:rsidR="004661CA" w:rsidRPr="002F3A9E">
              <w:rPr>
                <w:rFonts w:ascii="Times New Roman" w:hAnsi="Times New Roman"/>
              </w:rPr>
              <w:t>;</w:t>
            </w:r>
          </w:p>
          <w:p w:rsidR="000848D2" w:rsidRDefault="000848D2" w:rsidP="005B6662">
            <w:pPr>
              <w:pStyle w:val="Akapitzlist"/>
              <w:numPr>
                <w:ilvl w:val="0"/>
                <w:numId w:val="7"/>
              </w:numPr>
              <w:spacing w:after="160" w:line="259" w:lineRule="auto"/>
              <w:jc w:val="both"/>
              <w:rPr>
                <w:rFonts w:ascii="Times New Roman" w:hAnsi="Times New Roman"/>
              </w:rPr>
            </w:pPr>
            <w:r w:rsidRPr="00E6212B">
              <w:rPr>
                <w:rFonts w:ascii="Times New Roman" w:hAnsi="Times New Roman"/>
              </w:rPr>
              <w:t>umożliwieni</w:t>
            </w:r>
            <w:r w:rsidR="004661CA">
              <w:rPr>
                <w:rFonts w:ascii="Times New Roman" w:hAnsi="Times New Roman"/>
              </w:rPr>
              <w:t>e</w:t>
            </w:r>
            <w:r w:rsidRPr="00E6212B">
              <w:rPr>
                <w:rFonts w:ascii="Times New Roman" w:hAnsi="Times New Roman"/>
              </w:rPr>
              <w:t xml:space="preserve"> w szkole, w której utworzono dodatkowy oddział w celu zapewnienia kształcenia, wychowania </w:t>
            </w:r>
            <w:r w:rsidR="00D7357F">
              <w:rPr>
                <w:rFonts w:ascii="Times New Roman" w:hAnsi="Times New Roman"/>
              </w:rPr>
              <w:br/>
            </w:r>
            <w:r w:rsidRPr="00E6212B">
              <w:rPr>
                <w:rFonts w:ascii="Times New Roman" w:hAnsi="Times New Roman"/>
              </w:rPr>
              <w:t xml:space="preserve">i opieki dzieciom i uczniom będącym obywatelami Ukrainy, których pobyt na terytorium Rzeczypospolitej Polskiej jest uznawany za legalny na podstawie ustawy albo którzy przebywają legalnie na terytorium Rzeczypospolitej Polskiej, w przypadku gdy przybyli na terytorium Rzeczypospolitej Polskiej z terytorium Ukrainy od dnia 24 lutego 2022 r. w związku z działaniami wojennymi prowadzonymi na terytorium tego państwa, przydzielenia nauczycielowi, za jego zgodą, godzin ponadwymiarowych w wymiarze wyższym niż określony </w:t>
            </w:r>
            <w:r w:rsidR="00D7357F">
              <w:rPr>
                <w:rFonts w:ascii="Times New Roman" w:hAnsi="Times New Roman"/>
              </w:rPr>
              <w:br/>
            </w:r>
            <w:r w:rsidRPr="00E6212B">
              <w:rPr>
                <w:rFonts w:ascii="Times New Roman" w:hAnsi="Times New Roman"/>
              </w:rPr>
              <w:t xml:space="preserve">w art. 35 ust. 1 ustawy z dnia 26 stycznia 1982 r. - Karta Nauczyciela (Dz.U. z 2023 r. poz. 984, z późn. zm.) - </w:t>
            </w:r>
            <w:r w:rsidRPr="002F3A9E">
              <w:rPr>
                <w:rFonts w:ascii="Times New Roman" w:hAnsi="Times New Roman"/>
              </w:rPr>
              <w:t>(art. 56 ustawy</w:t>
            </w:r>
            <w:r w:rsidRPr="00E6212B">
              <w:rPr>
                <w:rFonts w:ascii="Times New Roman" w:hAnsi="Times New Roman"/>
                <w:b/>
              </w:rPr>
              <w:t>)</w:t>
            </w:r>
            <w:r w:rsidRPr="00E6212B">
              <w:rPr>
                <w:rFonts w:ascii="Times New Roman" w:hAnsi="Times New Roman"/>
              </w:rPr>
              <w:t>;</w:t>
            </w:r>
          </w:p>
          <w:p w:rsidR="000848D2" w:rsidRDefault="000848D2" w:rsidP="005B6662">
            <w:pPr>
              <w:pStyle w:val="Akapitzlist"/>
              <w:numPr>
                <w:ilvl w:val="0"/>
                <w:numId w:val="7"/>
              </w:numPr>
              <w:spacing w:after="160" w:line="259" w:lineRule="auto"/>
              <w:jc w:val="both"/>
              <w:rPr>
                <w:rFonts w:ascii="Times New Roman" w:hAnsi="Times New Roman"/>
              </w:rPr>
            </w:pPr>
            <w:r w:rsidRPr="00E6212B">
              <w:rPr>
                <w:rFonts w:ascii="Times New Roman" w:hAnsi="Times New Roman"/>
              </w:rPr>
              <w:t>umożliwieni</w:t>
            </w:r>
            <w:r w:rsidR="004661CA">
              <w:rPr>
                <w:rFonts w:ascii="Times New Roman" w:hAnsi="Times New Roman"/>
              </w:rPr>
              <w:t>e</w:t>
            </w:r>
            <w:r w:rsidRPr="00E6212B">
              <w:rPr>
                <w:rFonts w:ascii="Times New Roman" w:hAnsi="Times New Roman"/>
              </w:rPr>
              <w:t xml:space="preserve"> przydzielania godzin ponadwymiarowych w wymiarze wyższym niż określony w art. 35 ust. 1 ustawy z dnia 26 stycznia 1982 r. - Karta Nauczyciela nauczycielowi języka polskiego, za jego zgodą, także w</w:t>
            </w:r>
            <w:r w:rsidR="003B0512">
              <w:rPr>
                <w:rFonts w:ascii="Times New Roman" w:hAnsi="Times New Roman"/>
              </w:rPr>
              <w:t> </w:t>
            </w:r>
            <w:r w:rsidRPr="00E6212B">
              <w:rPr>
                <w:rFonts w:ascii="Times New Roman" w:hAnsi="Times New Roman"/>
              </w:rPr>
              <w:t>szkole, w której nie utworzono dodatkowego oddziału w celu zapewnienia kształcenia, wychowania i opieki dzieciom i uczniom będącym obywatelami Ukrainy, których pobyt na terytorium Rzeczypospolitej Polskiej jest uznawany za legalny na podstawie ustawy albo którzy przebywają legalnie na terytorium Rzeczypospolitej Polskiej, w przypadku gdy przybyli na terytorium Rzeczypospolitej Polskiej z terytorium Ukrainy od dnia 24</w:t>
            </w:r>
            <w:r w:rsidR="003B0512">
              <w:rPr>
                <w:rFonts w:ascii="Times New Roman" w:hAnsi="Times New Roman"/>
              </w:rPr>
              <w:t> </w:t>
            </w:r>
            <w:r w:rsidRPr="00E6212B">
              <w:rPr>
                <w:rFonts w:ascii="Times New Roman" w:hAnsi="Times New Roman"/>
              </w:rPr>
              <w:t xml:space="preserve">lutego 2022 r. w związku z działaniami wojennymi prowadzonymi na terytorium tego państwa </w:t>
            </w:r>
            <w:r w:rsidRPr="004661CA">
              <w:rPr>
                <w:rFonts w:ascii="Times New Roman" w:hAnsi="Times New Roman"/>
              </w:rPr>
              <w:t xml:space="preserve">- </w:t>
            </w:r>
            <w:r w:rsidRPr="002F3A9E">
              <w:rPr>
                <w:rFonts w:ascii="Times New Roman" w:hAnsi="Times New Roman"/>
              </w:rPr>
              <w:t>(art. 56a ustawy)</w:t>
            </w:r>
            <w:r w:rsidRPr="00E6212B">
              <w:rPr>
                <w:rFonts w:ascii="Times New Roman" w:hAnsi="Times New Roman"/>
              </w:rPr>
              <w:t>;</w:t>
            </w:r>
          </w:p>
          <w:p w:rsidR="000848D2" w:rsidRDefault="000848D2" w:rsidP="005B6662">
            <w:pPr>
              <w:pStyle w:val="Akapitzlist"/>
              <w:numPr>
                <w:ilvl w:val="0"/>
                <w:numId w:val="7"/>
              </w:numPr>
              <w:spacing w:after="160" w:line="259" w:lineRule="auto"/>
              <w:jc w:val="both"/>
              <w:rPr>
                <w:rFonts w:ascii="Times New Roman" w:hAnsi="Times New Roman"/>
              </w:rPr>
            </w:pPr>
            <w:r w:rsidRPr="00E6212B">
              <w:rPr>
                <w:rFonts w:ascii="Times New Roman" w:hAnsi="Times New Roman"/>
              </w:rPr>
              <w:t>zniesieni</w:t>
            </w:r>
            <w:r w:rsidR="005A0D4F">
              <w:rPr>
                <w:rFonts w:ascii="Times New Roman" w:hAnsi="Times New Roman"/>
              </w:rPr>
              <w:t>e</w:t>
            </w:r>
            <w:r w:rsidRPr="00E6212B">
              <w:rPr>
                <w:rFonts w:ascii="Times New Roman" w:hAnsi="Times New Roman"/>
              </w:rPr>
              <w:t xml:space="preserve"> wymogu potwierdzenia znajomości języka polskiego dokumentem, o którym mowa w art. 11 ust. 3 ustawy z dnia 21 listopada 2008 r. o pracownikach samorządowych</w:t>
            </w:r>
            <w:r w:rsidR="00D7357F">
              <w:rPr>
                <w:rFonts w:ascii="Times New Roman" w:hAnsi="Times New Roman"/>
              </w:rPr>
              <w:t xml:space="preserve"> (Dz. U. z 2022 r. poz. 530)</w:t>
            </w:r>
            <w:r w:rsidRPr="00E6212B">
              <w:rPr>
                <w:rFonts w:ascii="Times New Roman" w:hAnsi="Times New Roman"/>
              </w:rPr>
              <w:t xml:space="preserve">, w przypadku zatrudnienia na stanowisku pomocy nauczyciela, o którym mowa w art. 165 ust. 8 ustawy z dnia 14 grudnia </w:t>
            </w:r>
            <w:r w:rsidR="00D7357F">
              <w:rPr>
                <w:rFonts w:ascii="Times New Roman" w:hAnsi="Times New Roman"/>
              </w:rPr>
              <w:br/>
            </w:r>
            <w:r w:rsidRPr="00E6212B">
              <w:rPr>
                <w:rFonts w:ascii="Times New Roman" w:hAnsi="Times New Roman"/>
              </w:rPr>
              <w:t xml:space="preserve">2016 r. - Prawo oświatowe </w:t>
            </w:r>
            <w:r w:rsidR="00D7357F">
              <w:rPr>
                <w:rFonts w:ascii="Times New Roman" w:hAnsi="Times New Roman"/>
              </w:rPr>
              <w:t xml:space="preserve">(Dz. U. z 2023 r. poz. 900, z późn. zm.) </w:t>
            </w:r>
            <w:r w:rsidRPr="00E6212B">
              <w:rPr>
                <w:rFonts w:ascii="Times New Roman" w:hAnsi="Times New Roman"/>
              </w:rPr>
              <w:t>oraz asystenta międzykulturowego, o którym mowa w art. 165 ust. 8a ustawy z dnia 14 grudnia 2016 r. - Prawo oświatowe, osoby nieposiadającej obywatelstwa polskiego – osoba zatrudniona na tym stanowisku musi posiadać znajomość języka polskiego w mowie i piśmie w</w:t>
            </w:r>
            <w:r w:rsidR="003B0512">
              <w:rPr>
                <w:rFonts w:ascii="Times New Roman" w:hAnsi="Times New Roman"/>
              </w:rPr>
              <w:t> </w:t>
            </w:r>
            <w:r w:rsidRPr="00E6212B">
              <w:rPr>
                <w:rFonts w:ascii="Times New Roman" w:hAnsi="Times New Roman"/>
              </w:rPr>
              <w:t xml:space="preserve">stopniu umożliwiającym pomoc uczniowi, który nie zna języka polskiego albo zna go na poziomie niewystarczającym do korzystania z nauki </w:t>
            </w:r>
            <w:r w:rsidRPr="004661CA">
              <w:rPr>
                <w:rFonts w:ascii="Times New Roman" w:hAnsi="Times New Roman"/>
              </w:rPr>
              <w:t xml:space="preserve">- </w:t>
            </w:r>
            <w:r w:rsidRPr="002F3A9E">
              <w:rPr>
                <w:rFonts w:ascii="Times New Roman" w:hAnsi="Times New Roman"/>
              </w:rPr>
              <w:t>(art. 57 ustawy)</w:t>
            </w:r>
            <w:r w:rsidRPr="00E6212B">
              <w:rPr>
                <w:rFonts w:ascii="Times New Roman" w:hAnsi="Times New Roman"/>
              </w:rPr>
              <w:t>;</w:t>
            </w:r>
          </w:p>
          <w:p w:rsidR="000848D2" w:rsidRPr="00E6212B" w:rsidRDefault="000848D2" w:rsidP="005B6662">
            <w:pPr>
              <w:pStyle w:val="Akapitzlist"/>
              <w:numPr>
                <w:ilvl w:val="0"/>
                <w:numId w:val="7"/>
              </w:numPr>
              <w:spacing w:after="160" w:line="259" w:lineRule="auto"/>
              <w:jc w:val="both"/>
              <w:rPr>
                <w:rFonts w:ascii="Times New Roman" w:hAnsi="Times New Roman"/>
              </w:rPr>
            </w:pPr>
            <w:r w:rsidRPr="00E6212B">
              <w:rPr>
                <w:rFonts w:ascii="Times New Roman" w:hAnsi="Times New Roman"/>
              </w:rPr>
              <w:t>zniesieni</w:t>
            </w:r>
            <w:r w:rsidR="005A0D4F">
              <w:rPr>
                <w:rFonts w:ascii="Times New Roman" w:hAnsi="Times New Roman"/>
              </w:rPr>
              <w:t>e</w:t>
            </w:r>
            <w:r w:rsidRPr="00E6212B">
              <w:rPr>
                <w:rFonts w:ascii="Times New Roman" w:hAnsi="Times New Roman"/>
              </w:rPr>
              <w:t xml:space="preserve"> stosowania przepisu art. 9 ust. 2 ustawy z dnia 22 maja 2009 r. o nauczycielskich świadczeniach kompensacyjnych </w:t>
            </w:r>
            <w:r w:rsidR="00D7357F">
              <w:rPr>
                <w:rFonts w:ascii="Times New Roman" w:hAnsi="Times New Roman"/>
              </w:rPr>
              <w:t xml:space="preserve">(Dz. U. z 2024 r. poz. 245) </w:t>
            </w:r>
            <w:r w:rsidRPr="00E6212B">
              <w:rPr>
                <w:rFonts w:ascii="Times New Roman" w:hAnsi="Times New Roman"/>
              </w:rPr>
              <w:t xml:space="preserve">w razie podjęcia przez uprawnionego pracy w jednostkach, o których mowa w art. 1 ustawy z dnia 26 stycznia 1982 r. - Karta Nauczyciela, na stanowisku – </w:t>
            </w:r>
            <w:r w:rsidRPr="002F3A9E">
              <w:rPr>
                <w:rFonts w:ascii="Times New Roman" w:hAnsi="Times New Roman"/>
              </w:rPr>
              <w:t>(art. 58 ustawy)</w:t>
            </w:r>
            <w:r w:rsidRPr="004661CA">
              <w:rPr>
                <w:rFonts w:ascii="Times New Roman" w:hAnsi="Times New Roman"/>
              </w:rPr>
              <w:t>:</w:t>
            </w:r>
          </w:p>
          <w:p w:rsidR="000848D2" w:rsidRPr="0035655A" w:rsidRDefault="000848D2" w:rsidP="005B6662">
            <w:pPr>
              <w:pStyle w:val="Akapitzlist"/>
              <w:numPr>
                <w:ilvl w:val="0"/>
                <w:numId w:val="6"/>
              </w:numPr>
              <w:spacing w:line="240" w:lineRule="auto"/>
              <w:jc w:val="both"/>
              <w:rPr>
                <w:rFonts w:ascii="Times New Roman" w:hAnsi="Times New Roman"/>
              </w:rPr>
            </w:pPr>
            <w:r w:rsidRPr="0035655A">
              <w:rPr>
                <w:rFonts w:ascii="Times New Roman" w:hAnsi="Times New Roman"/>
              </w:rPr>
              <w:t>pomocy nauczyciela, o którym mowa w art. 165 ust. 8 ustawy z dnia 14 grudnia 2016 r. - Prawo oświatowe,</w:t>
            </w:r>
          </w:p>
          <w:p w:rsidR="000848D2" w:rsidRPr="0035655A" w:rsidRDefault="000848D2" w:rsidP="005B6662">
            <w:pPr>
              <w:pStyle w:val="Akapitzlist"/>
              <w:numPr>
                <w:ilvl w:val="0"/>
                <w:numId w:val="6"/>
              </w:numPr>
              <w:spacing w:line="240" w:lineRule="auto"/>
              <w:jc w:val="both"/>
              <w:rPr>
                <w:rFonts w:ascii="Times New Roman" w:hAnsi="Times New Roman"/>
              </w:rPr>
            </w:pPr>
            <w:r w:rsidRPr="0035655A">
              <w:rPr>
                <w:rFonts w:ascii="Times New Roman" w:hAnsi="Times New Roman"/>
              </w:rPr>
              <w:t>nauczyciela języka polskiego lub nauczyciela prowadzącego dodatkową naukę języka polskiego, o której mowa w art. 165 ust. 7 ustawy z dnia 14 grudnia 2016 r. - Prawo ośw</w:t>
            </w:r>
            <w:r w:rsidR="00D7357F">
              <w:rPr>
                <w:rFonts w:ascii="Times New Roman" w:hAnsi="Times New Roman"/>
              </w:rPr>
              <w:t>iatowe,</w:t>
            </w:r>
          </w:p>
          <w:p w:rsidR="000848D2" w:rsidRDefault="000848D2" w:rsidP="005B6662">
            <w:pPr>
              <w:pStyle w:val="Akapitzlist"/>
              <w:numPr>
                <w:ilvl w:val="0"/>
                <w:numId w:val="6"/>
              </w:numPr>
              <w:spacing w:line="240" w:lineRule="auto"/>
              <w:jc w:val="both"/>
              <w:rPr>
                <w:rFonts w:ascii="Times New Roman" w:hAnsi="Times New Roman"/>
              </w:rPr>
            </w:pPr>
            <w:r w:rsidRPr="0035655A">
              <w:rPr>
                <w:rFonts w:ascii="Times New Roman" w:hAnsi="Times New Roman"/>
              </w:rPr>
              <w:t xml:space="preserve">nauczyciela innego niż wymieniony powyżej, jeżeli w dniu nawiązania z nauczycielem stosunku pracy do szkoły uczęszcza co najmniej jeden uczeń będący obywatelem Ukrainy, którego pobyt na terytorium Rzeczypospolitej Polskiej jest uznawany za legalny na podstawie ustawy albo który przebywa legalnie na terytorium Rzeczypospolitej Polskiej, w przypadku gdy przybył na terytorium Rzeczypospolitej Polskiej </w:t>
            </w:r>
            <w:r w:rsidR="00D7357F">
              <w:rPr>
                <w:rFonts w:ascii="Times New Roman" w:hAnsi="Times New Roman"/>
              </w:rPr>
              <w:br/>
            </w:r>
            <w:r w:rsidRPr="0035655A">
              <w:rPr>
                <w:rFonts w:ascii="Times New Roman" w:hAnsi="Times New Roman"/>
              </w:rPr>
              <w:t>z terytorium Ukrainy od dnia 24 lutego 2022 r. w związku z działaniami wojennymi prowadzonymi na terytorium tego państwa</w:t>
            </w:r>
            <w:r>
              <w:rPr>
                <w:rFonts w:ascii="Times New Roman" w:hAnsi="Times New Roman"/>
              </w:rPr>
              <w:t>;</w:t>
            </w:r>
          </w:p>
          <w:p w:rsidR="000848D2" w:rsidRPr="00E6212B" w:rsidRDefault="000848D2" w:rsidP="005B6662">
            <w:pPr>
              <w:pStyle w:val="Akapitzlist"/>
              <w:numPr>
                <w:ilvl w:val="0"/>
                <w:numId w:val="8"/>
              </w:numPr>
              <w:spacing w:line="240" w:lineRule="auto"/>
              <w:jc w:val="both"/>
              <w:rPr>
                <w:rFonts w:ascii="Times New Roman" w:hAnsi="Times New Roman"/>
              </w:rPr>
            </w:pPr>
            <w:r w:rsidRPr="00E6212B">
              <w:rPr>
                <w:rFonts w:ascii="Times New Roman" w:hAnsi="Times New Roman"/>
                <w:szCs w:val="20"/>
              </w:rPr>
              <w:t>kont</w:t>
            </w:r>
            <w:r w:rsidR="005A0D4F">
              <w:rPr>
                <w:rFonts w:ascii="Times New Roman" w:hAnsi="Times New Roman"/>
                <w:szCs w:val="20"/>
              </w:rPr>
              <w:t>y</w:t>
            </w:r>
            <w:r w:rsidRPr="00E6212B">
              <w:rPr>
                <w:rFonts w:ascii="Times New Roman" w:hAnsi="Times New Roman"/>
                <w:szCs w:val="20"/>
              </w:rPr>
              <w:t xml:space="preserve">nuowanie w roku 2025 wsparcia jednostek samorządu terytorialnego w realizacji dodatkowych zadań oświatowych, w tym dowożenia uczniów oraz zapewnienia korzystania z wychowania przedszkolnego, związanych </w:t>
            </w:r>
            <w:r w:rsidRPr="00E6212B">
              <w:rPr>
                <w:rFonts w:ascii="Times New Roman" w:hAnsi="Times New Roman"/>
                <w:szCs w:val="20"/>
              </w:rPr>
              <w:lastRenderedPageBreak/>
              <w:t>z kształceniem, wychowaniem i opieką nad dziećmi i uczniami będącymi obywatelami Ukrainy, którzy przybyli do Polski w związku z konfliktem zbrojnym w Ukrainie</w:t>
            </w:r>
            <w:r w:rsidR="004661CA">
              <w:rPr>
                <w:rFonts w:ascii="Times New Roman" w:hAnsi="Times New Roman"/>
                <w:szCs w:val="20"/>
              </w:rPr>
              <w:t>;</w:t>
            </w:r>
          </w:p>
          <w:p w:rsidR="00250BFE" w:rsidRPr="00333911" w:rsidRDefault="000848D2" w:rsidP="005B6662">
            <w:pPr>
              <w:pStyle w:val="Akapitzlist"/>
              <w:numPr>
                <w:ilvl w:val="0"/>
                <w:numId w:val="8"/>
              </w:numPr>
              <w:spacing w:line="240" w:lineRule="auto"/>
              <w:jc w:val="both"/>
              <w:rPr>
                <w:rFonts w:ascii="Times New Roman" w:hAnsi="Times New Roman"/>
              </w:rPr>
            </w:pPr>
            <w:r w:rsidRPr="001F29ED">
              <w:rPr>
                <w:rFonts w:ascii="Times New Roman" w:eastAsia="PMingLiU" w:hAnsi="Times New Roman"/>
              </w:rPr>
              <w:t>epizodyczne zwolnienie uczniów z Ukrainy z obowiązku przystąpienia w roku szkolnym 2024/2025 do egzaminu ósmoklasisty z języka polskiego</w:t>
            </w:r>
            <w:r w:rsidRPr="001F29ED">
              <w:rPr>
                <w:rFonts w:ascii="Times New Roman" w:hAnsi="Times New Roman"/>
              </w:rPr>
              <w:t xml:space="preserve">. </w:t>
            </w:r>
            <w:r w:rsidRPr="001F29ED">
              <w:rPr>
                <w:rFonts w:ascii="Times New Roman" w:eastAsia="PMingLiU" w:hAnsi="Times New Roman"/>
              </w:rPr>
              <w:t xml:space="preserve">Zmiana warunków przystępowania do egzaminu ósmoklasisty w roku szkolnym 2024/2025, dotycząca wprowadzenia możliwości nieprzystępowania do tego egzaminu z języka polskiego przez uczniów uchodźców z Ukrainy, wymaga również wprowadzenia epizodycznych przepisów określających sposób przeliczania na punkty poszczególnych kryteriów rekrutacyjnych, o których mowa w art. 134 ust. 2 pkt 1 ustawy z dnia 14 grudnia 2016 r. – Prawo oświatowe, do szkół ponadpodstawowych: liceum ogólnokształcącego, technikum i branżowej szkoły I stopnia, na rok szkolny 2025/2026.  </w:t>
            </w:r>
            <w:r w:rsidR="005A0D4F">
              <w:rPr>
                <w:rFonts w:ascii="Times New Roman" w:eastAsia="PMingLiU" w:hAnsi="Times New Roman"/>
              </w:rPr>
              <w:t>Założono</w:t>
            </w:r>
            <w:r w:rsidRPr="001F29ED">
              <w:rPr>
                <w:rFonts w:ascii="Times New Roman" w:eastAsia="PMingLiU" w:hAnsi="Times New Roman"/>
              </w:rPr>
              <w:t>, że w ich przypadku przeliczana będzie  na punkty ocena z języka polskiego wymieniona na świadectwie</w:t>
            </w:r>
            <w:r>
              <w:rPr>
                <w:rFonts w:ascii="Times New Roman" w:eastAsia="PMingLiU" w:hAnsi="Times New Roman"/>
              </w:rPr>
              <w:t xml:space="preserve"> ukończenia szkoły podstawowej;</w:t>
            </w:r>
          </w:p>
          <w:p w:rsidR="00803AB6" w:rsidRPr="00817313" w:rsidRDefault="00ED0AAC" w:rsidP="005B6662">
            <w:pPr>
              <w:pStyle w:val="Akapitzlist"/>
              <w:numPr>
                <w:ilvl w:val="0"/>
                <w:numId w:val="2"/>
              </w:numPr>
              <w:spacing w:line="240" w:lineRule="auto"/>
              <w:jc w:val="both"/>
              <w:rPr>
                <w:rFonts w:ascii="Times New Roman" w:hAnsi="Times New Roman"/>
                <w:spacing w:val="-2"/>
              </w:rPr>
            </w:pPr>
            <w:r>
              <w:rPr>
                <w:rFonts w:ascii="Times New Roman" w:hAnsi="Times New Roman"/>
                <w:spacing w:val="-2"/>
              </w:rPr>
              <w:t xml:space="preserve">przywrócenie możliwości świadczenia usług psychologicznych </w:t>
            </w:r>
            <w:r w:rsidR="00470EFA">
              <w:rPr>
                <w:rFonts w:ascii="Times New Roman" w:hAnsi="Times New Roman"/>
                <w:spacing w:val="-2"/>
              </w:rPr>
              <w:t xml:space="preserve">na rzecz obywateli Ukrainy </w:t>
            </w:r>
            <w:r>
              <w:rPr>
                <w:rFonts w:ascii="Times New Roman" w:hAnsi="Times New Roman"/>
                <w:spacing w:val="-2"/>
              </w:rPr>
              <w:t xml:space="preserve">przez przebywających na terytorium Rzeczypospolitej Polskiej </w:t>
            </w:r>
            <w:r w:rsidR="00164AB9">
              <w:rPr>
                <w:rFonts w:ascii="Times New Roman" w:hAnsi="Times New Roman"/>
                <w:spacing w:val="-2"/>
              </w:rPr>
              <w:t xml:space="preserve">obywateli Ukrainy posiadających odpowiednie wykształcenie uzyskane w Ukrainie </w:t>
            </w:r>
            <w:r>
              <w:rPr>
                <w:rFonts w:ascii="Times New Roman" w:hAnsi="Times New Roman"/>
                <w:spacing w:val="-2"/>
              </w:rPr>
              <w:t>(art. 64a ustawy)</w:t>
            </w:r>
            <w:r w:rsidR="00C16CCC" w:rsidRPr="00817313">
              <w:rPr>
                <w:rFonts w:ascii="Times New Roman" w:hAnsi="Times New Roman"/>
                <w:spacing w:val="-2"/>
              </w:rPr>
              <w:t>;</w:t>
            </w:r>
            <w:r w:rsidR="00803AB6" w:rsidRPr="00817313">
              <w:rPr>
                <w:rFonts w:ascii="Times New Roman" w:hAnsi="Times New Roman"/>
                <w:spacing w:val="-2"/>
              </w:rPr>
              <w:t xml:space="preserve"> </w:t>
            </w:r>
          </w:p>
          <w:p w:rsidR="001414EF" w:rsidRPr="00817313" w:rsidRDefault="00621334" w:rsidP="005B6662">
            <w:pPr>
              <w:pStyle w:val="Akapitzlist"/>
              <w:numPr>
                <w:ilvl w:val="0"/>
                <w:numId w:val="2"/>
              </w:numPr>
              <w:spacing w:line="240" w:lineRule="auto"/>
              <w:jc w:val="both"/>
              <w:rPr>
                <w:rFonts w:ascii="Times New Roman" w:hAnsi="Times New Roman"/>
                <w:spacing w:val="-2"/>
              </w:rPr>
            </w:pPr>
            <w:r>
              <w:rPr>
                <w:rFonts w:ascii="Times New Roman" w:hAnsi="Times New Roman"/>
                <w:spacing w:val="-2"/>
              </w:rPr>
              <w:t xml:space="preserve">zawieszenie </w:t>
            </w:r>
            <w:r w:rsidRPr="00621334">
              <w:rPr>
                <w:rFonts w:ascii="Times New Roman" w:hAnsi="Times New Roman"/>
                <w:spacing w:val="-2"/>
              </w:rPr>
              <w:t>do dnia 31 grudnia 2024 r.</w:t>
            </w:r>
            <w:r>
              <w:rPr>
                <w:rFonts w:ascii="Times New Roman" w:hAnsi="Times New Roman"/>
                <w:spacing w:val="-2"/>
              </w:rPr>
              <w:t xml:space="preserve"> </w:t>
            </w:r>
            <w:r w:rsidRPr="00621334">
              <w:rPr>
                <w:rFonts w:ascii="Times New Roman" w:hAnsi="Times New Roman"/>
                <w:spacing w:val="-2"/>
              </w:rPr>
              <w:t xml:space="preserve">biegu terminów w sprawach administracyjnych </w:t>
            </w:r>
            <w:r w:rsidR="00803AB6" w:rsidRPr="00817313">
              <w:rPr>
                <w:rFonts w:ascii="Times New Roman" w:hAnsi="Times New Roman"/>
                <w:spacing w:val="-2"/>
              </w:rPr>
              <w:t xml:space="preserve"> </w:t>
            </w:r>
            <w:r>
              <w:rPr>
                <w:rFonts w:ascii="Times New Roman" w:hAnsi="Times New Roman"/>
                <w:spacing w:val="-2"/>
              </w:rPr>
              <w:t xml:space="preserve">dotyczących </w:t>
            </w:r>
            <w:r w:rsidR="002F3A9E">
              <w:rPr>
                <w:rFonts w:ascii="Times New Roman" w:hAnsi="Times New Roman"/>
                <w:spacing w:val="-2"/>
              </w:rPr>
              <w:t xml:space="preserve"> wniosków </w:t>
            </w:r>
            <w:r w:rsidR="00D7357F">
              <w:rPr>
                <w:rFonts w:ascii="Times New Roman" w:hAnsi="Times New Roman"/>
                <w:spacing w:val="-2"/>
              </w:rPr>
              <w:br/>
            </w:r>
            <w:r w:rsidR="002F3A9E">
              <w:rPr>
                <w:rFonts w:ascii="Times New Roman" w:hAnsi="Times New Roman"/>
                <w:spacing w:val="-2"/>
              </w:rPr>
              <w:t>o udziele</w:t>
            </w:r>
            <w:r w:rsidR="00803AB6" w:rsidRPr="00817313">
              <w:rPr>
                <w:rFonts w:ascii="Times New Roman" w:hAnsi="Times New Roman"/>
                <w:spacing w:val="-2"/>
              </w:rPr>
              <w:t>nie zgody na wykonywanie zawodu lekarza albo lekarza dentysty oraz na warunkowe prawo wykony</w:t>
            </w:r>
            <w:r w:rsidR="00250BFE" w:rsidRPr="00817313">
              <w:rPr>
                <w:rFonts w:ascii="Times New Roman" w:hAnsi="Times New Roman"/>
                <w:spacing w:val="-2"/>
              </w:rPr>
              <w:t>w</w:t>
            </w:r>
            <w:r w:rsidR="00803AB6" w:rsidRPr="00817313">
              <w:rPr>
                <w:rFonts w:ascii="Times New Roman" w:hAnsi="Times New Roman"/>
                <w:spacing w:val="-2"/>
              </w:rPr>
              <w:t>a</w:t>
            </w:r>
            <w:r w:rsidR="00250BFE" w:rsidRPr="00817313">
              <w:rPr>
                <w:rFonts w:ascii="Times New Roman" w:hAnsi="Times New Roman"/>
                <w:spacing w:val="-2"/>
              </w:rPr>
              <w:t>n</w:t>
            </w:r>
            <w:r w:rsidR="00687BCE" w:rsidRPr="00817313">
              <w:rPr>
                <w:rFonts w:ascii="Times New Roman" w:hAnsi="Times New Roman"/>
                <w:spacing w:val="-2"/>
              </w:rPr>
              <w:t>ia</w:t>
            </w:r>
            <w:r w:rsidR="005A0D4F">
              <w:rPr>
                <w:rFonts w:ascii="Times New Roman" w:hAnsi="Times New Roman"/>
                <w:spacing w:val="-2"/>
              </w:rPr>
              <w:t xml:space="preserve"> tych zawodów</w:t>
            </w:r>
            <w:r w:rsidR="00C16CCC" w:rsidRPr="00817313">
              <w:rPr>
                <w:rFonts w:ascii="Times New Roman" w:hAnsi="Times New Roman"/>
                <w:spacing w:val="-2"/>
              </w:rPr>
              <w:t>;</w:t>
            </w:r>
          </w:p>
          <w:p w:rsidR="00E54336" w:rsidRPr="00817313" w:rsidRDefault="00ED0AAC" w:rsidP="005B6662">
            <w:pPr>
              <w:pStyle w:val="Akapitzlist"/>
              <w:numPr>
                <w:ilvl w:val="0"/>
                <w:numId w:val="2"/>
              </w:numPr>
              <w:spacing w:line="240" w:lineRule="auto"/>
              <w:jc w:val="both"/>
              <w:rPr>
                <w:rFonts w:ascii="Times New Roman" w:hAnsi="Times New Roman"/>
                <w:spacing w:val="-2"/>
              </w:rPr>
            </w:pPr>
            <w:r>
              <w:rPr>
                <w:rFonts w:ascii="Times New Roman" w:hAnsi="Times New Roman"/>
                <w:spacing w:val="-2"/>
              </w:rPr>
              <w:t xml:space="preserve">wprowadzenie, </w:t>
            </w:r>
            <w:r w:rsidR="00E54336" w:rsidRPr="00817313">
              <w:rPr>
                <w:rFonts w:ascii="Times New Roman" w:hAnsi="Times New Roman"/>
                <w:spacing w:val="-2"/>
              </w:rPr>
              <w:t xml:space="preserve">w art. 165 ust. 8a ustawy z dnia 14 grudnia 2016 r. </w:t>
            </w:r>
            <w:r w:rsidR="00761142">
              <w:rPr>
                <w:rFonts w:ascii="Times New Roman" w:hAnsi="Times New Roman"/>
              </w:rPr>
              <w:t>–</w:t>
            </w:r>
            <w:r w:rsidR="00E54336" w:rsidRPr="00817313">
              <w:rPr>
                <w:rFonts w:ascii="Times New Roman" w:hAnsi="Times New Roman"/>
                <w:spacing w:val="-2"/>
              </w:rPr>
              <w:t xml:space="preserve"> Prawo oświatowe</w:t>
            </w:r>
            <w:r>
              <w:rPr>
                <w:rFonts w:ascii="Times New Roman" w:hAnsi="Times New Roman"/>
                <w:spacing w:val="-2"/>
              </w:rPr>
              <w:t>,</w:t>
            </w:r>
            <w:r w:rsidR="00E54336" w:rsidRPr="00817313">
              <w:rPr>
                <w:rFonts w:ascii="Times New Roman" w:hAnsi="Times New Roman"/>
                <w:spacing w:val="-2"/>
              </w:rPr>
              <w:t xml:space="preserve"> stanowisk</w:t>
            </w:r>
            <w:r>
              <w:rPr>
                <w:rFonts w:ascii="Times New Roman" w:hAnsi="Times New Roman"/>
                <w:spacing w:val="-2"/>
              </w:rPr>
              <w:t>a</w:t>
            </w:r>
            <w:r w:rsidR="00E54336" w:rsidRPr="00817313">
              <w:rPr>
                <w:rFonts w:ascii="Times New Roman" w:hAnsi="Times New Roman"/>
                <w:spacing w:val="-2"/>
              </w:rPr>
              <w:t xml:space="preserve"> asystenta międzykulturowego, który zatrudniony w szkołach będzie </w:t>
            </w:r>
            <w:r>
              <w:rPr>
                <w:rFonts w:ascii="Times New Roman" w:hAnsi="Times New Roman"/>
                <w:spacing w:val="-2"/>
              </w:rPr>
              <w:t xml:space="preserve">udzielał </w:t>
            </w:r>
            <w:r w:rsidR="00E54336" w:rsidRPr="00817313">
              <w:rPr>
                <w:rFonts w:ascii="Times New Roman" w:hAnsi="Times New Roman"/>
                <w:spacing w:val="-2"/>
              </w:rPr>
              <w:t xml:space="preserve">osobom, o których mowa w ust. 7 </w:t>
            </w:r>
            <w:r w:rsidR="004661CA">
              <w:rPr>
                <w:rFonts w:ascii="Times New Roman" w:hAnsi="Times New Roman"/>
                <w:spacing w:val="-2"/>
              </w:rPr>
              <w:t>tego artykułu</w:t>
            </w:r>
            <w:r w:rsidR="00E54336" w:rsidRPr="00817313">
              <w:rPr>
                <w:rFonts w:ascii="Times New Roman" w:hAnsi="Times New Roman"/>
                <w:spacing w:val="-2"/>
              </w:rPr>
              <w:t>, pomocy w kontaktach ze środowiskiem szkolnym, a także współdział</w:t>
            </w:r>
            <w:r w:rsidR="00333911">
              <w:rPr>
                <w:rFonts w:ascii="Times New Roman" w:hAnsi="Times New Roman"/>
                <w:spacing w:val="-2"/>
              </w:rPr>
              <w:t>ał</w:t>
            </w:r>
            <w:r w:rsidR="00E54336" w:rsidRPr="00817313">
              <w:rPr>
                <w:rFonts w:ascii="Times New Roman" w:hAnsi="Times New Roman"/>
                <w:spacing w:val="-2"/>
              </w:rPr>
              <w:t xml:space="preserve"> z ich rodzicami oraz z szkołą.</w:t>
            </w:r>
          </w:p>
          <w:p w:rsidR="00011B87" w:rsidRPr="00817313" w:rsidRDefault="00011B87" w:rsidP="009D0342">
            <w:pPr>
              <w:pStyle w:val="Akapitzlist"/>
              <w:spacing w:line="240" w:lineRule="auto"/>
              <w:jc w:val="both"/>
              <w:rPr>
                <w:rFonts w:ascii="Times New Roman" w:hAnsi="Times New Roman"/>
                <w:spacing w:val="-2"/>
              </w:rPr>
            </w:pPr>
          </w:p>
        </w:tc>
      </w:tr>
      <w:tr w:rsidR="007F011B" w:rsidRPr="007F011B" w:rsidTr="00B22951">
        <w:trPr>
          <w:trHeight w:val="307"/>
        </w:trPr>
        <w:tc>
          <w:tcPr>
            <w:tcW w:w="11086" w:type="dxa"/>
            <w:gridSpan w:val="26"/>
            <w:shd w:val="clear" w:color="auto" w:fill="99CCFF"/>
            <w:vAlign w:val="center"/>
          </w:tcPr>
          <w:p w:rsidR="006A701A" w:rsidRPr="00817313" w:rsidRDefault="009E3C4B" w:rsidP="005B6662">
            <w:pPr>
              <w:numPr>
                <w:ilvl w:val="0"/>
                <w:numId w:val="1"/>
              </w:numPr>
              <w:tabs>
                <w:tab w:val="clear" w:pos="360"/>
              </w:tabs>
              <w:spacing w:before="60" w:after="60" w:line="240" w:lineRule="auto"/>
              <w:ind w:left="318" w:hanging="284"/>
              <w:jc w:val="both"/>
              <w:rPr>
                <w:rFonts w:ascii="Times New Roman" w:hAnsi="Times New Roman"/>
                <w:b/>
              </w:rPr>
            </w:pPr>
            <w:r w:rsidRPr="00817313">
              <w:rPr>
                <w:rFonts w:ascii="Times New Roman" w:hAnsi="Times New Roman"/>
                <w:b/>
                <w:spacing w:val="-2"/>
              </w:rPr>
              <w:lastRenderedPageBreak/>
              <w:t>Jak problem został rozwiązany w innych krajach, w szczególności krajach członkowskich OECD/UE</w:t>
            </w:r>
            <w:r w:rsidR="006A701A" w:rsidRPr="00817313">
              <w:rPr>
                <w:rFonts w:ascii="Times New Roman" w:hAnsi="Times New Roman"/>
                <w:b/>
              </w:rPr>
              <w:t>?</w:t>
            </w:r>
            <w:r w:rsidR="006A701A" w:rsidRPr="00817313">
              <w:rPr>
                <w:rFonts w:ascii="Times New Roman" w:hAnsi="Times New Roman"/>
                <w:i/>
              </w:rPr>
              <w:t xml:space="preserve"> </w:t>
            </w:r>
          </w:p>
        </w:tc>
      </w:tr>
      <w:tr w:rsidR="007F011B" w:rsidRPr="007F011B" w:rsidTr="00B22951">
        <w:trPr>
          <w:trHeight w:val="142"/>
        </w:trPr>
        <w:tc>
          <w:tcPr>
            <w:tcW w:w="11086" w:type="dxa"/>
            <w:gridSpan w:val="26"/>
            <w:shd w:val="clear" w:color="auto" w:fill="auto"/>
          </w:tcPr>
          <w:p w:rsidR="006A701A" w:rsidRPr="00817313" w:rsidRDefault="006D2493" w:rsidP="00ED0AAC">
            <w:pPr>
              <w:spacing w:line="240" w:lineRule="auto"/>
              <w:jc w:val="both"/>
              <w:rPr>
                <w:rFonts w:ascii="Times New Roman" w:hAnsi="Times New Roman"/>
                <w:spacing w:val="-2"/>
              </w:rPr>
            </w:pPr>
            <w:r w:rsidRPr="00817313">
              <w:rPr>
                <w:rFonts w:ascii="Times New Roman" w:hAnsi="Times New Roman"/>
                <w:iCs/>
              </w:rPr>
              <w:t xml:space="preserve">Celem ustawy jest </w:t>
            </w:r>
            <w:r w:rsidR="006404DF" w:rsidRPr="00817313">
              <w:rPr>
                <w:rFonts w:ascii="Times New Roman" w:hAnsi="Times New Roman"/>
              </w:rPr>
              <w:t>uregulowanie niektórych spraw w związku z masowym wjazdem na terytorium Rzeczypospolitej Polskiej cudzoziemców będących obywatelami Ukrainy oraz cudzoziemców nieposiadających obywatelstwa tego państwa, zamieszkałych na stałe na jego terytorium, którzy opuścili terytorium Ukrainy w związku z konfliktem zbrojnym na terytorium tego państwa</w:t>
            </w:r>
            <w:r w:rsidRPr="00817313">
              <w:rPr>
                <w:rFonts w:ascii="Times New Roman" w:hAnsi="Times New Roman"/>
                <w:iCs/>
              </w:rPr>
              <w:t>.</w:t>
            </w:r>
            <w:r w:rsidR="00C16CCC" w:rsidRPr="00817313">
              <w:rPr>
                <w:rFonts w:ascii="Times New Roman" w:hAnsi="Times New Roman"/>
                <w:iCs/>
              </w:rPr>
              <w:t xml:space="preserve"> Projekt dostosowuje polskie regulacje do </w:t>
            </w:r>
            <w:r w:rsidR="00ED0AAC">
              <w:rPr>
                <w:rFonts w:ascii="Times New Roman" w:hAnsi="Times New Roman"/>
              </w:rPr>
              <w:t>d</w:t>
            </w:r>
            <w:r w:rsidR="00C16CCC" w:rsidRPr="00817313">
              <w:rPr>
                <w:rFonts w:ascii="Times New Roman" w:hAnsi="Times New Roman"/>
              </w:rPr>
              <w:t xml:space="preserve">ecyzji wykonawczej Rady (UE) 2023/2409 z dnia </w:t>
            </w:r>
            <w:r w:rsidR="00D7357F">
              <w:rPr>
                <w:rFonts w:ascii="Times New Roman" w:hAnsi="Times New Roman"/>
              </w:rPr>
              <w:br/>
            </w:r>
            <w:r w:rsidR="00C16CCC" w:rsidRPr="00817313">
              <w:rPr>
                <w:rFonts w:ascii="Times New Roman" w:hAnsi="Times New Roman"/>
              </w:rPr>
              <w:t>19 października 2023 r.</w:t>
            </w:r>
          </w:p>
        </w:tc>
      </w:tr>
      <w:tr w:rsidR="007F011B" w:rsidRPr="007F011B" w:rsidTr="00B22951">
        <w:trPr>
          <w:trHeight w:val="359"/>
        </w:trPr>
        <w:tc>
          <w:tcPr>
            <w:tcW w:w="11086" w:type="dxa"/>
            <w:gridSpan w:val="26"/>
            <w:shd w:val="clear" w:color="auto" w:fill="99CCFF"/>
            <w:vAlign w:val="center"/>
          </w:tcPr>
          <w:p w:rsidR="006A701A" w:rsidRPr="00817313" w:rsidRDefault="006A701A" w:rsidP="005B6662">
            <w:pPr>
              <w:numPr>
                <w:ilvl w:val="0"/>
                <w:numId w:val="1"/>
              </w:numPr>
              <w:spacing w:before="60" w:after="60" w:line="240" w:lineRule="auto"/>
              <w:ind w:left="318" w:hanging="284"/>
              <w:jc w:val="both"/>
              <w:rPr>
                <w:rFonts w:ascii="Times New Roman" w:hAnsi="Times New Roman"/>
                <w:b/>
              </w:rPr>
            </w:pPr>
            <w:r w:rsidRPr="00817313">
              <w:rPr>
                <w:rFonts w:ascii="Times New Roman" w:hAnsi="Times New Roman"/>
                <w:b/>
              </w:rPr>
              <w:t>Podmioty, na które oddziałuje projekt</w:t>
            </w:r>
          </w:p>
        </w:tc>
      </w:tr>
      <w:tr w:rsidR="007F011B" w:rsidRPr="007F011B" w:rsidTr="00B22951">
        <w:trPr>
          <w:trHeight w:val="142"/>
        </w:trPr>
        <w:tc>
          <w:tcPr>
            <w:tcW w:w="2651" w:type="dxa"/>
            <w:gridSpan w:val="2"/>
            <w:shd w:val="clear" w:color="auto" w:fill="auto"/>
          </w:tcPr>
          <w:p w:rsidR="00260F33" w:rsidRPr="00817313" w:rsidRDefault="00260F33" w:rsidP="0072636A">
            <w:pPr>
              <w:spacing w:before="40" w:line="240" w:lineRule="auto"/>
              <w:jc w:val="center"/>
              <w:rPr>
                <w:rFonts w:ascii="Times New Roman" w:hAnsi="Times New Roman"/>
                <w:spacing w:val="-2"/>
              </w:rPr>
            </w:pPr>
            <w:r w:rsidRPr="00817313">
              <w:rPr>
                <w:rFonts w:ascii="Times New Roman" w:hAnsi="Times New Roman"/>
                <w:spacing w:val="-2"/>
              </w:rPr>
              <w:t>Grupa</w:t>
            </w:r>
          </w:p>
        </w:tc>
        <w:tc>
          <w:tcPr>
            <w:tcW w:w="2297" w:type="dxa"/>
            <w:gridSpan w:val="7"/>
            <w:shd w:val="clear" w:color="auto" w:fill="auto"/>
          </w:tcPr>
          <w:p w:rsidR="00260F33" w:rsidRPr="00817313" w:rsidRDefault="00563199" w:rsidP="0072636A">
            <w:pPr>
              <w:spacing w:before="40" w:line="240" w:lineRule="auto"/>
              <w:jc w:val="center"/>
              <w:rPr>
                <w:rFonts w:ascii="Times New Roman" w:hAnsi="Times New Roman"/>
                <w:spacing w:val="-2"/>
              </w:rPr>
            </w:pPr>
            <w:r w:rsidRPr="00817313">
              <w:rPr>
                <w:rFonts w:ascii="Times New Roman" w:hAnsi="Times New Roman"/>
                <w:spacing w:val="-2"/>
              </w:rPr>
              <w:t>Wielkość</w:t>
            </w:r>
          </w:p>
        </w:tc>
        <w:tc>
          <w:tcPr>
            <w:tcW w:w="2996" w:type="dxa"/>
            <w:gridSpan w:val="11"/>
            <w:shd w:val="clear" w:color="auto" w:fill="auto"/>
          </w:tcPr>
          <w:p w:rsidR="00260F33" w:rsidRPr="00817313" w:rsidRDefault="00260F33" w:rsidP="0072636A">
            <w:pPr>
              <w:spacing w:before="40" w:line="240" w:lineRule="auto"/>
              <w:jc w:val="center"/>
              <w:rPr>
                <w:rFonts w:ascii="Times New Roman" w:hAnsi="Times New Roman"/>
                <w:spacing w:val="-2"/>
              </w:rPr>
            </w:pPr>
            <w:r w:rsidRPr="00817313">
              <w:rPr>
                <w:rFonts w:ascii="Times New Roman" w:hAnsi="Times New Roman"/>
                <w:spacing w:val="-2"/>
              </w:rPr>
              <w:t>Źródło danych</w:t>
            </w:r>
            <w:r w:rsidRPr="00817313" w:rsidDel="00260F33">
              <w:rPr>
                <w:rFonts w:ascii="Times New Roman" w:hAnsi="Times New Roman"/>
                <w:spacing w:val="-2"/>
              </w:rPr>
              <w:t xml:space="preserve"> </w:t>
            </w:r>
          </w:p>
        </w:tc>
        <w:tc>
          <w:tcPr>
            <w:tcW w:w="3142" w:type="dxa"/>
            <w:gridSpan w:val="6"/>
            <w:shd w:val="clear" w:color="auto" w:fill="auto"/>
          </w:tcPr>
          <w:p w:rsidR="00260F33" w:rsidRPr="00817313" w:rsidRDefault="00260F33" w:rsidP="0072636A">
            <w:pPr>
              <w:spacing w:before="40" w:line="240" w:lineRule="auto"/>
              <w:jc w:val="center"/>
              <w:rPr>
                <w:rFonts w:ascii="Times New Roman" w:hAnsi="Times New Roman"/>
                <w:spacing w:val="-2"/>
              </w:rPr>
            </w:pPr>
            <w:r w:rsidRPr="00817313">
              <w:rPr>
                <w:rFonts w:ascii="Times New Roman" w:hAnsi="Times New Roman"/>
                <w:spacing w:val="-2"/>
              </w:rPr>
              <w:t>Oddziaływanie</w:t>
            </w:r>
          </w:p>
        </w:tc>
      </w:tr>
      <w:tr w:rsidR="007F011B" w:rsidRPr="00CC3B49" w:rsidTr="00B22951">
        <w:trPr>
          <w:trHeight w:val="699"/>
        </w:trPr>
        <w:tc>
          <w:tcPr>
            <w:tcW w:w="2651" w:type="dxa"/>
            <w:gridSpan w:val="2"/>
            <w:shd w:val="clear" w:color="auto" w:fill="auto"/>
          </w:tcPr>
          <w:p w:rsidR="00260F33" w:rsidRPr="00817313" w:rsidRDefault="00765D3B" w:rsidP="00765D3B">
            <w:pPr>
              <w:pStyle w:val="Tekstpodstawowy2"/>
              <w:rPr>
                <w:b w:val="0"/>
                <w:spacing w:val="-2"/>
                <w:sz w:val="22"/>
                <w:szCs w:val="22"/>
                <w:lang w:val="pl-PL" w:eastAsia="pl-PL"/>
              </w:rPr>
            </w:pPr>
            <w:r w:rsidRPr="00817313">
              <w:rPr>
                <w:rFonts w:eastAsia="MS Mincho"/>
                <w:b w:val="0"/>
                <w:sz w:val="22"/>
                <w:szCs w:val="22"/>
                <w:lang w:val="pl-PL" w:eastAsia="pl-PL"/>
              </w:rPr>
              <w:t>Uchodźcy z Ukrainy</w:t>
            </w:r>
            <w:r w:rsidR="005A411B" w:rsidRPr="00817313">
              <w:rPr>
                <w:rFonts w:eastAsia="MS Mincho"/>
                <w:b w:val="0"/>
                <w:sz w:val="22"/>
                <w:szCs w:val="22"/>
                <w:lang w:val="pl-PL" w:eastAsia="pl-PL"/>
              </w:rPr>
              <w:t xml:space="preserve"> </w:t>
            </w:r>
          </w:p>
        </w:tc>
        <w:tc>
          <w:tcPr>
            <w:tcW w:w="2297" w:type="dxa"/>
            <w:gridSpan w:val="7"/>
            <w:shd w:val="clear" w:color="auto" w:fill="auto"/>
          </w:tcPr>
          <w:p w:rsidR="00260F33" w:rsidRPr="00817313" w:rsidRDefault="00DC00F6" w:rsidP="002A1EB9">
            <w:pPr>
              <w:spacing w:line="240" w:lineRule="auto"/>
              <w:jc w:val="center"/>
              <w:rPr>
                <w:rFonts w:ascii="Times New Roman" w:hAnsi="Times New Roman"/>
              </w:rPr>
            </w:pPr>
            <w:r>
              <w:rPr>
                <w:rFonts w:ascii="Times New Roman" w:eastAsiaTheme="minorHAnsi" w:hAnsi="Times New Roman"/>
              </w:rPr>
              <w:t>o</w:t>
            </w:r>
            <w:r w:rsidR="002A1EB9" w:rsidRPr="00817313">
              <w:rPr>
                <w:rFonts w:ascii="Times New Roman" w:eastAsiaTheme="minorHAnsi" w:hAnsi="Times New Roman"/>
              </w:rPr>
              <w:t>k. 1 mln</w:t>
            </w:r>
          </w:p>
        </w:tc>
        <w:tc>
          <w:tcPr>
            <w:tcW w:w="2996" w:type="dxa"/>
            <w:gridSpan w:val="11"/>
            <w:shd w:val="clear" w:color="auto" w:fill="auto"/>
          </w:tcPr>
          <w:p w:rsidR="004643C6" w:rsidRPr="00817313" w:rsidRDefault="002A1EB9" w:rsidP="00AF37D7">
            <w:pPr>
              <w:spacing w:line="240" w:lineRule="auto"/>
              <w:rPr>
                <w:rFonts w:ascii="Times New Roman" w:hAnsi="Times New Roman"/>
                <w:spacing w:val="-2"/>
              </w:rPr>
            </w:pPr>
            <w:r w:rsidRPr="00817313">
              <w:rPr>
                <w:rFonts w:ascii="Times New Roman" w:hAnsi="Times New Roman"/>
                <w:spacing w:val="-2"/>
              </w:rPr>
              <w:t>Dane ze strony dane</w:t>
            </w:r>
            <w:r w:rsidR="00ED0AAC">
              <w:rPr>
                <w:rFonts w:ascii="Times New Roman" w:hAnsi="Times New Roman"/>
                <w:spacing w:val="-2"/>
              </w:rPr>
              <w:t>.</w:t>
            </w:r>
            <w:r w:rsidRPr="00817313">
              <w:rPr>
                <w:rFonts w:ascii="Times New Roman" w:hAnsi="Times New Roman"/>
                <w:spacing w:val="-2"/>
              </w:rPr>
              <w:t>gov.pl</w:t>
            </w:r>
          </w:p>
        </w:tc>
        <w:tc>
          <w:tcPr>
            <w:tcW w:w="3142" w:type="dxa"/>
            <w:gridSpan w:val="6"/>
            <w:shd w:val="clear" w:color="auto" w:fill="auto"/>
          </w:tcPr>
          <w:p w:rsidR="00B90B07" w:rsidRPr="00817313" w:rsidRDefault="00B90B07" w:rsidP="00B90B07">
            <w:pPr>
              <w:spacing w:line="240" w:lineRule="auto"/>
              <w:jc w:val="both"/>
              <w:rPr>
                <w:rFonts w:ascii="Times New Roman" w:hAnsi="Times New Roman"/>
                <w:spacing w:val="-10"/>
                <w:lang w:eastAsia="pl-PL"/>
              </w:rPr>
            </w:pPr>
            <w:r w:rsidRPr="00333911">
              <w:rPr>
                <w:rFonts w:ascii="Times New Roman" w:hAnsi="Times New Roman"/>
                <w:spacing w:val="-10"/>
                <w:lang w:eastAsia="pl-PL"/>
              </w:rPr>
              <w:t xml:space="preserve">Przedłużenie </w:t>
            </w:r>
            <w:r w:rsidR="00ED0AAC" w:rsidRPr="00333911">
              <w:rPr>
                <w:rFonts w:ascii="Times New Roman" w:hAnsi="Times New Roman"/>
                <w:spacing w:val="-10"/>
                <w:lang w:eastAsia="pl-PL"/>
              </w:rPr>
              <w:t>obowiązywania ustawy</w:t>
            </w:r>
            <w:r w:rsidRPr="00333911">
              <w:rPr>
                <w:rFonts w:ascii="Times New Roman" w:hAnsi="Times New Roman"/>
                <w:spacing w:val="-10"/>
                <w:lang w:eastAsia="pl-PL"/>
              </w:rPr>
              <w:t xml:space="preserve"> pozwoli na kontynuowanie udzielania pomocy. </w:t>
            </w:r>
            <w:r w:rsidR="00ED0AAC" w:rsidRPr="00333911">
              <w:rPr>
                <w:rFonts w:ascii="Times New Roman" w:hAnsi="Times New Roman"/>
                <w:spacing w:val="-10"/>
                <w:lang w:eastAsia="pl-PL"/>
              </w:rPr>
              <w:t xml:space="preserve">Nowelizacja </w:t>
            </w:r>
            <w:r w:rsidRPr="00333911">
              <w:rPr>
                <w:rFonts w:ascii="Times New Roman" w:hAnsi="Times New Roman"/>
                <w:spacing w:val="-10"/>
                <w:lang w:eastAsia="pl-PL"/>
              </w:rPr>
              <w:t xml:space="preserve">umożliwi </w:t>
            </w:r>
            <w:r w:rsidR="00ED0AAC" w:rsidRPr="00333911">
              <w:rPr>
                <w:rFonts w:ascii="Times New Roman" w:hAnsi="Times New Roman"/>
                <w:spacing w:val="-10"/>
                <w:lang w:eastAsia="pl-PL"/>
              </w:rPr>
              <w:t xml:space="preserve">m.in. </w:t>
            </w:r>
            <w:r w:rsidRPr="00333911">
              <w:rPr>
                <w:rFonts w:ascii="Times New Roman" w:hAnsi="Times New Roman"/>
                <w:spacing w:val="-10"/>
                <w:lang w:eastAsia="pl-PL"/>
              </w:rPr>
              <w:t xml:space="preserve">legalizację pobytu czasowego  mającą </w:t>
            </w:r>
            <w:r w:rsidRPr="00817313">
              <w:rPr>
                <w:rFonts w:ascii="Times New Roman" w:hAnsi="Times New Roman"/>
                <w:spacing w:val="-10"/>
                <w:lang w:eastAsia="pl-PL"/>
              </w:rPr>
              <w:t xml:space="preserve">na celu łączenie rodzin, a od </w:t>
            </w:r>
            <w:r w:rsidR="00333911">
              <w:rPr>
                <w:rFonts w:ascii="Times New Roman" w:hAnsi="Times New Roman"/>
                <w:spacing w:val="-10"/>
                <w:lang w:eastAsia="pl-PL"/>
              </w:rPr>
              <w:t xml:space="preserve">dnia </w:t>
            </w:r>
            <w:r w:rsidR="005A0D4F">
              <w:rPr>
                <w:rFonts w:ascii="Times New Roman" w:hAnsi="Times New Roman"/>
                <w:spacing w:val="-10"/>
                <w:lang w:eastAsia="pl-PL"/>
              </w:rPr>
              <w:t xml:space="preserve">określonego w </w:t>
            </w:r>
            <w:r w:rsidR="005A0D4F" w:rsidRPr="00817313">
              <w:rPr>
                <w:rFonts w:ascii="Times New Roman" w:hAnsi="Times New Roman"/>
                <w:spacing w:val="-10"/>
                <w:lang w:eastAsia="pl-PL"/>
              </w:rPr>
              <w:t>komunika</w:t>
            </w:r>
            <w:r w:rsidR="005A0D4F">
              <w:rPr>
                <w:rFonts w:ascii="Times New Roman" w:hAnsi="Times New Roman"/>
                <w:spacing w:val="-10"/>
                <w:lang w:eastAsia="pl-PL"/>
              </w:rPr>
              <w:t>cie</w:t>
            </w:r>
            <w:r w:rsidR="005A0D4F" w:rsidRPr="00817313">
              <w:rPr>
                <w:rFonts w:ascii="Times New Roman" w:hAnsi="Times New Roman"/>
                <w:spacing w:val="-10"/>
                <w:lang w:eastAsia="pl-PL"/>
              </w:rPr>
              <w:t xml:space="preserve"> </w:t>
            </w:r>
            <w:r w:rsidRPr="00817313">
              <w:rPr>
                <w:rFonts w:ascii="Times New Roman" w:hAnsi="Times New Roman"/>
                <w:spacing w:val="-10"/>
                <w:lang w:eastAsia="pl-PL"/>
              </w:rPr>
              <w:t xml:space="preserve">Ministra SWiA </w:t>
            </w:r>
            <w:r w:rsidR="00C16CCC" w:rsidRPr="00817313">
              <w:rPr>
                <w:rFonts w:ascii="Times New Roman" w:hAnsi="Times New Roman"/>
                <w:spacing w:val="-10"/>
                <w:lang w:eastAsia="pl-PL"/>
              </w:rPr>
              <w:t>uproszczoną</w:t>
            </w:r>
            <w:r w:rsidRPr="00817313">
              <w:rPr>
                <w:rFonts w:ascii="Times New Roman" w:hAnsi="Times New Roman"/>
                <w:spacing w:val="-10"/>
                <w:lang w:eastAsia="pl-PL"/>
              </w:rPr>
              <w:t xml:space="preserve"> ścieżkę ubiega</w:t>
            </w:r>
            <w:r w:rsidR="00AB16CE" w:rsidRPr="00817313">
              <w:rPr>
                <w:rFonts w:ascii="Times New Roman" w:hAnsi="Times New Roman"/>
                <w:spacing w:val="-10"/>
                <w:lang w:eastAsia="pl-PL"/>
              </w:rPr>
              <w:t xml:space="preserve">nia się o pobyt czasowy. W celu </w:t>
            </w:r>
            <w:r w:rsidRPr="00817313">
              <w:rPr>
                <w:rFonts w:ascii="Times New Roman" w:hAnsi="Times New Roman"/>
                <w:spacing w:val="-10"/>
                <w:lang w:eastAsia="pl-PL"/>
              </w:rPr>
              <w:t xml:space="preserve">umożliwienia </w:t>
            </w:r>
            <w:r w:rsidR="00A41D12" w:rsidRPr="00817313">
              <w:rPr>
                <w:rFonts w:ascii="Times New Roman" w:hAnsi="Times New Roman"/>
                <w:spacing w:val="-10"/>
                <w:lang w:eastAsia="pl-PL"/>
              </w:rPr>
              <w:t>elektronicznej</w:t>
            </w:r>
            <w:r w:rsidRPr="00817313">
              <w:rPr>
                <w:rFonts w:ascii="Times New Roman" w:hAnsi="Times New Roman"/>
                <w:spacing w:val="-10"/>
                <w:lang w:eastAsia="pl-PL"/>
              </w:rPr>
              <w:t xml:space="preserve"> ścieżki ustawa nakłada</w:t>
            </w:r>
            <w:r w:rsidR="00AB16CE" w:rsidRPr="00817313">
              <w:rPr>
                <w:rFonts w:ascii="Times New Roman" w:hAnsi="Times New Roman"/>
                <w:spacing w:val="-10"/>
                <w:lang w:eastAsia="pl-PL"/>
              </w:rPr>
              <w:t xml:space="preserve"> </w:t>
            </w:r>
            <w:r w:rsidRPr="00817313">
              <w:rPr>
                <w:rFonts w:ascii="Times New Roman" w:hAnsi="Times New Roman"/>
                <w:spacing w:val="-10"/>
                <w:lang w:eastAsia="pl-PL"/>
              </w:rPr>
              <w:t xml:space="preserve">obowiązek uzupełnienia danych w bazie PESEL UKR o odciski palców </w:t>
            </w:r>
            <w:r w:rsidR="00D7357F">
              <w:rPr>
                <w:rFonts w:ascii="Times New Roman" w:hAnsi="Times New Roman"/>
                <w:spacing w:val="-10"/>
                <w:lang w:eastAsia="pl-PL"/>
              </w:rPr>
              <w:br/>
            </w:r>
            <w:r w:rsidRPr="00817313">
              <w:rPr>
                <w:rFonts w:ascii="Times New Roman" w:hAnsi="Times New Roman"/>
                <w:spacing w:val="-10"/>
                <w:lang w:eastAsia="pl-PL"/>
              </w:rPr>
              <w:t xml:space="preserve">i własnoręczny podpis. </w:t>
            </w:r>
          </w:p>
          <w:p w:rsidR="00E67A0B" w:rsidRPr="00817313" w:rsidRDefault="00B90B07" w:rsidP="00AB16CE">
            <w:pPr>
              <w:spacing w:line="240" w:lineRule="auto"/>
              <w:jc w:val="both"/>
              <w:rPr>
                <w:rFonts w:ascii="Times New Roman" w:hAnsi="Times New Roman"/>
                <w:spacing w:val="-10"/>
              </w:rPr>
            </w:pPr>
            <w:r w:rsidRPr="00817313">
              <w:rPr>
                <w:rFonts w:ascii="Times New Roman" w:hAnsi="Times New Roman"/>
                <w:spacing w:val="-10"/>
              </w:rPr>
              <w:t xml:space="preserve">Zobowiązanie obywateli Ukrainy do </w:t>
            </w:r>
            <w:r w:rsidR="00776739" w:rsidRPr="00817313">
              <w:rPr>
                <w:rFonts w:ascii="Times New Roman" w:hAnsi="Times New Roman"/>
                <w:spacing w:val="-10"/>
              </w:rPr>
              <w:t xml:space="preserve">aktualizacji swoich danych, a także </w:t>
            </w:r>
            <w:r w:rsidRPr="00817313">
              <w:rPr>
                <w:rFonts w:ascii="Times New Roman" w:hAnsi="Times New Roman"/>
                <w:spacing w:val="-10"/>
              </w:rPr>
              <w:t>potwierdzenia tożsamości na postawie</w:t>
            </w:r>
            <w:r w:rsidR="00A41D12" w:rsidRPr="00817313">
              <w:rPr>
                <w:rFonts w:ascii="Times New Roman" w:hAnsi="Times New Roman"/>
                <w:spacing w:val="-10"/>
              </w:rPr>
              <w:t xml:space="preserve"> ważnego </w:t>
            </w:r>
            <w:r w:rsidRPr="00817313">
              <w:rPr>
                <w:rFonts w:ascii="Times New Roman" w:hAnsi="Times New Roman"/>
                <w:spacing w:val="-10"/>
              </w:rPr>
              <w:t xml:space="preserve"> dokumentu podróży w dowolnym organie gminy przez osoby, którym PESEL UKR został nadany na podstawie nieważnego paszportu,</w:t>
            </w:r>
            <w:r w:rsidR="00E67A0B" w:rsidRPr="00817313">
              <w:rPr>
                <w:rFonts w:ascii="Times New Roman" w:hAnsi="Times New Roman"/>
                <w:spacing w:val="-10"/>
              </w:rPr>
              <w:t xml:space="preserve"> </w:t>
            </w:r>
            <w:r w:rsidR="00333911">
              <w:rPr>
                <w:rFonts w:ascii="Times New Roman" w:hAnsi="Times New Roman"/>
                <w:spacing w:val="-10"/>
              </w:rPr>
              <w:t xml:space="preserve">oświadczenia, Karty Polaka, </w:t>
            </w:r>
            <w:r w:rsidRPr="00817313">
              <w:rPr>
                <w:rFonts w:ascii="Times New Roman" w:hAnsi="Times New Roman"/>
                <w:spacing w:val="-10"/>
              </w:rPr>
              <w:t>innego dokumentu.</w:t>
            </w:r>
            <w:r w:rsidR="00E67A0B" w:rsidRPr="00817313">
              <w:rPr>
                <w:rFonts w:ascii="Times New Roman" w:hAnsi="Times New Roman"/>
                <w:spacing w:val="-10"/>
              </w:rPr>
              <w:t xml:space="preserve"> </w:t>
            </w:r>
          </w:p>
          <w:p w:rsidR="00077560" w:rsidRPr="00817313" w:rsidRDefault="00077560" w:rsidP="00077560">
            <w:pPr>
              <w:spacing w:line="240" w:lineRule="auto"/>
              <w:jc w:val="both"/>
              <w:rPr>
                <w:rFonts w:ascii="Times New Roman" w:hAnsi="Times New Roman"/>
                <w:spacing w:val="-2"/>
              </w:rPr>
            </w:pPr>
            <w:r w:rsidRPr="00817313">
              <w:rPr>
                <w:rFonts w:ascii="Times New Roman" w:hAnsi="Times New Roman"/>
                <w:spacing w:val="-2"/>
              </w:rPr>
              <w:t xml:space="preserve">Wygaszenie wsparcia </w:t>
            </w:r>
            <w:r w:rsidR="00D7357F">
              <w:rPr>
                <w:rFonts w:ascii="Times New Roman" w:hAnsi="Times New Roman"/>
                <w:spacing w:val="-2"/>
              </w:rPr>
              <w:br/>
            </w:r>
            <w:r w:rsidRPr="00817313">
              <w:rPr>
                <w:rFonts w:ascii="Times New Roman" w:hAnsi="Times New Roman"/>
                <w:spacing w:val="-2"/>
              </w:rPr>
              <w:t>w zakresie finansowania wykonania fotografii przy nadawaniu PESEL UKR.</w:t>
            </w:r>
          </w:p>
          <w:p w:rsidR="007310C3" w:rsidRPr="00817313" w:rsidRDefault="00AB16CE" w:rsidP="00802E1C">
            <w:pPr>
              <w:spacing w:line="240" w:lineRule="auto"/>
              <w:jc w:val="both"/>
              <w:rPr>
                <w:rFonts w:ascii="Times New Roman" w:hAnsi="Times New Roman"/>
                <w:spacing w:val="-6"/>
              </w:rPr>
            </w:pPr>
            <w:r w:rsidRPr="00817313">
              <w:rPr>
                <w:rFonts w:ascii="Times New Roman" w:hAnsi="Times New Roman"/>
                <w:spacing w:val="-10"/>
              </w:rPr>
              <w:t xml:space="preserve">Wygaszenie świadczeń finansowych na zakwaterowanie </w:t>
            </w:r>
            <w:r w:rsidR="00D7357F">
              <w:rPr>
                <w:rFonts w:ascii="Times New Roman" w:hAnsi="Times New Roman"/>
                <w:spacing w:val="-10"/>
              </w:rPr>
              <w:br/>
            </w:r>
            <w:r w:rsidRPr="00817313">
              <w:rPr>
                <w:rFonts w:ascii="Times New Roman" w:hAnsi="Times New Roman"/>
                <w:spacing w:val="-10"/>
              </w:rPr>
              <w:t>i wyżywienie</w:t>
            </w:r>
            <w:r w:rsidR="00802E1C">
              <w:rPr>
                <w:rFonts w:ascii="Times New Roman" w:hAnsi="Times New Roman"/>
                <w:spacing w:val="-10"/>
              </w:rPr>
              <w:t>, określonych w</w:t>
            </w:r>
            <w:r w:rsidRPr="00817313">
              <w:rPr>
                <w:rFonts w:ascii="Times New Roman" w:hAnsi="Times New Roman"/>
                <w:spacing w:val="-10"/>
              </w:rPr>
              <w:t xml:space="preserve"> art. 13, a także wprowadzenie nowych </w:t>
            </w:r>
            <w:r w:rsidRPr="00817313">
              <w:rPr>
                <w:rFonts w:ascii="Times New Roman" w:hAnsi="Times New Roman"/>
                <w:spacing w:val="-10"/>
              </w:rPr>
              <w:lastRenderedPageBreak/>
              <w:t xml:space="preserve">mechanizmów zwalniania z opłat za pobyt powyżej 120 dni </w:t>
            </w:r>
            <w:r w:rsidR="00D7357F">
              <w:rPr>
                <w:rFonts w:ascii="Times New Roman" w:hAnsi="Times New Roman"/>
                <w:spacing w:val="-10"/>
              </w:rPr>
              <w:br/>
            </w:r>
            <w:r w:rsidRPr="00817313">
              <w:rPr>
                <w:rFonts w:ascii="Times New Roman" w:hAnsi="Times New Roman"/>
                <w:spacing w:val="-10"/>
              </w:rPr>
              <w:t>w miejscach zbiorowego zakwaterowania</w:t>
            </w:r>
            <w:r w:rsidR="00B54C62">
              <w:rPr>
                <w:rFonts w:ascii="Times New Roman" w:hAnsi="Times New Roman"/>
                <w:spacing w:val="-10"/>
              </w:rPr>
              <w:t>.</w:t>
            </w:r>
          </w:p>
        </w:tc>
      </w:tr>
      <w:tr w:rsidR="00BC7941" w:rsidRPr="00CC3B49" w:rsidTr="00B22951">
        <w:trPr>
          <w:trHeight w:val="2145"/>
        </w:trPr>
        <w:tc>
          <w:tcPr>
            <w:tcW w:w="2651" w:type="dxa"/>
            <w:gridSpan w:val="2"/>
            <w:shd w:val="clear" w:color="auto" w:fill="auto"/>
          </w:tcPr>
          <w:p w:rsidR="00BC7941" w:rsidRPr="00817313" w:rsidRDefault="00BC7941" w:rsidP="005746D7">
            <w:pPr>
              <w:pStyle w:val="Tekstpodstawowy2"/>
              <w:rPr>
                <w:rFonts w:eastAsia="MS Mincho"/>
                <w:b w:val="0"/>
                <w:sz w:val="22"/>
                <w:szCs w:val="22"/>
                <w:lang w:val="pl-PL" w:eastAsia="pl-PL"/>
              </w:rPr>
            </w:pPr>
            <w:r w:rsidRPr="00817313">
              <w:rPr>
                <w:rFonts w:eastAsia="MS Mincho"/>
                <w:b w:val="0"/>
                <w:sz w:val="22"/>
                <w:szCs w:val="22"/>
                <w:lang w:val="pl-PL" w:eastAsia="pl-PL"/>
              </w:rPr>
              <w:lastRenderedPageBreak/>
              <w:t>Straż Graniczna</w:t>
            </w:r>
          </w:p>
        </w:tc>
        <w:tc>
          <w:tcPr>
            <w:tcW w:w="2297" w:type="dxa"/>
            <w:gridSpan w:val="7"/>
            <w:shd w:val="clear" w:color="auto" w:fill="auto"/>
          </w:tcPr>
          <w:p w:rsidR="00444F5B" w:rsidRPr="00817313" w:rsidRDefault="00444F5B" w:rsidP="00444F5B">
            <w:pPr>
              <w:spacing w:after="120" w:line="240" w:lineRule="auto"/>
              <w:ind w:left="60"/>
              <w:rPr>
                <w:rFonts w:ascii="Times New Roman" w:hAnsi="Times New Roman"/>
                <w:color w:val="000000"/>
                <w:spacing w:val="-2"/>
              </w:rPr>
            </w:pPr>
            <w:r w:rsidRPr="00817313">
              <w:rPr>
                <w:rFonts w:ascii="Times New Roman" w:hAnsi="Times New Roman"/>
                <w:color w:val="000000"/>
                <w:spacing w:val="-2"/>
              </w:rPr>
              <w:t>- Komendant Główny Straży Granicznej</w:t>
            </w:r>
          </w:p>
          <w:p w:rsidR="00444F5B" w:rsidRPr="00817313" w:rsidRDefault="00444F5B" w:rsidP="00444F5B">
            <w:pPr>
              <w:spacing w:after="120" w:line="240" w:lineRule="auto"/>
              <w:ind w:left="60"/>
              <w:rPr>
                <w:rFonts w:ascii="Times New Roman" w:hAnsi="Times New Roman"/>
                <w:color w:val="000000"/>
                <w:spacing w:val="-2"/>
              </w:rPr>
            </w:pPr>
            <w:r w:rsidRPr="00817313">
              <w:rPr>
                <w:rFonts w:ascii="Times New Roman" w:hAnsi="Times New Roman"/>
                <w:color w:val="000000"/>
                <w:spacing w:val="-2"/>
              </w:rPr>
              <w:t>- 9 Komendantów oddziałów Straży Granicznej</w:t>
            </w:r>
          </w:p>
          <w:p w:rsidR="00BC7941" w:rsidRPr="00817313" w:rsidRDefault="00444F5B" w:rsidP="00444F5B">
            <w:pPr>
              <w:spacing w:line="240" w:lineRule="auto"/>
              <w:rPr>
                <w:rFonts w:ascii="Times New Roman" w:hAnsi="Times New Roman"/>
                <w:spacing w:val="-2"/>
              </w:rPr>
            </w:pPr>
            <w:r w:rsidRPr="00817313">
              <w:rPr>
                <w:rFonts w:ascii="Times New Roman" w:hAnsi="Times New Roman"/>
                <w:color w:val="000000"/>
                <w:spacing w:val="-2"/>
              </w:rPr>
              <w:t xml:space="preserve">- </w:t>
            </w:r>
            <w:r w:rsidR="00A02DA8" w:rsidRPr="00817313">
              <w:rPr>
                <w:rFonts w:ascii="Times New Roman" w:hAnsi="Times New Roman"/>
                <w:color w:val="000000"/>
                <w:spacing w:val="-2"/>
              </w:rPr>
              <w:t>97</w:t>
            </w:r>
            <w:r w:rsidRPr="00817313">
              <w:rPr>
                <w:rFonts w:ascii="Times New Roman" w:hAnsi="Times New Roman"/>
                <w:color w:val="000000"/>
                <w:spacing w:val="-2"/>
              </w:rPr>
              <w:t xml:space="preserve"> Komendantów placówek Straży Granicznej</w:t>
            </w:r>
          </w:p>
        </w:tc>
        <w:tc>
          <w:tcPr>
            <w:tcW w:w="2996" w:type="dxa"/>
            <w:gridSpan w:val="11"/>
            <w:shd w:val="clear" w:color="auto" w:fill="auto"/>
          </w:tcPr>
          <w:p w:rsidR="00444F5B" w:rsidRPr="00817313" w:rsidRDefault="00444F5B" w:rsidP="00444F5B">
            <w:pPr>
              <w:spacing w:line="240" w:lineRule="auto"/>
              <w:rPr>
                <w:rFonts w:ascii="Times New Roman" w:hAnsi="Times New Roman"/>
                <w:bCs/>
                <w:color w:val="000000"/>
                <w:spacing w:val="-2"/>
              </w:rPr>
            </w:pPr>
            <w:r w:rsidRPr="00817313">
              <w:rPr>
                <w:rFonts w:ascii="Times New Roman" w:hAnsi="Times New Roman"/>
                <w:bCs/>
                <w:color w:val="000000"/>
                <w:spacing w:val="-2"/>
              </w:rPr>
              <w:t>Ustawa z dnia 12 października 1990 r. o Straży Granicznej</w:t>
            </w:r>
            <w:r w:rsidR="00B43741">
              <w:rPr>
                <w:rFonts w:ascii="Times New Roman" w:hAnsi="Times New Roman"/>
                <w:bCs/>
                <w:color w:val="000000"/>
                <w:spacing w:val="-2"/>
              </w:rPr>
              <w:t xml:space="preserve"> (Dz. U. z 2023 r. poz. 1080, </w:t>
            </w:r>
            <w:r w:rsidR="00DC00F6">
              <w:rPr>
                <w:rFonts w:ascii="Times New Roman" w:hAnsi="Times New Roman"/>
                <w:bCs/>
                <w:color w:val="000000"/>
                <w:spacing w:val="-2"/>
              </w:rPr>
              <w:br/>
            </w:r>
            <w:r w:rsidR="00B43741">
              <w:rPr>
                <w:rFonts w:ascii="Times New Roman" w:hAnsi="Times New Roman"/>
                <w:bCs/>
                <w:color w:val="000000"/>
                <w:spacing w:val="-2"/>
              </w:rPr>
              <w:t>z późn. zm.)</w:t>
            </w:r>
          </w:p>
          <w:p w:rsidR="00BC7941" w:rsidRPr="00817313" w:rsidRDefault="00BC7941" w:rsidP="00C359A3">
            <w:pPr>
              <w:spacing w:line="240" w:lineRule="auto"/>
              <w:rPr>
                <w:rFonts w:ascii="Times New Roman" w:hAnsi="Times New Roman"/>
                <w:spacing w:val="-2"/>
              </w:rPr>
            </w:pPr>
          </w:p>
        </w:tc>
        <w:tc>
          <w:tcPr>
            <w:tcW w:w="3142" w:type="dxa"/>
            <w:gridSpan w:val="6"/>
            <w:shd w:val="clear" w:color="auto" w:fill="auto"/>
          </w:tcPr>
          <w:p w:rsidR="009A572E" w:rsidRPr="00817313" w:rsidRDefault="006E5DDF" w:rsidP="00376C5F">
            <w:pPr>
              <w:spacing w:line="240" w:lineRule="auto"/>
              <w:jc w:val="both"/>
              <w:rPr>
                <w:rFonts w:ascii="Times New Roman" w:hAnsi="Times New Roman"/>
                <w:spacing w:val="-6"/>
              </w:rPr>
            </w:pPr>
            <w:r w:rsidRPr="00817313">
              <w:rPr>
                <w:rFonts w:ascii="Times New Roman" w:hAnsi="Times New Roman"/>
                <w:color w:val="000000"/>
                <w:spacing w:val="-6"/>
                <w:lang w:eastAsia="pl-PL"/>
              </w:rPr>
              <w:t>Kont</w:t>
            </w:r>
            <w:r w:rsidR="001D65CD">
              <w:rPr>
                <w:rFonts w:ascii="Times New Roman" w:hAnsi="Times New Roman"/>
                <w:color w:val="000000"/>
                <w:spacing w:val="-6"/>
                <w:lang w:eastAsia="pl-PL"/>
              </w:rPr>
              <w:t>y</w:t>
            </w:r>
            <w:r w:rsidRPr="00817313">
              <w:rPr>
                <w:rFonts w:ascii="Times New Roman" w:hAnsi="Times New Roman"/>
                <w:color w:val="000000"/>
                <w:spacing w:val="-6"/>
                <w:lang w:eastAsia="pl-PL"/>
              </w:rPr>
              <w:t xml:space="preserve">nuowanie </w:t>
            </w:r>
            <w:r w:rsidRPr="00817313">
              <w:rPr>
                <w:rFonts w:ascii="Times New Roman" w:hAnsi="Times New Roman"/>
                <w:spacing w:val="-6"/>
              </w:rPr>
              <w:t xml:space="preserve"> realizacji zadań w związku z projektowanym wydłużeniem </w:t>
            </w:r>
            <w:r w:rsidR="00802E1C">
              <w:rPr>
                <w:rFonts w:ascii="Times New Roman" w:hAnsi="Times New Roman"/>
                <w:spacing w:val="-6"/>
              </w:rPr>
              <w:t>obowiązywania ustawy</w:t>
            </w:r>
            <w:r w:rsidR="00B54C62">
              <w:rPr>
                <w:rFonts w:ascii="Times New Roman" w:hAnsi="Times New Roman"/>
                <w:spacing w:val="-6"/>
              </w:rPr>
              <w:t>.</w:t>
            </w:r>
          </w:p>
          <w:p w:rsidR="009A572E" w:rsidRPr="00817313" w:rsidRDefault="009A572E" w:rsidP="009A572E">
            <w:pPr>
              <w:rPr>
                <w:rFonts w:ascii="Times New Roman" w:hAnsi="Times New Roman"/>
                <w:spacing w:val="-6"/>
              </w:rPr>
            </w:pPr>
          </w:p>
          <w:p w:rsidR="009A572E" w:rsidRPr="00817313" w:rsidRDefault="009A572E" w:rsidP="009A572E">
            <w:pPr>
              <w:rPr>
                <w:rFonts w:ascii="Times New Roman" w:hAnsi="Times New Roman"/>
                <w:spacing w:val="-6"/>
              </w:rPr>
            </w:pPr>
          </w:p>
          <w:p w:rsidR="009A572E" w:rsidRPr="00817313" w:rsidRDefault="009A572E" w:rsidP="009A572E">
            <w:pPr>
              <w:rPr>
                <w:rFonts w:ascii="Times New Roman" w:hAnsi="Times New Roman"/>
                <w:spacing w:val="-6"/>
              </w:rPr>
            </w:pPr>
          </w:p>
          <w:p w:rsidR="00D31F14" w:rsidRPr="00817313" w:rsidRDefault="00D31F14" w:rsidP="009A572E">
            <w:pPr>
              <w:rPr>
                <w:rFonts w:ascii="Times New Roman" w:hAnsi="Times New Roman"/>
                <w:spacing w:val="-6"/>
              </w:rPr>
            </w:pPr>
          </w:p>
        </w:tc>
      </w:tr>
      <w:tr w:rsidR="007F011B" w:rsidRPr="00CC3B49" w:rsidTr="00B22951">
        <w:trPr>
          <w:trHeight w:val="1502"/>
        </w:trPr>
        <w:tc>
          <w:tcPr>
            <w:tcW w:w="2651" w:type="dxa"/>
            <w:gridSpan w:val="2"/>
            <w:shd w:val="clear" w:color="auto" w:fill="auto"/>
          </w:tcPr>
          <w:p w:rsidR="006B3C72" w:rsidRPr="00817313" w:rsidRDefault="006B3C72" w:rsidP="00A51071">
            <w:pPr>
              <w:pStyle w:val="Tekstpodstawowy2"/>
              <w:tabs>
                <w:tab w:val="num" w:pos="1080"/>
              </w:tabs>
              <w:rPr>
                <w:rFonts w:eastAsia="MS Mincho"/>
                <w:b w:val="0"/>
                <w:sz w:val="22"/>
                <w:szCs w:val="22"/>
                <w:lang w:eastAsia="pl-PL"/>
              </w:rPr>
            </w:pPr>
            <w:r w:rsidRPr="00817313">
              <w:rPr>
                <w:rFonts w:eastAsia="MS Mincho"/>
                <w:b w:val="0"/>
                <w:sz w:val="22"/>
                <w:szCs w:val="22"/>
                <w:lang w:eastAsia="pl-PL"/>
              </w:rPr>
              <w:t>wojewodowie</w:t>
            </w:r>
          </w:p>
        </w:tc>
        <w:tc>
          <w:tcPr>
            <w:tcW w:w="2297" w:type="dxa"/>
            <w:gridSpan w:val="7"/>
            <w:shd w:val="clear" w:color="auto" w:fill="auto"/>
          </w:tcPr>
          <w:p w:rsidR="006B3C72" w:rsidRPr="00817313" w:rsidRDefault="006B3C72" w:rsidP="001854ED">
            <w:pPr>
              <w:spacing w:line="240" w:lineRule="auto"/>
              <w:jc w:val="center"/>
              <w:rPr>
                <w:rFonts w:ascii="Times New Roman" w:hAnsi="Times New Roman"/>
                <w:spacing w:val="-2"/>
              </w:rPr>
            </w:pPr>
            <w:r w:rsidRPr="00817313">
              <w:rPr>
                <w:rFonts w:ascii="Times New Roman" w:hAnsi="Times New Roman"/>
                <w:spacing w:val="-2"/>
              </w:rPr>
              <w:t>16 wojewodów</w:t>
            </w:r>
          </w:p>
        </w:tc>
        <w:tc>
          <w:tcPr>
            <w:tcW w:w="2996" w:type="dxa"/>
            <w:gridSpan w:val="11"/>
            <w:shd w:val="clear" w:color="auto" w:fill="auto"/>
          </w:tcPr>
          <w:p w:rsidR="006B3C72" w:rsidRPr="00817313" w:rsidRDefault="006B3C72" w:rsidP="006742FE">
            <w:pPr>
              <w:spacing w:line="240" w:lineRule="auto"/>
              <w:jc w:val="both"/>
              <w:rPr>
                <w:rFonts w:ascii="Times New Roman" w:hAnsi="Times New Roman"/>
                <w:spacing w:val="-2"/>
              </w:rPr>
            </w:pPr>
            <w:r w:rsidRPr="00817313">
              <w:rPr>
                <w:rFonts w:ascii="Times New Roman" w:hAnsi="Times New Roman"/>
                <w:spacing w:val="-2"/>
              </w:rPr>
              <w:t xml:space="preserve">Ustawa z dnia 24 lipca 1998 r. </w:t>
            </w:r>
            <w:r w:rsidR="006742FE" w:rsidRPr="00817313">
              <w:rPr>
                <w:rFonts w:ascii="Times New Roman" w:hAnsi="Times New Roman"/>
                <w:spacing w:val="-2"/>
              </w:rPr>
              <w:t>o </w:t>
            </w:r>
            <w:r w:rsidRPr="00817313">
              <w:rPr>
                <w:rFonts w:ascii="Times New Roman" w:hAnsi="Times New Roman"/>
                <w:spacing w:val="-2"/>
              </w:rPr>
              <w:t xml:space="preserve">wprowadzeniu zasadniczego trójstopniowego podziału terytorialnego państwa </w:t>
            </w:r>
            <w:r w:rsidR="007570E4" w:rsidRPr="00817313">
              <w:rPr>
                <w:rFonts w:ascii="Times New Roman" w:hAnsi="Times New Roman"/>
                <w:spacing w:val="-2"/>
              </w:rPr>
              <w:t>(Dz. U. poz. 603)</w:t>
            </w:r>
          </w:p>
        </w:tc>
        <w:tc>
          <w:tcPr>
            <w:tcW w:w="3142" w:type="dxa"/>
            <w:gridSpan w:val="6"/>
            <w:shd w:val="clear" w:color="auto" w:fill="auto"/>
          </w:tcPr>
          <w:p w:rsidR="00763B6D" w:rsidRPr="00817313" w:rsidRDefault="006E5DDF" w:rsidP="00802E1C">
            <w:pPr>
              <w:spacing w:line="240" w:lineRule="auto"/>
              <w:jc w:val="both"/>
              <w:rPr>
                <w:rFonts w:ascii="Times New Roman" w:hAnsi="Times New Roman"/>
                <w:spacing w:val="-8"/>
              </w:rPr>
            </w:pPr>
            <w:r w:rsidRPr="00817313">
              <w:rPr>
                <w:rFonts w:ascii="Times New Roman" w:hAnsi="Times New Roman"/>
                <w:color w:val="000000"/>
                <w:spacing w:val="-8"/>
                <w:lang w:eastAsia="pl-PL"/>
              </w:rPr>
              <w:t>Kont</w:t>
            </w:r>
            <w:r w:rsidR="001D65CD">
              <w:rPr>
                <w:rFonts w:ascii="Times New Roman" w:hAnsi="Times New Roman"/>
                <w:color w:val="000000"/>
                <w:spacing w:val="-8"/>
                <w:lang w:eastAsia="pl-PL"/>
              </w:rPr>
              <w:t>y</w:t>
            </w:r>
            <w:r w:rsidRPr="00817313">
              <w:rPr>
                <w:rFonts w:ascii="Times New Roman" w:hAnsi="Times New Roman"/>
                <w:color w:val="000000"/>
                <w:spacing w:val="-8"/>
                <w:lang w:eastAsia="pl-PL"/>
              </w:rPr>
              <w:t xml:space="preserve">nuowanie </w:t>
            </w:r>
            <w:r w:rsidRPr="00817313">
              <w:rPr>
                <w:rFonts w:ascii="Times New Roman" w:hAnsi="Times New Roman"/>
                <w:spacing w:val="-8"/>
              </w:rPr>
              <w:t xml:space="preserve"> realizacji zadań w związku </w:t>
            </w:r>
            <w:r w:rsidR="00AB16CE" w:rsidRPr="00817313">
              <w:rPr>
                <w:rFonts w:ascii="Times New Roman" w:hAnsi="Times New Roman"/>
                <w:spacing w:val="-8"/>
              </w:rPr>
              <w:t xml:space="preserve">z projektowanym </w:t>
            </w:r>
            <w:r w:rsidRPr="00817313">
              <w:rPr>
                <w:rFonts w:ascii="Times New Roman" w:hAnsi="Times New Roman"/>
                <w:spacing w:val="-8"/>
              </w:rPr>
              <w:t xml:space="preserve">wydłużeniem </w:t>
            </w:r>
            <w:r w:rsidR="00802E1C">
              <w:rPr>
                <w:rFonts w:ascii="Times New Roman" w:hAnsi="Times New Roman"/>
                <w:spacing w:val="-8"/>
              </w:rPr>
              <w:t>obowiązywania ustawy</w:t>
            </w:r>
            <w:r w:rsidR="00802E1C" w:rsidRPr="00817313">
              <w:rPr>
                <w:rFonts w:ascii="Times New Roman" w:hAnsi="Times New Roman"/>
                <w:spacing w:val="-8"/>
              </w:rPr>
              <w:t xml:space="preserve"> </w:t>
            </w:r>
            <w:r w:rsidRPr="00817313">
              <w:rPr>
                <w:rFonts w:ascii="Times New Roman" w:hAnsi="Times New Roman"/>
                <w:spacing w:val="-8"/>
              </w:rPr>
              <w:t xml:space="preserve">oraz </w:t>
            </w:r>
            <w:r w:rsidR="00687BCE" w:rsidRPr="00817313">
              <w:rPr>
                <w:rFonts w:ascii="Times New Roman" w:hAnsi="Times New Roman"/>
                <w:spacing w:val="-8"/>
              </w:rPr>
              <w:t>wprowadzenie nowych obowiązkó</w:t>
            </w:r>
            <w:r w:rsidR="00AB16CE" w:rsidRPr="00817313">
              <w:rPr>
                <w:rFonts w:ascii="Times New Roman" w:hAnsi="Times New Roman"/>
                <w:spacing w:val="-8"/>
              </w:rPr>
              <w:t xml:space="preserve">w </w:t>
            </w:r>
            <w:r w:rsidR="00AD6EAD" w:rsidRPr="00817313">
              <w:rPr>
                <w:rFonts w:ascii="Times New Roman" w:hAnsi="Times New Roman"/>
                <w:spacing w:val="-8"/>
              </w:rPr>
              <w:t xml:space="preserve">związanych </w:t>
            </w:r>
            <w:r w:rsidRPr="00817313">
              <w:rPr>
                <w:rFonts w:ascii="Times New Roman" w:hAnsi="Times New Roman"/>
                <w:spacing w:val="-8"/>
              </w:rPr>
              <w:t>z legalizacją pobytu osób posiadających PESEL UKR oraz oceną przesłanki humanitarnej</w:t>
            </w:r>
            <w:r w:rsidR="00B90B07" w:rsidRPr="00817313">
              <w:rPr>
                <w:rFonts w:ascii="Times New Roman" w:hAnsi="Times New Roman"/>
                <w:spacing w:val="-8"/>
              </w:rPr>
              <w:t xml:space="preserve"> przy zwolnieniach z </w:t>
            </w:r>
            <w:r w:rsidR="00776739" w:rsidRPr="00817313">
              <w:rPr>
                <w:rFonts w:ascii="Times New Roman" w:hAnsi="Times New Roman"/>
                <w:spacing w:val="-8"/>
              </w:rPr>
              <w:t>opłat w miejscach zbiorowego zakwaterowania</w:t>
            </w:r>
            <w:r w:rsidR="00B54C62">
              <w:rPr>
                <w:rFonts w:ascii="Times New Roman" w:hAnsi="Times New Roman"/>
                <w:spacing w:val="-8"/>
              </w:rPr>
              <w:t>.</w:t>
            </w:r>
          </w:p>
        </w:tc>
      </w:tr>
      <w:tr w:rsidR="002A1EB9" w:rsidRPr="00A40869" w:rsidTr="00B22951">
        <w:trPr>
          <w:trHeight w:val="142"/>
        </w:trPr>
        <w:tc>
          <w:tcPr>
            <w:tcW w:w="2651" w:type="dxa"/>
            <w:gridSpan w:val="2"/>
            <w:shd w:val="clear" w:color="auto" w:fill="auto"/>
          </w:tcPr>
          <w:p w:rsidR="002A1EB9" w:rsidRPr="00817313" w:rsidRDefault="002A1EB9" w:rsidP="002A1EB9">
            <w:pPr>
              <w:pStyle w:val="Tekstpodstawowy2"/>
              <w:tabs>
                <w:tab w:val="num" w:pos="720"/>
                <w:tab w:val="num" w:pos="1080"/>
              </w:tabs>
              <w:rPr>
                <w:rFonts w:eastAsia="MS Mincho"/>
                <w:b w:val="0"/>
                <w:sz w:val="22"/>
                <w:szCs w:val="22"/>
                <w:lang w:val="pl-PL"/>
              </w:rPr>
            </w:pPr>
            <w:r w:rsidRPr="00817313">
              <w:rPr>
                <w:rFonts w:eastAsia="MS Mincho"/>
                <w:b w:val="0"/>
                <w:sz w:val="22"/>
                <w:szCs w:val="22"/>
                <w:lang w:val="pl-PL"/>
              </w:rPr>
              <w:t>Jednostki samorządu terytorialnego</w:t>
            </w:r>
          </w:p>
        </w:tc>
        <w:tc>
          <w:tcPr>
            <w:tcW w:w="2297" w:type="dxa"/>
            <w:gridSpan w:val="7"/>
            <w:shd w:val="clear" w:color="auto" w:fill="auto"/>
          </w:tcPr>
          <w:p w:rsidR="002A1EB9" w:rsidRPr="00817313" w:rsidRDefault="002A1EB9" w:rsidP="002A1EB9">
            <w:pPr>
              <w:spacing w:line="240" w:lineRule="auto"/>
              <w:jc w:val="center"/>
              <w:rPr>
                <w:rFonts w:ascii="Times New Roman" w:hAnsi="Times New Roman"/>
                <w:color w:val="000000"/>
              </w:rPr>
            </w:pPr>
            <w:r w:rsidRPr="00817313">
              <w:rPr>
                <w:rFonts w:ascii="Times New Roman" w:hAnsi="Times New Roman"/>
                <w:color w:val="000000"/>
              </w:rPr>
              <w:t xml:space="preserve">2 873 </w:t>
            </w:r>
          </w:p>
          <w:p w:rsidR="002A1EB9" w:rsidRPr="00817313" w:rsidRDefault="002A1EB9" w:rsidP="002A1EB9">
            <w:pPr>
              <w:spacing w:line="240" w:lineRule="auto"/>
              <w:jc w:val="center"/>
              <w:rPr>
                <w:rFonts w:ascii="Times New Roman" w:eastAsia="Times New Roman" w:hAnsi="Times New Roman"/>
                <w:spacing w:val="-2"/>
              </w:rPr>
            </w:pPr>
            <w:r w:rsidRPr="00817313">
              <w:rPr>
                <w:rFonts w:ascii="Times New Roman" w:hAnsi="Times New Roman"/>
                <w:color w:val="000000"/>
              </w:rPr>
              <w:t>(16 województw, 314 powiatów i 66 miast</w:t>
            </w:r>
            <w:r w:rsidR="00802E1C">
              <w:rPr>
                <w:rFonts w:ascii="Times New Roman" w:hAnsi="Times New Roman"/>
                <w:color w:val="000000"/>
              </w:rPr>
              <w:t>a</w:t>
            </w:r>
            <w:r w:rsidRPr="00817313">
              <w:rPr>
                <w:rFonts w:ascii="Times New Roman" w:hAnsi="Times New Roman"/>
                <w:color w:val="000000"/>
              </w:rPr>
              <w:t xml:space="preserve"> na prawach powiatu oraz 2477 gmin)</w:t>
            </w:r>
          </w:p>
        </w:tc>
        <w:tc>
          <w:tcPr>
            <w:tcW w:w="2996" w:type="dxa"/>
            <w:gridSpan w:val="11"/>
            <w:shd w:val="clear" w:color="auto" w:fill="auto"/>
          </w:tcPr>
          <w:p w:rsidR="002A1EB9" w:rsidRPr="00817313" w:rsidRDefault="002A1EB9" w:rsidP="002A1EB9">
            <w:pPr>
              <w:spacing w:line="100" w:lineRule="atLeast"/>
              <w:jc w:val="both"/>
              <w:rPr>
                <w:rFonts w:ascii="Times New Roman" w:hAnsi="Times New Roman"/>
                <w:spacing w:val="-2"/>
              </w:rPr>
            </w:pPr>
            <w:r w:rsidRPr="00817313">
              <w:rPr>
                <w:rFonts w:ascii="Times New Roman" w:hAnsi="Times New Roman"/>
                <w:color w:val="000000"/>
                <w:spacing w:val="-2"/>
              </w:rPr>
              <w:t>Główny Urząd Statystyczny</w:t>
            </w:r>
          </w:p>
        </w:tc>
        <w:tc>
          <w:tcPr>
            <w:tcW w:w="3142" w:type="dxa"/>
            <w:gridSpan w:val="6"/>
            <w:shd w:val="clear" w:color="auto" w:fill="auto"/>
          </w:tcPr>
          <w:p w:rsidR="009A572E" w:rsidRPr="00817313" w:rsidRDefault="002A1EB9" w:rsidP="002A1EB9">
            <w:pPr>
              <w:spacing w:line="240" w:lineRule="auto"/>
              <w:jc w:val="both"/>
              <w:rPr>
                <w:rFonts w:ascii="Times New Roman" w:hAnsi="Times New Roman"/>
                <w:spacing w:val="-4"/>
              </w:rPr>
            </w:pPr>
            <w:r w:rsidRPr="00817313">
              <w:rPr>
                <w:rFonts w:ascii="Times New Roman" w:hAnsi="Times New Roman"/>
                <w:color w:val="000000"/>
                <w:spacing w:val="-4"/>
                <w:lang w:eastAsia="pl-PL"/>
              </w:rPr>
              <w:t>Kont</w:t>
            </w:r>
            <w:r w:rsidR="001D65CD">
              <w:rPr>
                <w:rFonts w:ascii="Times New Roman" w:hAnsi="Times New Roman"/>
                <w:color w:val="000000"/>
                <w:spacing w:val="-4"/>
                <w:lang w:eastAsia="pl-PL"/>
              </w:rPr>
              <w:t>y</w:t>
            </w:r>
            <w:r w:rsidRPr="00817313">
              <w:rPr>
                <w:rFonts w:ascii="Times New Roman" w:hAnsi="Times New Roman"/>
                <w:color w:val="000000"/>
                <w:spacing w:val="-4"/>
                <w:lang w:eastAsia="pl-PL"/>
              </w:rPr>
              <w:t xml:space="preserve">nuowanie w 2024 i 2025 roku wsparcia jednostek samorządu terytorialnego </w:t>
            </w:r>
            <w:r w:rsidR="00D7357F">
              <w:rPr>
                <w:rFonts w:ascii="Times New Roman" w:hAnsi="Times New Roman"/>
                <w:color w:val="000000"/>
                <w:spacing w:val="-4"/>
                <w:lang w:eastAsia="pl-PL"/>
              </w:rPr>
              <w:br/>
            </w:r>
            <w:r w:rsidRPr="00817313">
              <w:rPr>
                <w:rFonts w:ascii="Times New Roman" w:hAnsi="Times New Roman"/>
                <w:color w:val="000000"/>
                <w:spacing w:val="-4"/>
                <w:lang w:eastAsia="pl-PL"/>
              </w:rPr>
              <w:t xml:space="preserve">w realizacji dodatkowych zadań związanych z pomocą obywatelom Ukrainy, którzy przybyli do Polski w związku </w:t>
            </w:r>
            <w:r w:rsidR="00D7357F">
              <w:rPr>
                <w:rFonts w:ascii="Times New Roman" w:hAnsi="Times New Roman"/>
                <w:color w:val="000000"/>
                <w:spacing w:val="-4"/>
                <w:lang w:eastAsia="pl-PL"/>
              </w:rPr>
              <w:br/>
            </w:r>
            <w:r w:rsidRPr="00817313">
              <w:rPr>
                <w:rFonts w:ascii="Times New Roman" w:hAnsi="Times New Roman"/>
                <w:color w:val="000000"/>
                <w:spacing w:val="-4"/>
                <w:lang w:eastAsia="pl-PL"/>
              </w:rPr>
              <w:t>z konfliktem zbrojnym w Ukrainie.</w:t>
            </w:r>
            <w:r w:rsidR="00A41D12" w:rsidRPr="00817313">
              <w:rPr>
                <w:rFonts w:ascii="Times New Roman" w:hAnsi="Times New Roman"/>
                <w:color w:val="000000"/>
                <w:spacing w:val="-4"/>
                <w:lang w:eastAsia="pl-PL"/>
              </w:rPr>
              <w:t xml:space="preserve"> </w:t>
            </w:r>
            <w:r w:rsidR="00A41D12" w:rsidRPr="00817313">
              <w:rPr>
                <w:rFonts w:ascii="Times New Roman" w:hAnsi="Times New Roman"/>
                <w:spacing w:val="-4"/>
              </w:rPr>
              <w:t>Likwidacja finansowania opłat za zdjęcie przy wyrobieniu PESEL UKR. Wygaszenie świadczeń finansowych na zakwaterowanie i wyżywienie</w:t>
            </w:r>
            <w:r w:rsidR="00802E1C">
              <w:rPr>
                <w:rFonts w:ascii="Times New Roman" w:hAnsi="Times New Roman"/>
                <w:spacing w:val="-4"/>
              </w:rPr>
              <w:t>, określonych</w:t>
            </w:r>
            <w:r w:rsidR="00A41D12" w:rsidRPr="00817313">
              <w:rPr>
                <w:rFonts w:ascii="Times New Roman" w:hAnsi="Times New Roman"/>
                <w:spacing w:val="-4"/>
              </w:rPr>
              <w:t xml:space="preserve"> </w:t>
            </w:r>
            <w:r w:rsidR="00802E1C">
              <w:rPr>
                <w:rFonts w:ascii="Times New Roman" w:hAnsi="Times New Roman"/>
                <w:spacing w:val="-4"/>
              </w:rPr>
              <w:t>w</w:t>
            </w:r>
            <w:r w:rsidR="00A41D12" w:rsidRPr="00817313">
              <w:rPr>
                <w:rFonts w:ascii="Times New Roman" w:hAnsi="Times New Roman"/>
                <w:spacing w:val="-4"/>
              </w:rPr>
              <w:t xml:space="preserve"> art. 13. Wprowadzenie nowych zadań dla </w:t>
            </w:r>
            <w:r w:rsidR="00B54C62">
              <w:rPr>
                <w:rFonts w:ascii="Times New Roman" w:hAnsi="Times New Roman"/>
                <w:spacing w:val="-4"/>
              </w:rPr>
              <w:t>jednostek samorządu terytorialnego</w:t>
            </w:r>
            <w:r w:rsidR="00A41D12" w:rsidRPr="00817313">
              <w:rPr>
                <w:rFonts w:ascii="Times New Roman" w:hAnsi="Times New Roman"/>
                <w:spacing w:val="-4"/>
              </w:rPr>
              <w:t xml:space="preserve"> związanych </w:t>
            </w:r>
            <w:r w:rsidR="00D7357F">
              <w:rPr>
                <w:rFonts w:ascii="Times New Roman" w:hAnsi="Times New Roman"/>
                <w:spacing w:val="-4"/>
              </w:rPr>
              <w:br/>
            </w:r>
            <w:r w:rsidR="00A41D12" w:rsidRPr="00817313">
              <w:rPr>
                <w:rFonts w:ascii="Times New Roman" w:hAnsi="Times New Roman"/>
                <w:spacing w:val="-4"/>
              </w:rPr>
              <w:t>z rejestrem PESEL UKR.</w:t>
            </w:r>
          </w:p>
          <w:p w:rsidR="009A572E" w:rsidRPr="00817313" w:rsidRDefault="009A572E" w:rsidP="002A1EB9">
            <w:pPr>
              <w:spacing w:line="240" w:lineRule="auto"/>
              <w:jc w:val="both"/>
              <w:rPr>
                <w:rFonts w:ascii="Times New Roman" w:hAnsi="Times New Roman"/>
                <w:strike/>
                <w:color w:val="000000"/>
                <w:spacing w:val="-4"/>
              </w:rPr>
            </w:pPr>
          </w:p>
        </w:tc>
      </w:tr>
      <w:tr w:rsidR="000A2CBB" w:rsidRPr="00ED543A" w:rsidTr="00B22951">
        <w:trPr>
          <w:trHeight w:val="1020"/>
        </w:trPr>
        <w:tc>
          <w:tcPr>
            <w:tcW w:w="2651" w:type="dxa"/>
            <w:gridSpan w:val="2"/>
            <w:shd w:val="clear" w:color="auto" w:fill="auto"/>
          </w:tcPr>
          <w:p w:rsidR="000A2CBB" w:rsidRPr="00E96D0B" w:rsidRDefault="000A2CBB" w:rsidP="000A2CBB">
            <w:pPr>
              <w:spacing w:line="240" w:lineRule="auto"/>
              <w:rPr>
                <w:rFonts w:ascii="Times New Roman" w:hAnsi="Times New Roman"/>
                <w:color w:val="000000"/>
                <w:spacing w:val="-2"/>
              </w:rPr>
            </w:pPr>
            <w:r w:rsidRPr="00B83746">
              <w:rPr>
                <w:rFonts w:ascii="Times New Roman" w:hAnsi="Times New Roman"/>
                <w:color w:val="000000"/>
                <w:spacing w:val="-2"/>
              </w:rPr>
              <w:t>Liczba uczniów – uchodźców z Ukrainy, którzy przybyli na terytorium RP od 24.02.2022 r. (młodzież i dorośli) w szkołach</w:t>
            </w:r>
          </w:p>
        </w:tc>
        <w:tc>
          <w:tcPr>
            <w:tcW w:w="2297" w:type="dxa"/>
            <w:gridSpan w:val="7"/>
            <w:shd w:val="clear" w:color="auto" w:fill="auto"/>
          </w:tcPr>
          <w:p w:rsidR="000A2CBB" w:rsidRPr="00E96D0B" w:rsidRDefault="00DC00F6" w:rsidP="000A2CBB">
            <w:pPr>
              <w:spacing w:line="240" w:lineRule="auto"/>
              <w:jc w:val="center"/>
              <w:rPr>
                <w:rFonts w:ascii="Times New Roman" w:hAnsi="Times New Roman"/>
                <w:color w:val="000000"/>
                <w:spacing w:val="-2"/>
              </w:rPr>
            </w:pPr>
            <w:r>
              <w:rPr>
                <w:rFonts w:ascii="Times New Roman" w:hAnsi="Times New Roman"/>
                <w:color w:val="000000"/>
                <w:spacing w:val="-2"/>
              </w:rPr>
              <w:t>o</w:t>
            </w:r>
            <w:r w:rsidR="000A2CBB">
              <w:rPr>
                <w:rFonts w:ascii="Times New Roman" w:hAnsi="Times New Roman"/>
                <w:color w:val="000000"/>
                <w:spacing w:val="-2"/>
              </w:rPr>
              <w:t>k. 145 tys.</w:t>
            </w:r>
          </w:p>
        </w:tc>
        <w:tc>
          <w:tcPr>
            <w:tcW w:w="2996" w:type="dxa"/>
            <w:gridSpan w:val="11"/>
            <w:shd w:val="clear" w:color="auto" w:fill="auto"/>
          </w:tcPr>
          <w:p w:rsidR="000A2CBB" w:rsidRPr="00817313" w:rsidRDefault="000A2CBB" w:rsidP="000A2CBB">
            <w:pPr>
              <w:spacing w:line="240" w:lineRule="auto"/>
              <w:rPr>
                <w:rFonts w:ascii="Times New Roman" w:hAnsi="Times New Roman"/>
                <w:color w:val="FF0000"/>
                <w:spacing w:val="-2"/>
              </w:rPr>
            </w:pPr>
            <w:r>
              <w:rPr>
                <w:rFonts w:ascii="Times New Roman" w:hAnsi="Times New Roman"/>
                <w:color w:val="000000"/>
                <w:spacing w:val="-2"/>
              </w:rPr>
              <w:t>system informacji oświatowej (stan na 14.03.2024 r.)</w:t>
            </w:r>
          </w:p>
        </w:tc>
        <w:tc>
          <w:tcPr>
            <w:tcW w:w="3142" w:type="dxa"/>
            <w:gridSpan w:val="6"/>
            <w:shd w:val="clear" w:color="auto" w:fill="auto"/>
          </w:tcPr>
          <w:p w:rsidR="000A2CBB" w:rsidRPr="00817313" w:rsidRDefault="000A2CBB" w:rsidP="000A2CBB">
            <w:pPr>
              <w:spacing w:line="240" w:lineRule="auto"/>
              <w:jc w:val="both"/>
              <w:rPr>
                <w:rFonts w:ascii="Times New Roman" w:hAnsi="Times New Roman"/>
                <w:color w:val="FF0000"/>
                <w:spacing w:val="-4"/>
              </w:rPr>
            </w:pPr>
          </w:p>
        </w:tc>
      </w:tr>
      <w:tr w:rsidR="000A2CBB" w:rsidRPr="00ED543A" w:rsidTr="00B22951">
        <w:trPr>
          <w:trHeight w:val="594"/>
        </w:trPr>
        <w:tc>
          <w:tcPr>
            <w:tcW w:w="2651" w:type="dxa"/>
            <w:gridSpan w:val="2"/>
            <w:shd w:val="clear" w:color="auto" w:fill="auto"/>
          </w:tcPr>
          <w:p w:rsidR="000A2CBB" w:rsidRPr="00E96D0B" w:rsidRDefault="000A2CBB" w:rsidP="000A2CBB">
            <w:pPr>
              <w:spacing w:line="240" w:lineRule="auto"/>
              <w:rPr>
                <w:rFonts w:ascii="Times New Roman" w:hAnsi="Times New Roman"/>
              </w:rPr>
            </w:pPr>
            <w:r w:rsidRPr="00B83746">
              <w:rPr>
                <w:rFonts w:ascii="Times New Roman" w:hAnsi="Times New Roman"/>
              </w:rPr>
              <w:t>Liczba dzieci – uchodźców z Ukrainy, którzy przybyli na terytorium RP od 24.02.2022 r. w wychowaniu przedszkolnym.</w:t>
            </w:r>
          </w:p>
        </w:tc>
        <w:tc>
          <w:tcPr>
            <w:tcW w:w="2297" w:type="dxa"/>
            <w:gridSpan w:val="7"/>
            <w:shd w:val="clear" w:color="auto" w:fill="auto"/>
          </w:tcPr>
          <w:p w:rsidR="000A2CBB" w:rsidRPr="00E96D0B" w:rsidRDefault="000A2CBB" w:rsidP="00B22951">
            <w:pPr>
              <w:spacing w:line="240" w:lineRule="auto"/>
              <w:jc w:val="center"/>
              <w:rPr>
                <w:rFonts w:ascii="Times New Roman" w:hAnsi="Times New Roman"/>
                <w:color w:val="000000"/>
                <w:spacing w:val="-2"/>
              </w:rPr>
            </w:pPr>
            <w:r>
              <w:rPr>
                <w:rFonts w:ascii="Times New Roman" w:hAnsi="Times New Roman"/>
                <w:color w:val="000000"/>
                <w:spacing w:val="-2"/>
              </w:rPr>
              <w:t> ok. 34 tys</w:t>
            </w:r>
            <w:r w:rsidR="00B22951">
              <w:rPr>
                <w:rFonts w:ascii="Times New Roman" w:hAnsi="Times New Roman"/>
                <w:color w:val="000000"/>
                <w:spacing w:val="-2"/>
              </w:rPr>
              <w:t>.</w:t>
            </w:r>
          </w:p>
        </w:tc>
        <w:tc>
          <w:tcPr>
            <w:tcW w:w="2996" w:type="dxa"/>
            <w:gridSpan w:val="11"/>
            <w:shd w:val="clear" w:color="auto" w:fill="auto"/>
          </w:tcPr>
          <w:p w:rsidR="000A2CBB" w:rsidRPr="00817313" w:rsidRDefault="000A2CBB" w:rsidP="000A2CBB">
            <w:pPr>
              <w:spacing w:line="240" w:lineRule="auto"/>
              <w:rPr>
                <w:rFonts w:ascii="Times New Roman" w:hAnsi="Times New Roman"/>
                <w:color w:val="FF0000"/>
                <w:spacing w:val="-2"/>
              </w:rPr>
            </w:pPr>
            <w:r>
              <w:rPr>
                <w:rFonts w:ascii="Times New Roman" w:hAnsi="Times New Roman"/>
                <w:color w:val="000000"/>
                <w:spacing w:val="-2"/>
              </w:rPr>
              <w:t>system informacji oświatowej (stan na 14.03.2024 r.)</w:t>
            </w:r>
          </w:p>
        </w:tc>
        <w:tc>
          <w:tcPr>
            <w:tcW w:w="3142" w:type="dxa"/>
            <w:gridSpan w:val="6"/>
            <w:shd w:val="clear" w:color="auto" w:fill="auto"/>
          </w:tcPr>
          <w:p w:rsidR="000A2CBB" w:rsidRPr="00817313" w:rsidRDefault="000A2CBB" w:rsidP="000A2CBB">
            <w:pPr>
              <w:spacing w:line="240" w:lineRule="auto"/>
              <w:ind w:left="34"/>
              <w:jc w:val="both"/>
              <w:rPr>
                <w:rFonts w:ascii="Times New Roman" w:hAnsi="Times New Roman"/>
                <w:color w:val="FF0000"/>
                <w:spacing w:val="-4"/>
              </w:rPr>
            </w:pPr>
          </w:p>
        </w:tc>
      </w:tr>
      <w:tr w:rsidR="000A2CBB" w:rsidRPr="00ED543A" w:rsidTr="00B22951">
        <w:trPr>
          <w:trHeight w:val="2190"/>
        </w:trPr>
        <w:tc>
          <w:tcPr>
            <w:tcW w:w="2651" w:type="dxa"/>
            <w:gridSpan w:val="2"/>
            <w:tcBorders>
              <w:top w:val="single" w:sz="4" w:space="0" w:color="auto"/>
              <w:left w:val="single" w:sz="4" w:space="0" w:color="auto"/>
              <w:bottom w:val="single" w:sz="4" w:space="0" w:color="auto"/>
              <w:right w:val="single" w:sz="4" w:space="0" w:color="auto"/>
            </w:tcBorders>
            <w:shd w:val="clear" w:color="auto" w:fill="auto"/>
          </w:tcPr>
          <w:p w:rsidR="000A2CBB" w:rsidRPr="00817313" w:rsidRDefault="000A2CBB" w:rsidP="000A2CBB">
            <w:pPr>
              <w:spacing w:line="240" w:lineRule="auto"/>
              <w:rPr>
                <w:rFonts w:ascii="Times New Roman" w:hAnsi="Times New Roman"/>
                <w:color w:val="000000"/>
                <w:spacing w:val="-2"/>
              </w:rPr>
            </w:pPr>
            <w:r w:rsidRPr="00817313">
              <w:rPr>
                <w:rFonts w:ascii="Times New Roman" w:hAnsi="Times New Roman"/>
                <w:color w:val="000000"/>
                <w:spacing w:val="-2"/>
              </w:rPr>
              <w:lastRenderedPageBreak/>
              <w:t xml:space="preserve">Nauczyciele szkół prowadzonych przez </w:t>
            </w:r>
            <w:r>
              <w:rPr>
                <w:rFonts w:ascii="Times New Roman" w:hAnsi="Times New Roman"/>
                <w:color w:val="000000"/>
                <w:spacing w:val="-2"/>
              </w:rPr>
              <w:t>jednostki samorządu terytorialnego</w:t>
            </w:r>
            <w:r w:rsidRPr="00817313">
              <w:rPr>
                <w:rFonts w:ascii="Times New Roman" w:hAnsi="Times New Roman"/>
                <w:color w:val="000000"/>
                <w:spacing w:val="-2"/>
              </w:rPr>
              <w:t xml:space="preserve"> i organy administracji rządowej</w:t>
            </w:r>
          </w:p>
        </w:tc>
        <w:tc>
          <w:tcPr>
            <w:tcW w:w="2297" w:type="dxa"/>
            <w:gridSpan w:val="7"/>
            <w:tcBorders>
              <w:top w:val="single" w:sz="4" w:space="0" w:color="auto"/>
              <w:left w:val="single" w:sz="4" w:space="0" w:color="auto"/>
              <w:bottom w:val="single" w:sz="4" w:space="0" w:color="auto"/>
              <w:right w:val="single" w:sz="4" w:space="0" w:color="auto"/>
            </w:tcBorders>
            <w:shd w:val="clear" w:color="auto" w:fill="auto"/>
          </w:tcPr>
          <w:p w:rsidR="000A2CBB" w:rsidRPr="00817313" w:rsidRDefault="00DC00F6" w:rsidP="00B22951">
            <w:pPr>
              <w:spacing w:line="240" w:lineRule="auto"/>
              <w:jc w:val="center"/>
              <w:rPr>
                <w:rFonts w:ascii="Times New Roman" w:hAnsi="Times New Roman"/>
                <w:color w:val="000000"/>
                <w:spacing w:val="-2"/>
              </w:rPr>
            </w:pPr>
            <w:r>
              <w:rPr>
                <w:rFonts w:ascii="Times New Roman" w:hAnsi="Times New Roman"/>
                <w:color w:val="000000"/>
                <w:spacing w:val="-2"/>
              </w:rPr>
              <w:t>o</w:t>
            </w:r>
            <w:r w:rsidR="000A2CBB" w:rsidRPr="00817313">
              <w:rPr>
                <w:rFonts w:ascii="Times New Roman" w:hAnsi="Times New Roman"/>
                <w:color w:val="000000"/>
                <w:spacing w:val="-2"/>
              </w:rPr>
              <w:t>k. 620 tys</w:t>
            </w:r>
            <w:r w:rsidR="00B22951">
              <w:rPr>
                <w:rFonts w:ascii="Times New Roman" w:hAnsi="Times New Roman"/>
                <w:color w:val="000000"/>
                <w:spacing w:val="-2"/>
              </w:rPr>
              <w:t>.</w:t>
            </w:r>
          </w:p>
        </w:tc>
        <w:tc>
          <w:tcPr>
            <w:tcW w:w="2996" w:type="dxa"/>
            <w:gridSpan w:val="11"/>
            <w:tcBorders>
              <w:top w:val="single" w:sz="4" w:space="0" w:color="auto"/>
              <w:left w:val="single" w:sz="4" w:space="0" w:color="auto"/>
              <w:bottom w:val="single" w:sz="4" w:space="0" w:color="auto"/>
              <w:right w:val="single" w:sz="4" w:space="0" w:color="auto"/>
            </w:tcBorders>
            <w:shd w:val="clear" w:color="auto" w:fill="auto"/>
          </w:tcPr>
          <w:p w:rsidR="000A2CBB" w:rsidRPr="00817313" w:rsidRDefault="000A2CBB" w:rsidP="000A2CBB">
            <w:pPr>
              <w:spacing w:line="240" w:lineRule="auto"/>
              <w:rPr>
                <w:rFonts w:ascii="Times New Roman" w:hAnsi="Times New Roman"/>
                <w:color w:val="000000"/>
                <w:spacing w:val="-2"/>
              </w:rPr>
            </w:pPr>
          </w:p>
        </w:tc>
        <w:tc>
          <w:tcPr>
            <w:tcW w:w="3142" w:type="dxa"/>
            <w:gridSpan w:val="6"/>
            <w:tcBorders>
              <w:top w:val="single" w:sz="4" w:space="0" w:color="auto"/>
              <w:left w:val="single" w:sz="4" w:space="0" w:color="auto"/>
              <w:bottom w:val="single" w:sz="4" w:space="0" w:color="auto"/>
              <w:right w:val="single" w:sz="4" w:space="0" w:color="auto"/>
            </w:tcBorders>
            <w:shd w:val="clear" w:color="auto" w:fill="auto"/>
          </w:tcPr>
          <w:p w:rsidR="006F20D2" w:rsidRPr="00817313" w:rsidRDefault="000A2CBB" w:rsidP="000A2CBB">
            <w:pPr>
              <w:spacing w:line="240" w:lineRule="auto"/>
              <w:ind w:left="34"/>
              <w:jc w:val="both"/>
              <w:rPr>
                <w:rFonts w:ascii="Times New Roman" w:hAnsi="Times New Roman"/>
                <w:spacing w:val="-4"/>
              </w:rPr>
            </w:pPr>
            <w:r w:rsidRPr="00817313">
              <w:rPr>
                <w:rFonts w:ascii="Times New Roman" w:hAnsi="Times New Roman"/>
                <w:spacing w:val="-4"/>
              </w:rPr>
              <w:t xml:space="preserve">Możliwość przydzielenia w roku szkolnym 2024/2025, za zgodą nauczyciela, godzin ponadwymiarowych </w:t>
            </w:r>
            <w:r w:rsidR="00D7357F">
              <w:rPr>
                <w:rFonts w:ascii="Times New Roman" w:hAnsi="Times New Roman"/>
                <w:spacing w:val="-4"/>
              </w:rPr>
              <w:br/>
            </w:r>
            <w:r w:rsidRPr="00817313">
              <w:rPr>
                <w:rFonts w:ascii="Times New Roman" w:hAnsi="Times New Roman"/>
                <w:spacing w:val="-4"/>
              </w:rPr>
              <w:t xml:space="preserve">w wymiarze wyższym niż określony w art. 35 ust. 1 ustawy z dnia 26 stycznia 1982 r. </w:t>
            </w:r>
            <w:r>
              <w:rPr>
                <w:rFonts w:ascii="Times New Roman" w:hAnsi="Times New Roman"/>
              </w:rPr>
              <w:t>–</w:t>
            </w:r>
            <w:r w:rsidRPr="00817313">
              <w:rPr>
                <w:rFonts w:ascii="Times New Roman" w:hAnsi="Times New Roman"/>
                <w:spacing w:val="-4"/>
              </w:rPr>
              <w:t xml:space="preserve"> Karta Nauczyciela</w:t>
            </w:r>
            <w:r>
              <w:rPr>
                <w:rFonts w:ascii="Times New Roman" w:hAnsi="Times New Roman"/>
                <w:spacing w:val="-4"/>
              </w:rPr>
              <w:t xml:space="preserve"> (Dz. U. z 2023 r. poz. 984, z późn. zm.).</w:t>
            </w:r>
          </w:p>
        </w:tc>
      </w:tr>
      <w:tr w:rsidR="006F20D2" w:rsidRPr="00ED543A" w:rsidTr="00B22951">
        <w:trPr>
          <w:trHeight w:val="295"/>
        </w:trPr>
        <w:tc>
          <w:tcPr>
            <w:tcW w:w="2651" w:type="dxa"/>
            <w:gridSpan w:val="2"/>
            <w:shd w:val="clear" w:color="auto" w:fill="auto"/>
          </w:tcPr>
          <w:p w:rsidR="006F20D2" w:rsidRPr="00817313" w:rsidRDefault="006F20D2" w:rsidP="006F20D2">
            <w:pPr>
              <w:spacing w:line="240" w:lineRule="auto"/>
              <w:rPr>
                <w:rFonts w:ascii="Times New Roman" w:hAnsi="Times New Roman"/>
                <w:color w:val="000000"/>
                <w:spacing w:val="-2"/>
              </w:rPr>
            </w:pPr>
            <w:r w:rsidRPr="00C46E17">
              <w:rPr>
                <w:rFonts w:ascii="Times New Roman" w:hAnsi="Times New Roman"/>
                <w:color w:val="000000"/>
              </w:rPr>
              <w:t>Lekarze</w:t>
            </w:r>
            <w:r>
              <w:rPr>
                <w:rFonts w:ascii="Times New Roman" w:hAnsi="Times New Roman"/>
                <w:color w:val="000000"/>
              </w:rPr>
              <w:t xml:space="preserve">, </w:t>
            </w:r>
            <w:r w:rsidRPr="00C46E17">
              <w:rPr>
                <w:rFonts w:ascii="Times New Roman" w:hAnsi="Times New Roman"/>
                <w:color w:val="000000"/>
              </w:rPr>
              <w:t>lekarze dentyści</w:t>
            </w:r>
            <w:r>
              <w:rPr>
                <w:rFonts w:ascii="Times New Roman" w:hAnsi="Times New Roman"/>
                <w:color w:val="000000"/>
              </w:rPr>
              <w:t xml:space="preserve">, pielęgniarki i położne  </w:t>
            </w:r>
            <w:r w:rsidRPr="00C46E17">
              <w:rPr>
                <w:rFonts w:ascii="Times New Roman" w:hAnsi="Times New Roman"/>
                <w:color w:val="000000"/>
              </w:rPr>
              <w:t>z państw spoza Unii Europejskiej</w:t>
            </w:r>
          </w:p>
        </w:tc>
        <w:tc>
          <w:tcPr>
            <w:tcW w:w="2297" w:type="dxa"/>
            <w:gridSpan w:val="7"/>
            <w:shd w:val="clear" w:color="auto" w:fill="auto"/>
          </w:tcPr>
          <w:p w:rsidR="006F20D2" w:rsidRPr="00817313" w:rsidRDefault="006F20D2" w:rsidP="006F20D2">
            <w:pPr>
              <w:spacing w:line="240" w:lineRule="auto"/>
              <w:jc w:val="center"/>
              <w:rPr>
                <w:rFonts w:ascii="Times New Roman" w:hAnsi="Times New Roman"/>
                <w:color w:val="000000"/>
                <w:spacing w:val="-2"/>
              </w:rPr>
            </w:pPr>
            <w:r w:rsidRPr="00C46E17">
              <w:rPr>
                <w:rFonts w:ascii="Times New Roman" w:hAnsi="Times New Roman"/>
                <w:color w:val="000000"/>
                <w:spacing w:val="-2"/>
              </w:rPr>
              <w:t>Trudna do oszacowania</w:t>
            </w:r>
          </w:p>
        </w:tc>
        <w:tc>
          <w:tcPr>
            <w:tcW w:w="2996" w:type="dxa"/>
            <w:gridSpan w:val="11"/>
            <w:shd w:val="clear" w:color="auto" w:fill="auto"/>
          </w:tcPr>
          <w:p w:rsidR="006F20D2" w:rsidRPr="00817313" w:rsidRDefault="006F20D2" w:rsidP="006F20D2">
            <w:pPr>
              <w:spacing w:line="240" w:lineRule="auto"/>
              <w:rPr>
                <w:rFonts w:ascii="Times New Roman" w:hAnsi="Times New Roman"/>
                <w:color w:val="000000"/>
                <w:spacing w:val="-2"/>
              </w:rPr>
            </w:pPr>
          </w:p>
        </w:tc>
        <w:tc>
          <w:tcPr>
            <w:tcW w:w="3142" w:type="dxa"/>
            <w:gridSpan w:val="6"/>
            <w:shd w:val="clear" w:color="auto" w:fill="auto"/>
          </w:tcPr>
          <w:p w:rsidR="006F20D2" w:rsidRPr="00817313" w:rsidRDefault="006F20D2" w:rsidP="0023464E">
            <w:pPr>
              <w:spacing w:line="240" w:lineRule="auto"/>
              <w:ind w:left="34"/>
              <w:jc w:val="both"/>
              <w:rPr>
                <w:rFonts w:ascii="Times New Roman" w:hAnsi="Times New Roman"/>
                <w:spacing w:val="-4"/>
              </w:rPr>
            </w:pPr>
            <w:r>
              <w:rPr>
                <w:rFonts w:ascii="Times New Roman" w:hAnsi="Times New Roman"/>
                <w:color w:val="000000"/>
                <w:spacing w:val="-2"/>
              </w:rPr>
              <w:t xml:space="preserve">Konieczność </w:t>
            </w:r>
            <w:r w:rsidRPr="006E632F">
              <w:rPr>
                <w:rFonts w:ascii="Times New Roman" w:hAnsi="Times New Roman"/>
                <w:color w:val="000000"/>
                <w:spacing w:val="-2"/>
              </w:rPr>
              <w:t xml:space="preserve">wykazania się znajomością języka polskiego minimum na poziomie B1 </w:t>
            </w:r>
            <w:r w:rsidR="00D7357F">
              <w:rPr>
                <w:rFonts w:ascii="Times New Roman" w:hAnsi="Times New Roman"/>
                <w:color w:val="000000"/>
                <w:spacing w:val="-2"/>
              </w:rPr>
              <w:br/>
            </w:r>
            <w:r>
              <w:rPr>
                <w:rFonts w:ascii="Times New Roman" w:hAnsi="Times New Roman"/>
                <w:color w:val="000000"/>
                <w:spacing w:val="-2"/>
              </w:rPr>
              <w:t xml:space="preserve">w celu </w:t>
            </w:r>
            <w:r w:rsidRPr="006E632F">
              <w:rPr>
                <w:rFonts w:ascii="Times New Roman" w:hAnsi="Times New Roman"/>
                <w:color w:val="000000"/>
                <w:spacing w:val="-2"/>
              </w:rPr>
              <w:t>uzyskania prawa wykonywania zawodu</w:t>
            </w:r>
            <w:r>
              <w:rPr>
                <w:rFonts w:ascii="Times New Roman" w:hAnsi="Times New Roman"/>
                <w:color w:val="000000"/>
                <w:spacing w:val="-2"/>
              </w:rPr>
              <w:t>.</w:t>
            </w:r>
          </w:p>
        </w:tc>
      </w:tr>
      <w:tr w:rsidR="006F20D2" w:rsidRPr="00ED543A" w:rsidTr="00B22951">
        <w:trPr>
          <w:trHeight w:val="210"/>
        </w:trPr>
        <w:tc>
          <w:tcPr>
            <w:tcW w:w="2651" w:type="dxa"/>
            <w:gridSpan w:val="2"/>
            <w:shd w:val="clear" w:color="auto" w:fill="auto"/>
          </w:tcPr>
          <w:p w:rsidR="006F20D2" w:rsidRDefault="006F20D2" w:rsidP="0023464E">
            <w:pPr>
              <w:spacing w:line="240" w:lineRule="auto"/>
              <w:rPr>
                <w:rFonts w:ascii="Times New Roman" w:hAnsi="Times New Roman"/>
                <w:color w:val="000000"/>
                <w:spacing w:val="-2"/>
              </w:rPr>
            </w:pPr>
            <w:r w:rsidRPr="00483736">
              <w:rPr>
                <w:rFonts w:ascii="Times New Roman" w:hAnsi="Times New Roman"/>
                <w:color w:val="000000"/>
                <w:spacing w:val="-2"/>
              </w:rPr>
              <w:t>Obywatel</w:t>
            </w:r>
            <w:r>
              <w:rPr>
                <w:rFonts w:ascii="Times New Roman" w:hAnsi="Times New Roman"/>
                <w:color w:val="000000"/>
                <w:spacing w:val="-2"/>
              </w:rPr>
              <w:t xml:space="preserve">e </w:t>
            </w:r>
            <w:r w:rsidRPr="00483736">
              <w:rPr>
                <w:rFonts w:ascii="Times New Roman" w:hAnsi="Times New Roman"/>
                <w:color w:val="000000"/>
                <w:spacing w:val="-2"/>
              </w:rPr>
              <w:t>Ukrainy przebywający na teryt</w:t>
            </w:r>
            <w:r w:rsidR="0023464E">
              <w:rPr>
                <w:rFonts w:ascii="Times New Roman" w:hAnsi="Times New Roman"/>
                <w:color w:val="000000"/>
                <w:spacing w:val="-2"/>
              </w:rPr>
              <w:t xml:space="preserve">orium Rzeczypospolitej Polskiej, </w:t>
            </w:r>
            <w:r>
              <w:rPr>
                <w:rFonts w:ascii="Times New Roman" w:hAnsi="Times New Roman"/>
                <w:color w:val="000000"/>
                <w:spacing w:val="-2"/>
              </w:rPr>
              <w:t>któr</w:t>
            </w:r>
            <w:r w:rsidR="0023464E">
              <w:rPr>
                <w:rFonts w:ascii="Times New Roman" w:hAnsi="Times New Roman"/>
                <w:color w:val="000000"/>
                <w:spacing w:val="-2"/>
              </w:rPr>
              <w:t>z</w:t>
            </w:r>
            <w:r>
              <w:rPr>
                <w:rFonts w:ascii="Times New Roman" w:hAnsi="Times New Roman"/>
                <w:color w:val="000000"/>
                <w:spacing w:val="-2"/>
              </w:rPr>
              <w:t>y posiada</w:t>
            </w:r>
            <w:r w:rsidR="0023464E">
              <w:rPr>
                <w:rFonts w:ascii="Times New Roman" w:hAnsi="Times New Roman"/>
                <w:color w:val="000000"/>
                <w:spacing w:val="-2"/>
              </w:rPr>
              <w:t>ją</w:t>
            </w:r>
            <w:r w:rsidRPr="00483736">
              <w:rPr>
                <w:rFonts w:ascii="Times New Roman" w:hAnsi="Times New Roman"/>
                <w:color w:val="000000"/>
                <w:spacing w:val="-2"/>
              </w:rPr>
              <w:t xml:space="preserve"> tytuł zawodow</w:t>
            </w:r>
            <w:r w:rsidR="0023464E">
              <w:rPr>
                <w:rFonts w:ascii="Times New Roman" w:hAnsi="Times New Roman"/>
                <w:color w:val="000000"/>
                <w:spacing w:val="-2"/>
              </w:rPr>
              <w:t>y</w:t>
            </w:r>
            <w:r w:rsidRPr="00483736">
              <w:rPr>
                <w:rFonts w:ascii="Times New Roman" w:hAnsi="Times New Roman"/>
                <w:color w:val="000000"/>
                <w:spacing w:val="-2"/>
              </w:rPr>
              <w:t xml:space="preserve"> specjalisty na kierunku psychologia albo </w:t>
            </w:r>
            <w:r w:rsidR="0023464E">
              <w:rPr>
                <w:rFonts w:ascii="Times New Roman" w:hAnsi="Times New Roman"/>
                <w:color w:val="000000"/>
                <w:spacing w:val="-2"/>
              </w:rPr>
              <w:t xml:space="preserve">tytuł </w:t>
            </w:r>
            <w:r w:rsidRPr="00483736">
              <w:rPr>
                <w:rFonts w:ascii="Times New Roman" w:hAnsi="Times New Roman"/>
                <w:color w:val="000000"/>
                <w:spacing w:val="-2"/>
              </w:rPr>
              <w:t xml:space="preserve">magistra na kierunku psychologia, </w:t>
            </w:r>
            <w:r w:rsidR="0023464E">
              <w:rPr>
                <w:rFonts w:ascii="Times New Roman" w:hAnsi="Times New Roman"/>
                <w:color w:val="000000"/>
                <w:spacing w:val="-2"/>
              </w:rPr>
              <w:t>będą mogli</w:t>
            </w:r>
            <w:r w:rsidRPr="00483736">
              <w:rPr>
                <w:rFonts w:ascii="Times New Roman" w:hAnsi="Times New Roman"/>
                <w:color w:val="000000"/>
                <w:spacing w:val="-2"/>
              </w:rPr>
              <w:t xml:space="preserve"> świadczyć usługi psychologiczne obywatelom Ukrainy przebywającym na terytorium Rzeczypospolitej Polskiej, w tym może udzielać świadczeń opieki zdrowotnej z zakresu opieka psychiatryczna i leczenie uzależnień.</w:t>
            </w:r>
          </w:p>
        </w:tc>
        <w:tc>
          <w:tcPr>
            <w:tcW w:w="2297" w:type="dxa"/>
            <w:gridSpan w:val="7"/>
            <w:shd w:val="clear" w:color="auto" w:fill="auto"/>
          </w:tcPr>
          <w:p w:rsidR="006F20D2" w:rsidRPr="00817313" w:rsidRDefault="006F20D2" w:rsidP="006F20D2">
            <w:pPr>
              <w:spacing w:line="240" w:lineRule="auto"/>
              <w:jc w:val="center"/>
              <w:rPr>
                <w:rFonts w:ascii="Times New Roman" w:hAnsi="Times New Roman"/>
                <w:color w:val="000000"/>
                <w:spacing w:val="-2"/>
              </w:rPr>
            </w:pPr>
            <w:r w:rsidRPr="00483736">
              <w:rPr>
                <w:rFonts w:ascii="Times New Roman" w:hAnsi="Times New Roman"/>
                <w:color w:val="000000"/>
                <w:spacing w:val="-2"/>
              </w:rPr>
              <w:t>Trudna do oszacowania</w:t>
            </w:r>
          </w:p>
        </w:tc>
        <w:tc>
          <w:tcPr>
            <w:tcW w:w="2996" w:type="dxa"/>
            <w:gridSpan w:val="11"/>
            <w:shd w:val="clear" w:color="auto" w:fill="auto"/>
          </w:tcPr>
          <w:p w:rsidR="006F20D2" w:rsidRPr="00817313" w:rsidRDefault="006F20D2" w:rsidP="006F20D2">
            <w:pPr>
              <w:spacing w:line="240" w:lineRule="auto"/>
              <w:rPr>
                <w:rFonts w:ascii="Times New Roman" w:hAnsi="Times New Roman"/>
                <w:color w:val="000000"/>
                <w:spacing w:val="-2"/>
              </w:rPr>
            </w:pPr>
          </w:p>
        </w:tc>
        <w:tc>
          <w:tcPr>
            <w:tcW w:w="3142" w:type="dxa"/>
            <w:gridSpan w:val="6"/>
            <w:shd w:val="clear" w:color="auto" w:fill="auto"/>
          </w:tcPr>
          <w:p w:rsidR="006F20D2" w:rsidRPr="00817313" w:rsidRDefault="006F20D2" w:rsidP="006F20D2">
            <w:pPr>
              <w:spacing w:line="240" w:lineRule="auto"/>
              <w:ind w:left="34"/>
              <w:jc w:val="both"/>
              <w:rPr>
                <w:rFonts w:ascii="Times New Roman" w:hAnsi="Times New Roman"/>
                <w:spacing w:val="-4"/>
              </w:rPr>
            </w:pPr>
            <w:r>
              <w:rPr>
                <w:rFonts w:ascii="Times New Roman" w:hAnsi="Times New Roman"/>
                <w:color w:val="000000"/>
                <w:spacing w:val="-2"/>
              </w:rPr>
              <w:t xml:space="preserve">Umożliwienie </w:t>
            </w:r>
            <w:r w:rsidRPr="00483736">
              <w:rPr>
                <w:rFonts w:ascii="Times New Roman" w:hAnsi="Times New Roman"/>
                <w:color w:val="000000"/>
                <w:spacing w:val="-2"/>
              </w:rPr>
              <w:t>świadcz</w:t>
            </w:r>
            <w:r>
              <w:rPr>
                <w:rFonts w:ascii="Times New Roman" w:hAnsi="Times New Roman"/>
                <w:color w:val="000000"/>
                <w:spacing w:val="-2"/>
              </w:rPr>
              <w:t>enia</w:t>
            </w:r>
            <w:r w:rsidRPr="00483736">
              <w:rPr>
                <w:rFonts w:ascii="Times New Roman" w:hAnsi="Times New Roman"/>
                <w:color w:val="000000"/>
                <w:spacing w:val="-2"/>
              </w:rPr>
              <w:t xml:space="preserve"> usług psychologiczn</w:t>
            </w:r>
            <w:r>
              <w:rPr>
                <w:rFonts w:ascii="Times New Roman" w:hAnsi="Times New Roman"/>
                <w:color w:val="000000"/>
                <w:spacing w:val="-2"/>
              </w:rPr>
              <w:t>ych</w:t>
            </w:r>
            <w:r w:rsidRPr="00483736">
              <w:rPr>
                <w:rFonts w:ascii="Times New Roman" w:hAnsi="Times New Roman"/>
                <w:color w:val="000000"/>
                <w:spacing w:val="-2"/>
              </w:rPr>
              <w:t xml:space="preserve"> obywatelom Ukrainy przebywającym na terytorium Rzeczypospolitej Polskiej</w:t>
            </w:r>
            <w:r>
              <w:rPr>
                <w:rFonts w:ascii="Times New Roman" w:hAnsi="Times New Roman"/>
                <w:color w:val="000000"/>
                <w:spacing w:val="-2"/>
              </w:rPr>
              <w:t>.</w:t>
            </w:r>
          </w:p>
        </w:tc>
      </w:tr>
      <w:tr w:rsidR="006F20D2" w:rsidRPr="00ED543A" w:rsidTr="00B22951">
        <w:trPr>
          <w:trHeight w:val="290"/>
        </w:trPr>
        <w:tc>
          <w:tcPr>
            <w:tcW w:w="2651" w:type="dxa"/>
            <w:gridSpan w:val="2"/>
            <w:shd w:val="clear" w:color="auto" w:fill="auto"/>
          </w:tcPr>
          <w:p w:rsidR="006F20D2" w:rsidRDefault="006F20D2" w:rsidP="006F20D2">
            <w:pPr>
              <w:spacing w:line="240" w:lineRule="auto"/>
              <w:rPr>
                <w:rFonts w:ascii="Times New Roman" w:hAnsi="Times New Roman"/>
                <w:color w:val="000000"/>
                <w:spacing w:val="-2"/>
              </w:rPr>
            </w:pPr>
            <w:r>
              <w:rPr>
                <w:rFonts w:ascii="Times New Roman" w:hAnsi="Times New Roman"/>
                <w:color w:val="000000"/>
              </w:rPr>
              <w:t xml:space="preserve">Świadczeniodawcy </w:t>
            </w:r>
          </w:p>
        </w:tc>
        <w:tc>
          <w:tcPr>
            <w:tcW w:w="2297" w:type="dxa"/>
            <w:gridSpan w:val="7"/>
            <w:shd w:val="clear" w:color="auto" w:fill="auto"/>
          </w:tcPr>
          <w:p w:rsidR="006F20D2" w:rsidRPr="00817313" w:rsidRDefault="006F20D2" w:rsidP="006F20D2">
            <w:pPr>
              <w:spacing w:line="240" w:lineRule="auto"/>
              <w:jc w:val="center"/>
              <w:rPr>
                <w:rFonts w:ascii="Times New Roman" w:hAnsi="Times New Roman"/>
                <w:color w:val="000000"/>
                <w:spacing w:val="-2"/>
              </w:rPr>
            </w:pPr>
          </w:p>
        </w:tc>
        <w:tc>
          <w:tcPr>
            <w:tcW w:w="2996" w:type="dxa"/>
            <w:gridSpan w:val="11"/>
            <w:shd w:val="clear" w:color="auto" w:fill="auto"/>
          </w:tcPr>
          <w:p w:rsidR="006F20D2" w:rsidRPr="00817313" w:rsidRDefault="006F20D2" w:rsidP="006F20D2">
            <w:pPr>
              <w:spacing w:line="240" w:lineRule="auto"/>
              <w:rPr>
                <w:rFonts w:ascii="Times New Roman" w:hAnsi="Times New Roman"/>
                <w:color w:val="000000"/>
                <w:spacing w:val="-2"/>
              </w:rPr>
            </w:pPr>
          </w:p>
        </w:tc>
        <w:tc>
          <w:tcPr>
            <w:tcW w:w="3142" w:type="dxa"/>
            <w:gridSpan w:val="6"/>
            <w:shd w:val="clear" w:color="auto" w:fill="auto"/>
          </w:tcPr>
          <w:p w:rsidR="006F20D2" w:rsidRPr="00817313" w:rsidRDefault="006F20D2" w:rsidP="006F20D2">
            <w:pPr>
              <w:spacing w:line="240" w:lineRule="auto"/>
              <w:ind w:left="34"/>
              <w:jc w:val="both"/>
              <w:rPr>
                <w:rFonts w:ascii="Times New Roman" w:hAnsi="Times New Roman"/>
                <w:spacing w:val="-4"/>
              </w:rPr>
            </w:pPr>
            <w:r>
              <w:rPr>
                <w:rFonts w:ascii="Times New Roman" w:hAnsi="Times New Roman"/>
                <w:color w:val="000000"/>
                <w:spacing w:val="-2"/>
              </w:rPr>
              <w:t xml:space="preserve">Możliwość zatrudnienia obywateli Ukrainy którzy uzyskali zgodę na wykonywanie zawodu lekarza, lekarza dentysty, pielęgniarki </w:t>
            </w:r>
            <w:r w:rsidR="00D7357F">
              <w:rPr>
                <w:rFonts w:ascii="Times New Roman" w:hAnsi="Times New Roman"/>
                <w:color w:val="000000"/>
                <w:spacing w:val="-2"/>
              </w:rPr>
              <w:br/>
            </w:r>
            <w:r>
              <w:rPr>
                <w:rFonts w:ascii="Times New Roman" w:hAnsi="Times New Roman"/>
                <w:color w:val="000000"/>
                <w:spacing w:val="-2"/>
              </w:rPr>
              <w:t xml:space="preserve">i położnej. </w:t>
            </w:r>
          </w:p>
        </w:tc>
      </w:tr>
      <w:tr w:rsidR="006F20D2" w:rsidRPr="00ED543A" w:rsidTr="00B22951">
        <w:trPr>
          <w:trHeight w:val="290"/>
        </w:trPr>
        <w:tc>
          <w:tcPr>
            <w:tcW w:w="2651" w:type="dxa"/>
            <w:gridSpan w:val="2"/>
            <w:shd w:val="clear" w:color="auto" w:fill="auto"/>
          </w:tcPr>
          <w:p w:rsidR="006F20D2" w:rsidRDefault="0023464E" w:rsidP="006F20D2">
            <w:pPr>
              <w:spacing w:line="240" w:lineRule="auto"/>
              <w:rPr>
                <w:rFonts w:ascii="Times New Roman" w:hAnsi="Times New Roman"/>
                <w:color w:val="000000"/>
                <w:spacing w:val="-2"/>
              </w:rPr>
            </w:pPr>
            <w:r>
              <w:rPr>
                <w:rFonts w:ascii="Times New Roman" w:hAnsi="Times New Roman"/>
                <w:color w:val="000000"/>
              </w:rPr>
              <w:t xml:space="preserve"> Ś</w:t>
            </w:r>
            <w:r w:rsidR="006F20D2">
              <w:rPr>
                <w:rFonts w:ascii="Times New Roman" w:hAnsi="Times New Roman"/>
                <w:color w:val="000000"/>
              </w:rPr>
              <w:t xml:space="preserve">wiadczeniodawcy </w:t>
            </w:r>
          </w:p>
        </w:tc>
        <w:tc>
          <w:tcPr>
            <w:tcW w:w="2297" w:type="dxa"/>
            <w:gridSpan w:val="7"/>
            <w:shd w:val="clear" w:color="auto" w:fill="auto"/>
          </w:tcPr>
          <w:p w:rsidR="006F20D2" w:rsidRPr="00817313" w:rsidRDefault="006F20D2" w:rsidP="006F20D2">
            <w:pPr>
              <w:spacing w:line="240" w:lineRule="auto"/>
              <w:jc w:val="center"/>
              <w:rPr>
                <w:rFonts w:ascii="Times New Roman" w:hAnsi="Times New Roman"/>
                <w:color w:val="000000"/>
                <w:spacing w:val="-2"/>
              </w:rPr>
            </w:pPr>
          </w:p>
        </w:tc>
        <w:tc>
          <w:tcPr>
            <w:tcW w:w="2996" w:type="dxa"/>
            <w:gridSpan w:val="11"/>
            <w:shd w:val="clear" w:color="auto" w:fill="auto"/>
          </w:tcPr>
          <w:p w:rsidR="006F20D2" w:rsidRPr="00817313" w:rsidRDefault="006F20D2" w:rsidP="006F20D2">
            <w:pPr>
              <w:spacing w:line="240" w:lineRule="auto"/>
              <w:rPr>
                <w:rFonts w:ascii="Times New Roman" w:hAnsi="Times New Roman"/>
                <w:color w:val="000000"/>
                <w:spacing w:val="-2"/>
              </w:rPr>
            </w:pPr>
          </w:p>
        </w:tc>
        <w:tc>
          <w:tcPr>
            <w:tcW w:w="3142" w:type="dxa"/>
            <w:gridSpan w:val="6"/>
            <w:shd w:val="clear" w:color="auto" w:fill="auto"/>
          </w:tcPr>
          <w:p w:rsidR="006F20D2" w:rsidRPr="00817313" w:rsidRDefault="006F20D2" w:rsidP="006F20D2">
            <w:pPr>
              <w:spacing w:line="240" w:lineRule="auto"/>
              <w:ind w:left="34"/>
              <w:jc w:val="both"/>
              <w:rPr>
                <w:rFonts w:ascii="Times New Roman" w:hAnsi="Times New Roman"/>
                <w:spacing w:val="-4"/>
              </w:rPr>
            </w:pPr>
            <w:r>
              <w:rPr>
                <w:rFonts w:ascii="Times New Roman" w:hAnsi="Times New Roman"/>
                <w:color w:val="000000"/>
                <w:spacing w:val="-2"/>
              </w:rPr>
              <w:t xml:space="preserve">Umożliwienie zatrudniania </w:t>
            </w:r>
            <w:r w:rsidRPr="00C82B2D">
              <w:rPr>
                <w:rFonts w:ascii="Times New Roman" w:hAnsi="Times New Roman"/>
                <w:color w:val="000000"/>
                <w:spacing w:val="-2"/>
              </w:rPr>
              <w:t>psychologów – obywateli Ukrainy przebywający</w:t>
            </w:r>
            <w:r w:rsidR="0023464E">
              <w:rPr>
                <w:rFonts w:ascii="Times New Roman" w:hAnsi="Times New Roman"/>
                <w:color w:val="000000"/>
                <w:spacing w:val="-2"/>
              </w:rPr>
              <w:t>ch</w:t>
            </w:r>
            <w:r w:rsidRPr="00C82B2D">
              <w:rPr>
                <w:rFonts w:ascii="Times New Roman" w:hAnsi="Times New Roman"/>
                <w:color w:val="000000"/>
                <w:spacing w:val="-2"/>
              </w:rPr>
              <w:t xml:space="preserve"> </w:t>
            </w:r>
            <w:r w:rsidR="00D7357F">
              <w:rPr>
                <w:rFonts w:ascii="Times New Roman" w:hAnsi="Times New Roman"/>
                <w:color w:val="000000"/>
                <w:spacing w:val="-2"/>
              </w:rPr>
              <w:br/>
            </w:r>
            <w:r w:rsidRPr="00C82B2D">
              <w:rPr>
                <w:rFonts w:ascii="Times New Roman" w:hAnsi="Times New Roman"/>
                <w:color w:val="000000"/>
                <w:spacing w:val="-2"/>
              </w:rPr>
              <w:t>na terytorium Rzeczypospolitej Polskie</w:t>
            </w:r>
            <w:r w:rsidR="0023464E">
              <w:rPr>
                <w:rFonts w:ascii="Times New Roman" w:hAnsi="Times New Roman"/>
                <w:color w:val="000000"/>
                <w:spacing w:val="-2"/>
              </w:rPr>
              <w:t>j</w:t>
            </w:r>
            <w:r>
              <w:rPr>
                <w:rFonts w:ascii="Times New Roman" w:hAnsi="Times New Roman"/>
                <w:color w:val="000000"/>
                <w:spacing w:val="-2"/>
              </w:rPr>
              <w:t xml:space="preserve">. </w:t>
            </w:r>
          </w:p>
        </w:tc>
      </w:tr>
      <w:tr w:rsidR="006F20D2" w:rsidRPr="00ED543A" w:rsidTr="00B22951">
        <w:trPr>
          <w:trHeight w:val="290"/>
        </w:trPr>
        <w:tc>
          <w:tcPr>
            <w:tcW w:w="2651" w:type="dxa"/>
            <w:gridSpan w:val="2"/>
            <w:shd w:val="clear" w:color="auto" w:fill="auto"/>
          </w:tcPr>
          <w:p w:rsidR="006F20D2" w:rsidRDefault="006F20D2" w:rsidP="006F20D2">
            <w:pPr>
              <w:tabs>
                <w:tab w:val="left" w:pos="1560"/>
              </w:tabs>
              <w:spacing w:line="240" w:lineRule="auto"/>
              <w:rPr>
                <w:rFonts w:ascii="Times New Roman" w:hAnsi="Times New Roman"/>
                <w:color w:val="000000"/>
              </w:rPr>
            </w:pPr>
            <w:r>
              <w:rPr>
                <w:rFonts w:ascii="Times New Roman" w:hAnsi="Times New Roman"/>
                <w:color w:val="000000"/>
              </w:rPr>
              <w:t xml:space="preserve">Ministerstwo Zdrowia </w:t>
            </w:r>
          </w:p>
          <w:p w:rsidR="006F20D2" w:rsidRDefault="006F20D2" w:rsidP="006F20D2">
            <w:pPr>
              <w:spacing w:line="240" w:lineRule="auto"/>
              <w:rPr>
                <w:rFonts w:ascii="Times New Roman" w:hAnsi="Times New Roman"/>
                <w:color w:val="000000"/>
                <w:spacing w:val="-2"/>
              </w:rPr>
            </w:pPr>
          </w:p>
        </w:tc>
        <w:tc>
          <w:tcPr>
            <w:tcW w:w="2297" w:type="dxa"/>
            <w:gridSpan w:val="7"/>
            <w:shd w:val="clear" w:color="auto" w:fill="auto"/>
          </w:tcPr>
          <w:p w:rsidR="006F20D2" w:rsidRPr="00817313" w:rsidRDefault="006F20D2" w:rsidP="006F20D2">
            <w:pPr>
              <w:spacing w:line="240" w:lineRule="auto"/>
              <w:jc w:val="center"/>
              <w:rPr>
                <w:rFonts w:ascii="Times New Roman" w:hAnsi="Times New Roman"/>
                <w:color w:val="000000"/>
                <w:spacing w:val="-2"/>
              </w:rPr>
            </w:pPr>
          </w:p>
        </w:tc>
        <w:tc>
          <w:tcPr>
            <w:tcW w:w="2996" w:type="dxa"/>
            <w:gridSpan w:val="11"/>
            <w:shd w:val="clear" w:color="auto" w:fill="auto"/>
          </w:tcPr>
          <w:p w:rsidR="006F20D2" w:rsidRPr="00817313" w:rsidRDefault="006F20D2" w:rsidP="006F20D2">
            <w:pPr>
              <w:spacing w:line="240" w:lineRule="auto"/>
              <w:rPr>
                <w:rFonts w:ascii="Times New Roman" w:hAnsi="Times New Roman"/>
                <w:color w:val="000000"/>
                <w:spacing w:val="-2"/>
              </w:rPr>
            </w:pPr>
          </w:p>
        </w:tc>
        <w:tc>
          <w:tcPr>
            <w:tcW w:w="3142" w:type="dxa"/>
            <w:gridSpan w:val="6"/>
            <w:shd w:val="clear" w:color="auto" w:fill="auto"/>
          </w:tcPr>
          <w:p w:rsidR="006F20D2" w:rsidRPr="00817313" w:rsidRDefault="006F20D2" w:rsidP="006F20D2">
            <w:pPr>
              <w:spacing w:line="240" w:lineRule="auto"/>
              <w:ind w:left="34"/>
              <w:jc w:val="both"/>
              <w:rPr>
                <w:rFonts w:ascii="Times New Roman" w:hAnsi="Times New Roman"/>
                <w:spacing w:val="-4"/>
              </w:rPr>
            </w:pPr>
            <w:r>
              <w:rPr>
                <w:rFonts w:ascii="Times New Roman" w:hAnsi="Times New Roman"/>
                <w:color w:val="000000"/>
                <w:spacing w:val="-2"/>
              </w:rPr>
              <w:t>Wydłużenie terminów na rozpatrywanie wniosków</w:t>
            </w:r>
            <w:r>
              <w:t xml:space="preserve"> </w:t>
            </w:r>
            <w:r w:rsidRPr="00536E40">
              <w:rPr>
                <w:rFonts w:ascii="Times New Roman" w:hAnsi="Times New Roman"/>
                <w:color w:val="000000"/>
                <w:spacing w:val="-2"/>
              </w:rPr>
              <w:t xml:space="preserve">lekarzy, lekarzy dentystów, pielęgniarek i położnych </w:t>
            </w:r>
            <w:r w:rsidR="00D7357F">
              <w:rPr>
                <w:rFonts w:ascii="Times New Roman" w:hAnsi="Times New Roman"/>
                <w:color w:val="000000"/>
                <w:spacing w:val="-2"/>
              </w:rPr>
              <w:br/>
            </w:r>
            <w:r w:rsidRPr="00536E40">
              <w:rPr>
                <w:rFonts w:ascii="Times New Roman" w:hAnsi="Times New Roman"/>
                <w:color w:val="000000"/>
                <w:spacing w:val="-2"/>
              </w:rPr>
              <w:t>z Ukrainy</w:t>
            </w:r>
            <w:r>
              <w:rPr>
                <w:rFonts w:ascii="Times New Roman" w:hAnsi="Times New Roman"/>
                <w:color w:val="000000"/>
                <w:spacing w:val="-2"/>
              </w:rPr>
              <w:t xml:space="preserve"> </w:t>
            </w:r>
            <w:r w:rsidRPr="00830159">
              <w:rPr>
                <w:rFonts w:ascii="Times New Roman" w:hAnsi="Times New Roman"/>
                <w:color w:val="000000"/>
                <w:spacing w:val="-2"/>
              </w:rPr>
              <w:t>o udzielanie zgody na wykonywanie zawodu lekarza</w:t>
            </w:r>
            <w:r>
              <w:rPr>
                <w:rFonts w:ascii="Times New Roman" w:hAnsi="Times New Roman"/>
                <w:color w:val="000000"/>
                <w:spacing w:val="-2"/>
              </w:rPr>
              <w:t>,</w:t>
            </w:r>
            <w:r w:rsidRPr="00830159">
              <w:rPr>
                <w:rFonts w:ascii="Times New Roman" w:hAnsi="Times New Roman"/>
                <w:color w:val="000000"/>
                <w:spacing w:val="-2"/>
              </w:rPr>
              <w:t xml:space="preserve"> lekarza dentysty</w:t>
            </w:r>
            <w:r>
              <w:rPr>
                <w:rFonts w:ascii="Times New Roman" w:hAnsi="Times New Roman"/>
                <w:color w:val="000000"/>
                <w:spacing w:val="-2"/>
              </w:rPr>
              <w:t xml:space="preserve">, pielęgniarki lub  położnej. </w:t>
            </w:r>
            <w:r w:rsidRPr="00830159">
              <w:rPr>
                <w:rFonts w:ascii="Times New Roman" w:hAnsi="Times New Roman"/>
                <w:color w:val="000000"/>
                <w:spacing w:val="-2"/>
              </w:rPr>
              <w:t xml:space="preserve"> </w:t>
            </w:r>
          </w:p>
        </w:tc>
      </w:tr>
      <w:tr w:rsidR="006F20D2" w:rsidRPr="00ED543A" w:rsidTr="00B22951">
        <w:trPr>
          <w:trHeight w:val="480"/>
        </w:trPr>
        <w:tc>
          <w:tcPr>
            <w:tcW w:w="2651" w:type="dxa"/>
            <w:gridSpan w:val="2"/>
            <w:shd w:val="clear" w:color="auto" w:fill="auto"/>
          </w:tcPr>
          <w:p w:rsidR="006F20D2" w:rsidRPr="00817313" w:rsidRDefault="006F20D2" w:rsidP="006F20D2">
            <w:pPr>
              <w:spacing w:line="240" w:lineRule="auto"/>
              <w:rPr>
                <w:rFonts w:ascii="Times New Roman" w:hAnsi="Times New Roman"/>
                <w:color w:val="000000"/>
                <w:spacing w:val="-2"/>
              </w:rPr>
            </w:pPr>
            <w:r w:rsidRPr="00817313">
              <w:rPr>
                <w:rFonts w:ascii="Times New Roman" w:hAnsi="Times New Roman"/>
                <w:color w:val="000000"/>
                <w:spacing w:val="-2"/>
              </w:rPr>
              <w:t>ZUS</w:t>
            </w:r>
          </w:p>
        </w:tc>
        <w:tc>
          <w:tcPr>
            <w:tcW w:w="2297" w:type="dxa"/>
            <w:gridSpan w:val="7"/>
            <w:shd w:val="clear" w:color="auto" w:fill="auto"/>
          </w:tcPr>
          <w:p w:rsidR="006F20D2" w:rsidRPr="00817313" w:rsidRDefault="006F20D2" w:rsidP="006F20D2">
            <w:pPr>
              <w:spacing w:line="240" w:lineRule="auto"/>
              <w:jc w:val="center"/>
              <w:rPr>
                <w:rFonts w:ascii="Times New Roman" w:hAnsi="Times New Roman"/>
                <w:color w:val="000000"/>
                <w:spacing w:val="-2"/>
              </w:rPr>
            </w:pPr>
            <w:r w:rsidRPr="00817313">
              <w:rPr>
                <w:rFonts w:ascii="Times New Roman" w:hAnsi="Times New Roman"/>
                <w:color w:val="000000"/>
                <w:spacing w:val="-2"/>
              </w:rPr>
              <w:t>1</w:t>
            </w:r>
          </w:p>
        </w:tc>
        <w:tc>
          <w:tcPr>
            <w:tcW w:w="2996" w:type="dxa"/>
            <w:gridSpan w:val="11"/>
            <w:shd w:val="clear" w:color="auto" w:fill="auto"/>
          </w:tcPr>
          <w:p w:rsidR="006F20D2" w:rsidRPr="00817313" w:rsidRDefault="006F20D2" w:rsidP="006F20D2">
            <w:pPr>
              <w:spacing w:line="240" w:lineRule="auto"/>
              <w:rPr>
                <w:rFonts w:ascii="Times New Roman" w:hAnsi="Times New Roman"/>
                <w:color w:val="000000"/>
                <w:spacing w:val="-2"/>
              </w:rPr>
            </w:pPr>
            <w:r w:rsidRPr="00817313">
              <w:rPr>
                <w:rFonts w:ascii="Times New Roman" w:hAnsi="Times New Roman"/>
                <w:color w:val="000000"/>
                <w:spacing w:val="-2"/>
              </w:rPr>
              <w:t>Dane administracyjne</w:t>
            </w:r>
          </w:p>
        </w:tc>
        <w:tc>
          <w:tcPr>
            <w:tcW w:w="3142" w:type="dxa"/>
            <w:gridSpan w:val="6"/>
            <w:shd w:val="clear" w:color="auto" w:fill="auto"/>
          </w:tcPr>
          <w:p w:rsidR="006F20D2" w:rsidRPr="00817313" w:rsidRDefault="006F20D2" w:rsidP="006F20D2">
            <w:pPr>
              <w:spacing w:line="240" w:lineRule="auto"/>
              <w:ind w:left="34"/>
              <w:jc w:val="both"/>
              <w:rPr>
                <w:rFonts w:ascii="Times New Roman" w:hAnsi="Times New Roman"/>
                <w:spacing w:val="-4"/>
              </w:rPr>
            </w:pPr>
            <w:r w:rsidRPr="00817313">
              <w:rPr>
                <w:rFonts w:ascii="Times New Roman" w:hAnsi="Times New Roman"/>
                <w:color w:val="000000"/>
                <w:spacing w:val="-4"/>
                <w:lang w:eastAsia="pl-PL"/>
              </w:rPr>
              <w:t>Kont</w:t>
            </w:r>
            <w:r>
              <w:rPr>
                <w:rFonts w:ascii="Times New Roman" w:hAnsi="Times New Roman"/>
                <w:color w:val="000000"/>
                <w:spacing w:val="-4"/>
                <w:lang w:eastAsia="pl-PL"/>
              </w:rPr>
              <w:t>y</w:t>
            </w:r>
            <w:r w:rsidRPr="00817313">
              <w:rPr>
                <w:rFonts w:ascii="Times New Roman" w:hAnsi="Times New Roman"/>
                <w:color w:val="000000"/>
                <w:spacing w:val="-4"/>
                <w:lang w:eastAsia="pl-PL"/>
              </w:rPr>
              <w:t xml:space="preserve">nuowanie </w:t>
            </w:r>
            <w:r w:rsidRPr="00817313">
              <w:rPr>
                <w:rFonts w:ascii="Times New Roman" w:hAnsi="Times New Roman"/>
                <w:spacing w:val="-4"/>
              </w:rPr>
              <w:t xml:space="preserve"> realizacji zadań w związku z projektowanym wydłużeniem terminów.</w:t>
            </w:r>
          </w:p>
        </w:tc>
      </w:tr>
      <w:tr w:rsidR="006F20D2" w:rsidRPr="007F011B" w:rsidTr="00B22951">
        <w:trPr>
          <w:trHeight w:val="302"/>
        </w:trPr>
        <w:tc>
          <w:tcPr>
            <w:tcW w:w="11086" w:type="dxa"/>
            <w:gridSpan w:val="26"/>
            <w:shd w:val="clear" w:color="auto" w:fill="99CCFF"/>
            <w:vAlign w:val="center"/>
          </w:tcPr>
          <w:p w:rsidR="006F20D2" w:rsidRPr="00817313" w:rsidRDefault="006F20D2" w:rsidP="006F20D2">
            <w:pPr>
              <w:numPr>
                <w:ilvl w:val="0"/>
                <w:numId w:val="1"/>
              </w:numPr>
              <w:spacing w:before="60" w:after="60" w:line="240" w:lineRule="auto"/>
              <w:ind w:left="318" w:hanging="284"/>
              <w:jc w:val="both"/>
              <w:rPr>
                <w:rFonts w:ascii="Times New Roman" w:hAnsi="Times New Roman"/>
                <w:b/>
              </w:rPr>
            </w:pPr>
            <w:r w:rsidRPr="00817313">
              <w:rPr>
                <w:rFonts w:ascii="Times New Roman" w:hAnsi="Times New Roman"/>
                <w:b/>
              </w:rPr>
              <w:t>Informacje na temat zakresu, czasu trwania i podsumowanie wyników konsultacji</w:t>
            </w:r>
          </w:p>
        </w:tc>
      </w:tr>
      <w:tr w:rsidR="006F20D2" w:rsidRPr="007F011B" w:rsidTr="00B22951">
        <w:trPr>
          <w:trHeight w:val="342"/>
        </w:trPr>
        <w:tc>
          <w:tcPr>
            <w:tcW w:w="11086" w:type="dxa"/>
            <w:gridSpan w:val="26"/>
            <w:shd w:val="clear" w:color="auto" w:fill="FFFFFF"/>
          </w:tcPr>
          <w:p w:rsidR="006F20D2" w:rsidRDefault="006F20D2" w:rsidP="002F3A9E">
            <w:pPr>
              <w:spacing w:line="240" w:lineRule="auto"/>
              <w:jc w:val="both"/>
              <w:rPr>
                <w:rFonts w:ascii="Times New Roman" w:eastAsia="Times New Roman" w:hAnsi="Times New Roman"/>
                <w:bCs/>
                <w:lang w:eastAsia="pl-PL"/>
              </w:rPr>
            </w:pPr>
            <w:r w:rsidRPr="00817313">
              <w:rPr>
                <w:rFonts w:ascii="Times New Roman" w:hAnsi="Times New Roman"/>
                <w:color w:val="FF0000"/>
              </w:rPr>
              <w:t xml:space="preserve"> </w:t>
            </w:r>
            <w:r w:rsidRPr="00817313">
              <w:rPr>
                <w:rFonts w:ascii="Times New Roman" w:hAnsi="Times New Roman"/>
                <w:spacing w:val="-2"/>
              </w:rPr>
              <w:t xml:space="preserve">Projekt </w:t>
            </w:r>
            <w:r w:rsidRPr="00817313">
              <w:rPr>
                <w:rFonts w:ascii="Times New Roman" w:hAnsi="Times New Roman"/>
                <w:spacing w:val="-2"/>
                <w:lang w:val="x-none"/>
              </w:rPr>
              <w:t>zosta</w:t>
            </w:r>
            <w:r w:rsidR="00B5434C">
              <w:rPr>
                <w:rFonts w:ascii="Times New Roman" w:hAnsi="Times New Roman"/>
                <w:spacing w:val="-2"/>
              </w:rPr>
              <w:t>ł</w:t>
            </w:r>
            <w:r w:rsidRPr="00817313">
              <w:rPr>
                <w:rFonts w:ascii="Times New Roman" w:hAnsi="Times New Roman"/>
                <w:spacing w:val="-2"/>
                <w:lang w:val="x-none"/>
              </w:rPr>
              <w:t xml:space="preserve"> udostępniony w Biuletynie Informacji Publicznej na stronie Rządowego Centrum Legislacji w zakładce „Rządowy Proces Legislacyjny” zgodnie</w:t>
            </w:r>
            <w:r>
              <w:rPr>
                <w:rFonts w:ascii="Times New Roman" w:hAnsi="Times New Roman"/>
                <w:spacing w:val="-2"/>
                <w:lang w:val="x-none"/>
              </w:rPr>
              <w:t xml:space="preserve"> </w:t>
            </w:r>
            <w:r w:rsidRPr="00646B78">
              <w:rPr>
                <w:rFonts w:ascii="Times New Roman" w:eastAsia="Times New Roman" w:hAnsi="Times New Roman"/>
                <w:bCs/>
                <w:lang w:eastAsia="pl-PL"/>
              </w:rPr>
              <w:t xml:space="preserve">z § 52 uchwały nr 190 Rady Ministrów z dnia 29 października 2013 r. – Regulamin pracy Rady Ministrów (M.P. z 2022 r. poz. 348) oraz stosownie do wymogów art. 5 ustawy z dnia 7 lipca 2005 r. </w:t>
            </w:r>
            <w:r w:rsidR="002F3A9E">
              <w:rPr>
                <w:rFonts w:ascii="Times New Roman" w:eastAsia="Times New Roman" w:hAnsi="Times New Roman"/>
                <w:bCs/>
                <w:lang w:eastAsia="pl-PL"/>
              </w:rPr>
              <w:br/>
            </w:r>
            <w:r w:rsidRPr="00646B78">
              <w:rPr>
                <w:rFonts w:ascii="Times New Roman" w:eastAsia="Times New Roman" w:hAnsi="Times New Roman"/>
                <w:bCs/>
                <w:lang w:eastAsia="pl-PL"/>
              </w:rPr>
              <w:t>o działalności lobbingowej w proc</w:t>
            </w:r>
            <w:r>
              <w:rPr>
                <w:rFonts w:ascii="Times New Roman" w:eastAsia="Times New Roman" w:hAnsi="Times New Roman"/>
                <w:bCs/>
                <w:lang w:eastAsia="pl-PL"/>
              </w:rPr>
              <w:t xml:space="preserve">esie stanowienia prawa (Dz. U. </w:t>
            </w:r>
            <w:r w:rsidRPr="00646B78">
              <w:rPr>
                <w:rFonts w:ascii="Times New Roman" w:eastAsia="Times New Roman" w:hAnsi="Times New Roman"/>
                <w:bCs/>
                <w:lang w:eastAsia="pl-PL"/>
              </w:rPr>
              <w:t>z 2017 r. poz. 248).</w:t>
            </w:r>
          </w:p>
          <w:p w:rsidR="006F20D2" w:rsidRPr="00817313" w:rsidRDefault="006F20D2" w:rsidP="002F3A9E">
            <w:pPr>
              <w:spacing w:after="120" w:line="240" w:lineRule="auto"/>
              <w:jc w:val="both"/>
              <w:rPr>
                <w:rFonts w:ascii="Times New Roman" w:hAnsi="Times New Roman"/>
                <w:spacing w:val="-2"/>
              </w:rPr>
            </w:pPr>
            <w:r>
              <w:rPr>
                <w:rFonts w:ascii="Times New Roman" w:hAnsi="Times New Roman"/>
                <w:spacing w:val="-2"/>
              </w:rPr>
              <w:lastRenderedPageBreak/>
              <w:t>P</w:t>
            </w:r>
            <w:r w:rsidR="00B5434C">
              <w:rPr>
                <w:rFonts w:ascii="Times New Roman" w:hAnsi="Times New Roman"/>
                <w:spacing w:val="-2"/>
              </w:rPr>
              <w:t>rojekt ustawy został</w:t>
            </w:r>
            <w:r w:rsidRPr="00817313">
              <w:rPr>
                <w:rFonts w:ascii="Times New Roman" w:hAnsi="Times New Roman"/>
                <w:spacing w:val="-2"/>
              </w:rPr>
              <w:t xml:space="preserve"> przekazany do zaopiniowania następującym podmiotom:</w:t>
            </w:r>
          </w:p>
          <w:p w:rsidR="006F20D2" w:rsidRPr="00817313" w:rsidRDefault="006F20D2" w:rsidP="006F20D2">
            <w:pPr>
              <w:pStyle w:val="Akapitzlist"/>
              <w:numPr>
                <w:ilvl w:val="0"/>
                <w:numId w:val="4"/>
              </w:numPr>
              <w:spacing w:line="240" w:lineRule="auto"/>
              <w:jc w:val="both"/>
              <w:rPr>
                <w:rFonts w:ascii="Times New Roman" w:hAnsi="Times New Roman"/>
                <w:spacing w:val="-2"/>
              </w:rPr>
            </w:pPr>
            <w:r w:rsidRPr="00817313">
              <w:rPr>
                <w:rFonts w:ascii="Times New Roman" w:hAnsi="Times New Roman"/>
                <w:spacing w:val="-2"/>
              </w:rPr>
              <w:t>wojewodom;</w:t>
            </w:r>
          </w:p>
          <w:p w:rsidR="006F20D2" w:rsidRPr="00817313" w:rsidRDefault="006F20D2" w:rsidP="006F20D2">
            <w:pPr>
              <w:pStyle w:val="Akapitzlist"/>
              <w:numPr>
                <w:ilvl w:val="0"/>
                <w:numId w:val="4"/>
              </w:numPr>
              <w:spacing w:line="240" w:lineRule="auto"/>
              <w:jc w:val="both"/>
              <w:rPr>
                <w:rFonts w:ascii="Times New Roman" w:hAnsi="Times New Roman"/>
                <w:spacing w:val="-2"/>
              </w:rPr>
            </w:pPr>
            <w:r w:rsidRPr="00817313">
              <w:rPr>
                <w:rFonts w:ascii="Times New Roman" w:hAnsi="Times New Roman"/>
                <w:spacing w:val="-2"/>
              </w:rPr>
              <w:t>Prokuratorowi Krajowemu;</w:t>
            </w:r>
          </w:p>
          <w:p w:rsidR="006F20D2" w:rsidRPr="00817313" w:rsidRDefault="006F20D2" w:rsidP="006F20D2">
            <w:pPr>
              <w:pStyle w:val="Akapitzlist"/>
              <w:numPr>
                <w:ilvl w:val="0"/>
                <w:numId w:val="4"/>
              </w:numPr>
              <w:spacing w:line="240" w:lineRule="auto"/>
              <w:jc w:val="both"/>
              <w:rPr>
                <w:rFonts w:ascii="Times New Roman" w:hAnsi="Times New Roman"/>
                <w:spacing w:val="-2"/>
              </w:rPr>
            </w:pPr>
            <w:r w:rsidRPr="00817313">
              <w:rPr>
                <w:rFonts w:ascii="Times New Roman" w:hAnsi="Times New Roman"/>
                <w:spacing w:val="-2"/>
              </w:rPr>
              <w:t xml:space="preserve">Pierwszemu Prezesowi Sądu Najwyższego; </w:t>
            </w:r>
          </w:p>
          <w:p w:rsidR="006F20D2" w:rsidRPr="00817313" w:rsidRDefault="006F20D2" w:rsidP="006F20D2">
            <w:pPr>
              <w:pStyle w:val="Akapitzlist"/>
              <w:numPr>
                <w:ilvl w:val="0"/>
                <w:numId w:val="4"/>
              </w:numPr>
              <w:spacing w:line="240" w:lineRule="auto"/>
              <w:jc w:val="both"/>
              <w:rPr>
                <w:rFonts w:ascii="Times New Roman" w:hAnsi="Times New Roman"/>
                <w:spacing w:val="-2"/>
              </w:rPr>
            </w:pPr>
            <w:r w:rsidRPr="00817313">
              <w:rPr>
                <w:rFonts w:ascii="Times New Roman" w:hAnsi="Times New Roman"/>
                <w:spacing w:val="-2"/>
              </w:rPr>
              <w:t>Prezesowi Urzędu Ochrony Danych Osobowych;</w:t>
            </w:r>
          </w:p>
          <w:p w:rsidR="006F20D2" w:rsidRPr="00817313" w:rsidRDefault="006F20D2" w:rsidP="006F20D2">
            <w:pPr>
              <w:pStyle w:val="Akapitzlist"/>
              <w:numPr>
                <w:ilvl w:val="0"/>
                <w:numId w:val="4"/>
              </w:numPr>
              <w:spacing w:line="240" w:lineRule="auto"/>
              <w:jc w:val="both"/>
              <w:rPr>
                <w:rFonts w:ascii="Times New Roman" w:hAnsi="Times New Roman"/>
                <w:spacing w:val="-2"/>
              </w:rPr>
            </w:pPr>
            <w:r w:rsidRPr="00817313">
              <w:rPr>
                <w:rFonts w:ascii="Times New Roman" w:hAnsi="Times New Roman"/>
                <w:spacing w:val="-2"/>
              </w:rPr>
              <w:t>Rzecznikowi Praw Obywatelskich;</w:t>
            </w:r>
          </w:p>
          <w:p w:rsidR="006F20D2" w:rsidRPr="00817313" w:rsidRDefault="006F20D2" w:rsidP="006F20D2">
            <w:pPr>
              <w:pStyle w:val="Akapitzlist"/>
              <w:numPr>
                <w:ilvl w:val="0"/>
                <w:numId w:val="4"/>
              </w:numPr>
              <w:spacing w:line="240" w:lineRule="auto"/>
              <w:jc w:val="both"/>
              <w:rPr>
                <w:rFonts w:ascii="Times New Roman" w:hAnsi="Times New Roman"/>
                <w:spacing w:val="-2"/>
              </w:rPr>
            </w:pPr>
            <w:r w:rsidRPr="00817313">
              <w:rPr>
                <w:rFonts w:ascii="Times New Roman" w:hAnsi="Times New Roman"/>
                <w:spacing w:val="-2"/>
              </w:rPr>
              <w:t>Rzecznikowi Praw Dziecka;</w:t>
            </w:r>
          </w:p>
          <w:p w:rsidR="006F20D2" w:rsidRPr="00817313" w:rsidRDefault="006F20D2" w:rsidP="006F20D2">
            <w:pPr>
              <w:pStyle w:val="Akapitzlist"/>
              <w:numPr>
                <w:ilvl w:val="0"/>
                <w:numId w:val="4"/>
              </w:numPr>
              <w:spacing w:line="240" w:lineRule="auto"/>
              <w:jc w:val="both"/>
              <w:rPr>
                <w:rFonts w:ascii="Times New Roman" w:hAnsi="Times New Roman"/>
                <w:spacing w:val="-2"/>
              </w:rPr>
            </w:pPr>
            <w:r w:rsidRPr="00817313">
              <w:rPr>
                <w:rFonts w:ascii="Times New Roman" w:hAnsi="Times New Roman"/>
                <w:spacing w:val="-2"/>
              </w:rPr>
              <w:t>Prezesowi Zakładu Ubezpieczeń Społecznych;</w:t>
            </w:r>
          </w:p>
          <w:p w:rsidR="002F3A9E" w:rsidRDefault="006F20D2" w:rsidP="002F3A9E">
            <w:pPr>
              <w:pStyle w:val="Akapitzlist"/>
              <w:numPr>
                <w:ilvl w:val="0"/>
                <w:numId w:val="4"/>
              </w:numPr>
              <w:spacing w:after="120" w:line="240" w:lineRule="auto"/>
              <w:ind w:left="499" w:hanging="357"/>
              <w:jc w:val="both"/>
              <w:rPr>
                <w:rFonts w:ascii="Times New Roman" w:hAnsi="Times New Roman"/>
                <w:spacing w:val="-2"/>
              </w:rPr>
            </w:pPr>
            <w:r w:rsidRPr="00817313">
              <w:rPr>
                <w:rFonts w:ascii="Times New Roman" w:hAnsi="Times New Roman"/>
                <w:spacing w:val="-2"/>
              </w:rPr>
              <w:t>Głównemu Inspektorowi Pracy</w:t>
            </w:r>
            <w:r w:rsidR="002F3A9E">
              <w:rPr>
                <w:rFonts w:ascii="Times New Roman" w:hAnsi="Times New Roman"/>
                <w:spacing w:val="-2"/>
              </w:rPr>
              <w:t>.</w:t>
            </w:r>
          </w:p>
          <w:p w:rsidR="002F3A9E" w:rsidRPr="002F3A9E" w:rsidRDefault="00B5434C" w:rsidP="002F3A9E">
            <w:pPr>
              <w:spacing w:after="120" w:line="240" w:lineRule="auto"/>
              <w:jc w:val="both"/>
              <w:rPr>
                <w:rFonts w:ascii="Times New Roman" w:hAnsi="Times New Roman"/>
                <w:spacing w:val="-2"/>
              </w:rPr>
            </w:pPr>
            <w:r>
              <w:rPr>
                <w:rFonts w:ascii="Times New Roman" w:hAnsi="Times New Roman"/>
                <w:spacing w:val="-2"/>
              </w:rPr>
              <w:t>Projekt został</w:t>
            </w:r>
            <w:r w:rsidR="002F3A9E" w:rsidRPr="002F3A9E">
              <w:rPr>
                <w:rFonts w:ascii="Times New Roman" w:hAnsi="Times New Roman"/>
                <w:spacing w:val="-2"/>
              </w:rPr>
              <w:t xml:space="preserve"> również przekazany do zaopiniowania przez Komisję Wspólną Rządu i Samorządu Terytorialnego.</w:t>
            </w:r>
          </w:p>
          <w:p w:rsidR="002F3A9E" w:rsidRPr="002F3A9E" w:rsidRDefault="002F3A9E" w:rsidP="002F3A9E">
            <w:pPr>
              <w:spacing w:line="240" w:lineRule="auto"/>
              <w:jc w:val="both"/>
              <w:rPr>
                <w:rFonts w:ascii="Times New Roman" w:hAnsi="Times New Roman"/>
                <w:spacing w:val="-2"/>
              </w:rPr>
            </w:pPr>
          </w:p>
          <w:p w:rsidR="006F20D2" w:rsidRPr="00817313" w:rsidRDefault="002F3A9E" w:rsidP="002F3A9E">
            <w:pPr>
              <w:spacing w:after="120" w:line="240" w:lineRule="auto"/>
              <w:jc w:val="both"/>
              <w:rPr>
                <w:rFonts w:ascii="Times New Roman" w:hAnsi="Times New Roman"/>
                <w:spacing w:val="-2"/>
                <w:lang w:val="x-none"/>
              </w:rPr>
            </w:pPr>
            <w:r>
              <w:rPr>
                <w:rFonts w:ascii="Times New Roman" w:hAnsi="Times New Roman"/>
                <w:spacing w:val="-2"/>
              </w:rPr>
              <w:t xml:space="preserve">W ramach konsultacji publicznych </w:t>
            </w:r>
            <w:r w:rsidR="006F20D2" w:rsidRPr="00817313">
              <w:rPr>
                <w:rFonts w:ascii="Times New Roman" w:hAnsi="Times New Roman"/>
                <w:spacing w:val="-2"/>
                <w:lang w:val="x-none"/>
              </w:rPr>
              <w:t>projekt zosta</w:t>
            </w:r>
            <w:r w:rsidR="00B5434C">
              <w:rPr>
                <w:rFonts w:ascii="Times New Roman" w:hAnsi="Times New Roman"/>
                <w:spacing w:val="-2"/>
              </w:rPr>
              <w:t>ł</w:t>
            </w:r>
            <w:r w:rsidR="006F20D2" w:rsidRPr="00817313">
              <w:rPr>
                <w:rFonts w:ascii="Times New Roman" w:hAnsi="Times New Roman"/>
                <w:spacing w:val="-2"/>
                <w:lang w:val="x-none"/>
              </w:rPr>
              <w:t xml:space="preserve"> przekazany </w:t>
            </w:r>
            <w:r>
              <w:rPr>
                <w:rFonts w:ascii="Times New Roman" w:hAnsi="Times New Roman"/>
                <w:spacing w:val="-2"/>
              </w:rPr>
              <w:t>następującym podmiotom</w:t>
            </w:r>
            <w:r w:rsidR="006F20D2" w:rsidRPr="00817313">
              <w:rPr>
                <w:rFonts w:ascii="Times New Roman" w:hAnsi="Times New Roman"/>
                <w:spacing w:val="-2"/>
                <w:lang w:val="x-none"/>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UNHCR</w:t>
            </w:r>
            <w:r w:rsidR="002F3A9E">
              <w:rPr>
                <w:rFonts w:ascii="Times New Roman" w:hAnsi="Times New Roman"/>
                <w:spacing w:val="-2"/>
              </w:rPr>
              <w:t>;</w:t>
            </w:r>
            <w:r w:rsidRPr="00817313">
              <w:rPr>
                <w:rFonts w:ascii="Times New Roman" w:hAnsi="Times New Roman"/>
                <w:spacing w:val="-2"/>
              </w:rPr>
              <w:t xml:space="preserve"> </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UNICEF</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IOM</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 xml:space="preserve">Polskie Centrum Pomocy Międzynarodowej </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PCK</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Caritas</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Kamiliańska Misja Pomocy Społecznej</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Polska Akcja Humanitarna</w:t>
            </w:r>
            <w:r w:rsidR="002F3A9E">
              <w:rPr>
                <w:rFonts w:ascii="Times New Roman" w:hAnsi="Times New Roman"/>
                <w:spacing w:val="-2"/>
              </w:rPr>
              <w:t>;</w:t>
            </w:r>
          </w:p>
          <w:p w:rsidR="006F20D2" w:rsidRPr="00817313"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lang w:val="en-US"/>
              </w:rPr>
              <w:t>Norwegian Refugee Council</w:t>
            </w:r>
            <w:r w:rsidR="002F3A9E">
              <w:rPr>
                <w:rFonts w:ascii="Times New Roman" w:hAnsi="Times New Roman"/>
                <w:spacing w:val="-2"/>
                <w:lang w:val="en-US"/>
              </w:rPr>
              <w:t>;</w:t>
            </w:r>
          </w:p>
          <w:p w:rsidR="006F20D2" w:rsidRPr="00817313"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lang w:val="en-US"/>
              </w:rPr>
              <w:t>Right to Protection</w:t>
            </w:r>
            <w:r w:rsidR="002F3A9E">
              <w:rPr>
                <w:rFonts w:ascii="Times New Roman" w:hAnsi="Times New Roman"/>
                <w:spacing w:val="-2"/>
                <w:lang w:val="en-US"/>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Fundacja Ukraiński DOM</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Polskie Forum Migracyjne</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Stowarzyszenie Interwencji Prawnej</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Stowarzyszeni Nomada</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Homo Faber</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Migrant Info Point</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Helsińska Fundacja Praw Człowieka</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Amnesty International Polska</w:t>
            </w:r>
            <w:r w:rsidR="002F3A9E">
              <w:rPr>
                <w:rFonts w:ascii="Times New Roman" w:hAnsi="Times New Roman"/>
                <w:spacing w:val="-2"/>
              </w:rPr>
              <w:t>;</w:t>
            </w:r>
          </w:p>
          <w:p w:rsidR="006F20D2" w:rsidRPr="00581373" w:rsidRDefault="006F20D2" w:rsidP="006F20D2">
            <w:pPr>
              <w:pStyle w:val="Akapitzlist"/>
              <w:numPr>
                <w:ilvl w:val="0"/>
                <w:numId w:val="5"/>
              </w:numPr>
              <w:spacing w:line="240" w:lineRule="auto"/>
              <w:jc w:val="both"/>
              <w:rPr>
                <w:rFonts w:ascii="Times New Roman" w:hAnsi="Times New Roman"/>
                <w:spacing w:val="-2"/>
                <w:lang w:val="en-GB"/>
              </w:rPr>
            </w:pPr>
            <w:r w:rsidRPr="00581373">
              <w:rPr>
                <w:rFonts w:ascii="Times New Roman" w:hAnsi="Times New Roman"/>
                <w:spacing w:val="-2"/>
                <w:lang w:val="en-GB"/>
              </w:rPr>
              <w:t>Fundacja Habitat for Humanity Poland</w:t>
            </w:r>
            <w:r w:rsidR="002F3A9E" w:rsidRPr="00581373">
              <w:rPr>
                <w:rFonts w:ascii="Times New Roman" w:hAnsi="Times New Roman"/>
                <w:spacing w:val="-2"/>
                <w:lang w:val="en-GB"/>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Fundacja Leny Grochowskiej</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Barka Fundacja Pomocy Wzajemnej</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Fundacja Ukraina z Wrocławia</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Fundacja Wspierania Migrantów na  Rynku Pracy „EWL</w:t>
            </w:r>
            <w:r>
              <w:rPr>
                <w:rFonts w:ascii="Times New Roman" w:hAnsi="Times New Roman"/>
                <w:spacing w:val="-2"/>
              </w:rPr>
              <w:t>”</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Instytut na Rzecz Państwa Prawa</w:t>
            </w:r>
            <w:r w:rsidR="002F3A9E">
              <w:rPr>
                <w:rFonts w:ascii="Times New Roman" w:hAnsi="Times New Roman"/>
                <w:spacing w:val="-2"/>
              </w:rPr>
              <w:t>;</w:t>
            </w:r>
          </w:p>
          <w:p w:rsidR="006F20D2" w:rsidRDefault="006F20D2" w:rsidP="006F20D2">
            <w:pPr>
              <w:pStyle w:val="Akapitzlist"/>
              <w:numPr>
                <w:ilvl w:val="0"/>
                <w:numId w:val="5"/>
              </w:numPr>
              <w:spacing w:line="240" w:lineRule="auto"/>
              <w:jc w:val="both"/>
              <w:rPr>
                <w:rFonts w:ascii="Times New Roman" w:hAnsi="Times New Roman"/>
                <w:spacing w:val="-2"/>
              </w:rPr>
            </w:pPr>
            <w:r w:rsidRPr="00817313">
              <w:rPr>
                <w:rFonts w:ascii="Times New Roman" w:hAnsi="Times New Roman"/>
                <w:spacing w:val="-2"/>
              </w:rPr>
              <w:t>Centralna Rada Romów</w:t>
            </w:r>
            <w:r w:rsidR="002F3A9E">
              <w:rPr>
                <w:rFonts w:ascii="Times New Roman" w:hAnsi="Times New Roman"/>
                <w:spacing w:val="-2"/>
              </w:rPr>
              <w:t>;</w:t>
            </w:r>
          </w:p>
          <w:p w:rsidR="001E7E11" w:rsidRPr="001E7E11" w:rsidRDefault="006F20D2" w:rsidP="006F20D2">
            <w:pPr>
              <w:pStyle w:val="Akapitzlist"/>
              <w:numPr>
                <w:ilvl w:val="0"/>
                <w:numId w:val="5"/>
              </w:numPr>
              <w:spacing w:line="240" w:lineRule="auto"/>
              <w:jc w:val="both"/>
              <w:rPr>
                <w:rFonts w:ascii="Times New Roman" w:hAnsi="Times New Roman"/>
                <w:spacing w:val="-2"/>
              </w:rPr>
            </w:pPr>
            <w:r w:rsidRPr="001E7E11">
              <w:rPr>
                <w:rFonts w:ascii="Times New Roman" w:hAnsi="Times New Roman"/>
                <w:spacing w:val="-2"/>
              </w:rPr>
              <w:t xml:space="preserve">Fundacja </w:t>
            </w:r>
            <w:r w:rsidR="002F3A9E" w:rsidRPr="001E7E11">
              <w:rPr>
                <w:rFonts w:ascii="Times New Roman" w:hAnsi="Times New Roman"/>
                <w:spacing w:val="-2"/>
              </w:rPr>
              <w:t>„</w:t>
            </w:r>
            <w:r w:rsidRPr="001E7E11">
              <w:rPr>
                <w:rFonts w:ascii="Times New Roman" w:hAnsi="Times New Roman"/>
                <w:spacing w:val="-2"/>
              </w:rPr>
              <w:t>W stronę Dialogu</w:t>
            </w:r>
            <w:r w:rsidR="002F3A9E" w:rsidRPr="001E7E11">
              <w:rPr>
                <w:rFonts w:ascii="Times New Roman" w:hAnsi="Times New Roman"/>
                <w:spacing w:val="-2"/>
              </w:rPr>
              <w:t>”</w:t>
            </w:r>
            <w:r w:rsidR="001E7E11">
              <w:rPr>
                <w:rFonts w:ascii="Times New Roman" w:hAnsi="Times New Roman"/>
                <w:spacing w:val="-2"/>
              </w:rPr>
              <w:t>;</w:t>
            </w:r>
          </w:p>
          <w:p w:rsidR="001E7E11" w:rsidRPr="001E7E11" w:rsidRDefault="001E7E11" w:rsidP="001E7E11">
            <w:pPr>
              <w:pStyle w:val="Akapitzlist"/>
              <w:numPr>
                <w:ilvl w:val="0"/>
                <w:numId w:val="5"/>
              </w:numPr>
              <w:spacing w:line="240" w:lineRule="auto"/>
              <w:jc w:val="both"/>
              <w:rPr>
                <w:rFonts w:ascii="Times New Roman" w:hAnsi="Times New Roman"/>
                <w:spacing w:val="-2"/>
              </w:rPr>
            </w:pPr>
            <w:r w:rsidRPr="001E7E11">
              <w:rPr>
                <w:rFonts w:ascii="Times New Roman" w:hAnsi="Times New Roman"/>
              </w:rPr>
              <w:t>FROG – Fundacja Rozwoju Oprócz Granic.</w:t>
            </w:r>
          </w:p>
          <w:p w:rsidR="006F20D2" w:rsidRPr="001E7E11" w:rsidRDefault="006F20D2" w:rsidP="001E7E11">
            <w:pPr>
              <w:spacing w:line="240" w:lineRule="auto"/>
              <w:ind w:left="142"/>
              <w:jc w:val="both"/>
              <w:rPr>
                <w:rFonts w:ascii="Times New Roman" w:hAnsi="Times New Roman"/>
              </w:rPr>
            </w:pPr>
          </w:p>
        </w:tc>
      </w:tr>
      <w:tr w:rsidR="006F20D2" w:rsidRPr="007F011B" w:rsidTr="00B22951">
        <w:trPr>
          <w:trHeight w:val="363"/>
        </w:trPr>
        <w:tc>
          <w:tcPr>
            <w:tcW w:w="11086" w:type="dxa"/>
            <w:gridSpan w:val="26"/>
            <w:shd w:val="clear" w:color="auto" w:fill="99CCFF"/>
            <w:vAlign w:val="center"/>
          </w:tcPr>
          <w:p w:rsidR="006F20D2" w:rsidRPr="007F011B" w:rsidRDefault="006F20D2" w:rsidP="006F20D2">
            <w:pPr>
              <w:numPr>
                <w:ilvl w:val="0"/>
                <w:numId w:val="1"/>
              </w:numPr>
              <w:spacing w:before="60" w:after="60" w:line="240" w:lineRule="auto"/>
              <w:ind w:left="318" w:hanging="284"/>
              <w:jc w:val="both"/>
              <w:rPr>
                <w:rFonts w:ascii="Times New Roman" w:hAnsi="Times New Roman"/>
                <w:b/>
              </w:rPr>
            </w:pPr>
            <w:r w:rsidRPr="007F011B">
              <w:rPr>
                <w:rFonts w:ascii="Times New Roman" w:hAnsi="Times New Roman"/>
                <w:b/>
              </w:rPr>
              <w:lastRenderedPageBreak/>
              <w:t xml:space="preserve"> Wpływ na sektor finansów publicznych</w:t>
            </w:r>
          </w:p>
        </w:tc>
      </w:tr>
      <w:tr w:rsidR="006F20D2" w:rsidRPr="007F011B" w:rsidTr="00B22951">
        <w:trPr>
          <w:trHeight w:val="142"/>
        </w:trPr>
        <w:tc>
          <w:tcPr>
            <w:tcW w:w="2694" w:type="dxa"/>
            <w:gridSpan w:val="3"/>
            <w:vMerge w:val="restart"/>
            <w:shd w:val="clear" w:color="auto" w:fill="FFFFFF"/>
          </w:tcPr>
          <w:p w:rsidR="006F20D2" w:rsidRPr="007F011B" w:rsidRDefault="006F20D2" w:rsidP="006F20D2">
            <w:pPr>
              <w:spacing w:before="40" w:after="40"/>
              <w:rPr>
                <w:rFonts w:ascii="Times New Roman" w:hAnsi="Times New Roman"/>
                <w:i/>
                <w:sz w:val="21"/>
                <w:szCs w:val="21"/>
              </w:rPr>
            </w:pPr>
            <w:r w:rsidRPr="007F011B">
              <w:rPr>
                <w:rFonts w:ascii="Times New Roman" w:hAnsi="Times New Roman"/>
                <w:sz w:val="21"/>
                <w:szCs w:val="21"/>
              </w:rPr>
              <w:t>(ceny stałe z …… r.)</w:t>
            </w:r>
          </w:p>
        </w:tc>
        <w:tc>
          <w:tcPr>
            <w:tcW w:w="8392" w:type="dxa"/>
            <w:gridSpan w:val="23"/>
            <w:shd w:val="clear" w:color="auto" w:fill="FFFFFF"/>
          </w:tcPr>
          <w:p w:rsidR="006F20D2" w:rsidRPr="007F011B" w:rsidRDefault="006F20D2" w:rsidP="006F20D2">
            <w:pPr>
              <w:spacing w:before="40" w:after="40" w:line="240" w:lineRule="auto"/>
              <w:jc w:val="center"/>
              <w:rPr>
                <w:rFonts w:ascii="Times New Roman" w:hAnsi="Times New Roman"/>
                <w:i/>
                <w:spacing w:val="-2"/>
                <w:sz w:val="21"/>
                <w:szCs w:val="21"/>
              </w:rPr>
            </w:pPr>
            <w:r w:rsidRPr="007F011B">
              <w:rPr>
                <w:rFonts w:ascii="Times New Roman" w:hAnsi="Times New Roman"/>
                <w:sz w:val="21"/>
                <w:szCs w:val="21"/>
              </w:rPr>
              <w:t>Skutki w okresie 10 lat od wejścia w życie zmian [mln zł]</w:t>
            </w:r>
          </w:p>
        </w:tc>
      </w:tr>
      <w:tr w:rsidR="006F20D2" w:rsidRPr="007F011B" w:rsidTr="00B22951">
        <w:trPr>
          <w:trHeight w:val="142"/>
        </w:trPr>
        <w:tc>
          <w:tcPr>
            <w:tcW w:w="2694" w:type="dxa"/>
            <w:gridSpan w:val="3"/>
            <w:vMerge/>
            <w:shd w:val="clear" w:color="auto" w:fill="FFFFFF"/>
          </w:tcPr>
          <w:p w:rsidR="006F20D2" w:rsidRPr="007F011B" w:rsidRDefault="006F20D2" w:rsidP="006F20D2">
            <w:pPr>
              <w:spacing w:before="40" w:after="40" w:line="240" w:lineRule="auto"/>
              <w:rPr>
                <w:rFonts w:ascii="Times New Roman" w:hAnsi="Times New Roman"/>
                <w:i/>
                <w:sz w:val="21"/>
                <w:szCs w:val="21"/>
              </w:rPr>
            </w:pPr>
          </w:p>
        </w:tc>
        <w:tc>
          <w:tcPr>
            <w:tcW w:w="879" w:type="dxa"/>
            <w:gridSpan w:val="3"/>
            <w:shd w:val="clear" w:color="auto" w:fill="FFFFFF"/>
          </w:tcPr>
          <w:p w:rsidR="006F20D2" w:rsidRPr="007F011B" w:rsidRDefault="006F20D2" w:rsidP="006F20D2">
            <w:pPr>
              <w:spacing w:line="240" w:lineRule="auto"/>
              <w:jc w:val="center"/>
              <w:rPr>
                <w:rFonts w:ascii="Times New Roman" w:hAnsi="Times New Roman"/>
                <w:sz w:val="16"/>
                <w:szCs w:val="16"/>
              </w:rPr>
            </w:pPr>
            <w:r>
              <w:rPr>
                <w:rFonts w:ascii="Times New Roman" w:hAnsi="Times New Roman"/>
                <w:sz w:val="16"/>
                <w:szCs w:val="16"/>
              </w:rPr>
              <w:t>202</w:t>
            </w:r>
            <w:r w:rsidR="004661CA">
              <w:rPr>
                <w:rFonts w:ascii="Times New Roman" w:hAnsi="Times New Roman"/>
                <w:sz w:val="16"/>
                <w:szCs w:val="16"/>
              </w:rPr>
              <w:t>4</w:t>
            </w:r>
          </w:p>
        </w:tc>
        <w:tc>
          <w:tcPr>
            <w:tcW w:w="851" w:type="dxa"/>
            <w:gridSpan w:val="2"/>
            <w:shd w:val="clear" w:color="auto" w:fill="FFFFFF"/>
          </w:tcPr>
          <w:p w:rsidR="006F20D2" w:rsidRPr="007F011B" w:rsidRDefault="006F20D2" w:rsidP="006F20D2">
            <w:pPr>
              <w:spacing w:line="240" w:lineRule="auto"/>
              <w:jc w:val="center"/>
              <w:rPr>
                <w:rFonts w:ascii="Times New Roman" w:hAnsi="Times New Roman"/>
                <w:sz w:val="16"/>
                <w:szCs w:val="16"/>
              </w:rPr>
            </w:pPr>
            <w:r>
              <w:rPr>
                <w:rFonts w:ascii="Times New Roman" w:hAnsi="Times New Roman"/>
                <w:sz w:val="16"/>
                <w:szCs w:val="16"/>
              </w:rPr>
              <w:t>202</w:t>
            </w:r>
            <w:r w:rsidR="004661CA">
              <w:rPr>
                <w:rFonts w:ascii="Times New Roman" w:hAnsi="Times New Roman"/>
                <w:sz w:val="16"/>
                <w:szCs w:val="16"/>
              </w:rPr>
              <w:t>5</w:t>
            </w:r>
          </w:p>
        </w:tc>
        <w:tc>
          <w:tcPr>
            <w:tcW w:w="567" w:type="dxa"/>
            <w:gridSpan w:val="2"/>
            <w:shd w:val="clear" w:color="auto" w:fill="FFFFFF"/>
          </w:tcPr>
          <w:p w:rsidR="006F20D2" w:rsidRPr="007F011B" w:rsidRDefault="006F20D2" w:rsidP="006F20D2">
            <w:pPr>
              <w:spacing w:line="240" w:lineRule="auto"/>
              <w:jc w:val="center"/>
              <w:rPr>
                <w:rFonts w:ascii="Times New Roman" w:hAnsi="Times New Roman"/>
                <w:sz w:val="16"/>
                <w:szCs w:val="16"/>
              </w:rPr>
            </w:pPr>
            <w:r>
              <w:rPr>
                <w:rFonts w:ascii="Times New Roman" w:hAnsi="Times New Roman"/>
                <w:sz w:val="16"/>
                <w:szCs w:val="16"/>
              </w:rPr>
              <w:t>202</w:t>
            </w:r>
            <w:r w:rsidR="004661CA">
              <w:rPr>
                <w:rFonts w:ascii="Times New Roman" w:hAnsi="Times New Roman"/>
                <w:sz w:val="16"/>
                <w:szCs w:val="16"/>
              </w:rPr>
              <w:t>6</w:t>
            </w:r>
          </w:p>
        </w:tc>
        <w:tc>
          <w:tcPr>
            <w:tcW w:w="850" w:type="dxa"/>
            <w:gridSpan w:val="3"/>
            <w:shd w:val="clear" w:color="auto" w:fill="FFFFFF"/>
          </w:tcPr>
          <w:p w:rsidR="006F20D2" w:rsidRPr="007F011B" w:rsidRDefault="006F20D2" w:rsidP="006F20D2">
            <w:pPr>
              <w:spacing w:line="240" w:lineRule="auto"/>
              <w:jc w:val="center"/>
              <w:rPr>
                <w:rFonts w:ascii="Times New Roman" w:hAnsi="Times New Roman"/>
                <w:sz w:val="16"/>
                <w:szCs w:val="16"/>
              </w:rPr>
            </w:pPr>
            <w:r>
              <w:rPr>
                <w:rFonts w:ascii="Times New Roman" w:hAnsi="Times New Roman"/>
                <w:sz w:val="16"/>
                <w:szCs w:val="16"/>
              </w:rPr>
              <w:t>202</w:t>
            </w:r>
            <w:r w:rsidR="004661CA">
              <w:rPr>
                <w:rFonts w:ascii="Times New Roman" w:hAnsi="Times New Roman"/>
                <w:sz w:val="16"/>
                <w:szCs w:val="16"/>
              </w:rPr>
              <w:t>7</w:t>
            </w:r>
          </w:p>
        </w:tc>
        <w:tc>
          <w:tcPr>
            <w:tcW w:w="567" w:type="dxa"/>
            <w:shd w:val="clear" w:color="auto" w:fill="FFFFFF"/>
          </w:tcPr>
          <w:p w:rsidR="006F20D2" w:rsidRPr="007F011B" w:rsidRDefault="006F20D2" w:rsidP="006F20D2">
            <w:pPr>
              <w:spacing w:line="240" w:lineRule="auto"/>
              <w:jc w:val="center"/>
              <w:rPr>
                <w:rFonts w:ascii="Times New Roman" w:hAnsi="Times New Roman"/>
                <w:sz w:val="16"/>
                <w:szCs w:val="16"/>
              </w:rPr>
            </w:pPr>
            <w:r>
              <w:rPr>
                <w:rFonts w:ascii="Times New Roman" w:hAnsi="Times New Roman"/>
                <w:sz w:val="16"/>
                <w:szCs w:val="16"/>
              </w:rPr>
              <w:t>202</w:t>
            </w:r>
            <w:r w:rsidR="004661CA">
              <w:rPr>
                <w:rFonts w:ascii="Times New Roman" w:hAnsi="Times New Roman"/>
                <w:sz w:val="16"/>
                <w:szCs w:val="16"/>
              </w:rPr>
              <w:t>8</w:t>
            </w:r>
          </w:p>
        </w:tc>
        <w:tc>
          <w:tcPr>
            <w:tcW w:w="539" w:type="dxa"/>
            <w:gridSpan w:val="2"/>
            <w:shd w:val="clear" w:color="auto" w:fill="FFFFFF"/>
          </w:tcPr>
          <w:p w:rsidR="006F20D2" w:rsidRPr="007F011B" w:rsidRDefault="006F20D2" w:rsidP="006F20D2">
            <w:pPr>
              <w:spacing w:line="240" w:lineRule="auto"/>
              <w:jc w:val="center"/>
              <w:rPr>
                <w:rFonts w:ascii="Times New Roman" w:hAnsi="Times New Roman"/>
                <w:sz w:val="16"/>
                <w:szCs w:val="16"/>
              </w:rPr>
            </w:pPr>
            <w:r>
              <w:rPr>
                <w:rFonts w:ascii="Times New Roman" w:hAnsi="Times New Roman"/>
                <w:sz w:val="16"/>
                <w:szCs w:val="16"/>
              </w:rPr>
              <w:t>202</w:t>
            </w:r>
            <w:r w:rsidR="004661CA">
              <w:rPr>
                <w:rFonts w:ascii="Times New Roman" w:hAnsi="Times New Roman"/>
                <w:sz w:val="16"/>
                <w:szCs w:val="16"/>
              </w:rPr>
              <w:t>9</w:t>
            </w:r>
          </w:p>
        </w:tc>
        <w:tc>
          <w:tcPr>
            <w:tcW w:w="708" w:type="dxa"/>
            <w:gridSpan w:val="3"/>
            <w:shd w:val="clear" w:color="auto" w:fill="FFFFFF"/>
          </w:tcPr>
          <w:p w:rsidR="006F20D2" w:rsidRPr="007F011B" w:rsidRDefault="006F20D2" w:rsidP="006F20D2">
            <w:pPr>
              <w:spacing w:line="240" w:lineRule="auto"/>
              <w:jc w:val="center"/>
              <w:rPr>
                <w:rFonts w:ascii="Times New Roman" w:hAnsi="Times New Roman"/>
                <w:sz w:val="16"/>
                <w:szCs w:val="16"/>
              </w:rPr>
            </w:pPr>
            <w:r>
              <w:rPr>
                <w:rFonts w:ascii="Times New Roman" w:hAnsi="Times New Roman"/>
                <w:sz w:val="16"/>
                <w:szCs w:val="16"/>
              </w:rPr>
              <w:t>20</w:t>
            </w:r>
            <w:r w:rsidR="004661CA">
              <w:rPr>
                <w:rFonts w:ascii="Times New Roman" w:hAnsi="Times New Roman"/>
                <w:sz w:val="16"/>
                <w:szCs w:val="16"/>
              </w:rPr>
              <w:t>30</w:t>
            </w:r>
          </w:p>
        </w:tc>
        <w:tc>
          <w:tcPr>
            <w:tcW w:w="709" w:type="dxa"/>
            <w:gridSpan w:val="2"/>
            <w:shd w:val="clear" w:color="auto" w:fill="FFFFFF"/>
          </w:tcPr>
          <w:p w:rsidR="006F20D2" w:rsidRPr="007F011B" w:rsidRDefault="006F20D2" w:rsidP="006F20D2">
            <w:pPr>
              <w:spacing w:line="240" w:lineRule="auto"/>
              <w:jc w:val="center"/>
              <w:rPr>
                <w:rFonts w:ascii="Times New Roman" w:hAnsi="Times New Roman"/>
                <w:sz w:val="16"/>
                <w:szCs w:val="16"/>
              </w:rPr>
            </w:pPr>
            <w:r>
              <w:rPr>
                <w:rFonts w:ascii="Times New Roman" w:hAnsi="Times New Roman"/>
                <w:sz w:val="16"/>
                <w:szCs w:val="16"/>
              </w:rPr>
              <w:t>20</w:t>
            </w:r>
            <w:r w:rsidR="004661CA">
              <w:rPr>
                <w:rFonts w:ascii="Times New Roman" w:hAnsi="Times New Roman"/>
                <w:sz w:val="16"/>
                <w:szCs w:val="16"/>
              </w:rPr>
              <w:t>31</w:t>
            </w:r>
          </w:p>
        </w:tc>
        <w:tc>
          <w:tcPr>
            <w:tcW w:w="709" w:type="dxa"/>
            <w:gridSpan w:val="2"/>
            <w:shd w:val="clear" w:color="auto" w:fill="FFFFFF"/>
          </w:tcPr>
          <w:p w:rsidR="006F20D2" w:rsidRPr="007F011B" w:rsidRDefault="006F20D2" w:rsidP="004661CA">
            <w:pPr>
              <w:spacing w:line="240" w:lineRule="auto"/>
              <w:jc w:val="center"/>
              <w:rPr>
                <w:rFonts w:ascii="Times New Roman" w:hAnsi="Times New Roman"/>
                <w:sz w:val="16"/>
                <w:szCs w:val="16"/>
              </w:rPr>
            </w:pPr>
            <w:r>
              <w:rPr>
                <w:rFonts w:ascii="Times New Roman" w:hAnsi="Times New Roman"/>
                <w:sz w:val="16"/>
                <w:szCs w:val="16"/>
              </w:rPr>
              <w:t>203</w:t>
            </w:r>
            <w:r w:rsidR="004661CA">
              <w:rPr>
                <w:rFonts w:ascii="Times New Roman" w:hAnsi="Times New Roman"/>
                <w:sz w:val="16"/>
                <w:szCs w:val="16"/>
              </w:rPr>
              <w:t>2</w:t>
            </w:r>
          </w:p>
        </w:tc>
        <w:tc>
          <w:tcPr>
            <w:tcW w:w="709" w:type="dxa"/>
            <w:gridSpan w:val="2"/>
            <w:shd w:val="clear" w:color="auto" w:fill="FFFFFF"/>
          </w:tcPr>
          <w:p w:rsidR="006F20D2" w:rsidRPr="007F011B" w:rsidRDefault="006F20D2" w:rsidP="006F20D2">
            <w:pPr>
              <w:spacing w:line="240" w:lineRule="auto"/>
              <w:jc w:val="center"/>
              <w:rPr>
                <w:rFonts w:ascii="Times New Roman" w:hAnsi="Times New Roman"/>
                <w:sz w:val="16"/>
                <w:szCs w:val="16"/>
              </w:rPr>
            </w:pPr>
            <w:r>
              <w:rPr>
                <w:rFonts w:ascii="Times New Roman" w:hAnsi="Times New Roman"/>
                <w:sz w:val="16"/>
                <w:szCs w:val="16"/>
              </w:rPr>
              <w:t>203</w:t>
            </w:r>
            <w:r w:rsidR="004661CA">
              <w:rPr>
                <w:rFonts w:ascii="Times New Roman" w:hAnsi="Times New Roman"/>
                <w:sz w:val="16"/>
                <w:szCs w:val="16"/>
              </w:rPr>
              <w:t>3</w:t>
            </w:r>
          </w:p>
        </w:tc>
        <w:tc>
          <w:tcPr>
            <w:tcW w:w="1304" w:type="dxa"/>
            <w:shd w:val="clear" w:color="auto" w:fill="FFFFFF"/>
          </w:tcPr>
          <w:p w:rsidR="006F20D2" w:rsidRPr="007F011B" w:rsidRDefault="006F20D2" w:rsidP="006F20D2">
            <w:pPr>
              <w:spacing w:before="40" w:after="40" w:line="240" w:lineRule="auto"/>
              <w:jc w:val="center"/>
              <w:rPr>
                <w:rFonts w:ascii="Times New Roman" w:hAnsi="Times New Roman"/>
                <w:i/>
                <w:spacing w:val="-2"/>
                <w:sz w:val="16"/>
                <w:szCs w:val="16"/>
              </w:rPr>
            </w:pPr>
            <w:r>
              <w:rPr>
                <w:rFonts w:ascii="Times New Roman" w:hAnsi="Times New Roman"/>
                <w:i/>
                <w:spacing w:val="-2"/>
                <w:sz w:val="16"/>
                <w:szCs w:val="16"/>
              </w:rPr>
              <w:t xml:space="preserve">Łącznie </w:t>
            </w:r>
          </w:p>
        </w:tc>
      </w:tr>
      <w:tr w:rsidR="006F20D2" w:rsidRPr="007F011B" w:rsidTr="00B22951">
        <w:trPr>
          <w:trHeight w:val="321"/>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b/>
                <w:sz w:val="18"/>
                <w:szCs w:val="18"/>
              </w:rPr>
              <w:t>Dochody ogółem</w:t>
            </w:r>
          </w:p>
        </w:tc>
        <w:tc>
          <w:tcPr>
            <w:tcW w:w="879"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00515" w:rsidRDefault="006F20D2" w:rsidP="006F20D2">
            <w:pPr>
              <w:spacing w:line="240" w:lineRule="auto"/>
              <w:jc w:val="center"/>
              <w:rPr>
                <w:rFonts w:ascii="Times New Roman" w:hAnsi="Times New Roman"/>
                <w:spacing w:val="-2"/>
                <w:sz w:val="18"/>
                <w:szCs w:val="18"/>
              </w:rPr>
            </w:pPr>
          </w:p>
        </w:tc>
      </w:tr>
      <w:tr w:rsidR="006F20D2" w:rsidRPr="007F011B" w:rsidTr="00B22951">
        <w:trPr>
          <w:trHeight w:val="321"/>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sz w:val="18"/>
                <w:szCs w:val="18"/>
              </w:rPr>
              <w:t>budżet państwa</w:t>
            </w:r>
          </w:p>
        </w:tc>
        <w:tc>
          <w:tcPr>
            <w:tcW w:w="879" w:type="dxa"/>
            <w:gridSpan w:val="3"/>
            <w:shd w:val="clear" w:color="auto" w:fill="FFFFFF"/>
          </w:tcPr>
          <w:p w:rsidR="006F20D2" w:rsidRPr="00EC4DA8"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C4DA8"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C4DA8"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C4DA8"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C4DA8"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C4DA8"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C4DA8"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C4DA8"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C4DA8"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C4DA8"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C4DA8" w:rsidRDefault="006F20D2" w:rsidP="006F20D2">
            <w:pPr>
              <w:spacing w:line="240" w:lineRule="auto"/>
              <w:jc w:val="center"/>
              <w:rPr>
                <w:rFonts w:ascii="Times New Roman" w:hAnsi="Times New Roman"/>
                <w:spacing w:val="-2"/>
                <w:sz w:val="18"/>
                <w:szCs w:val="18"/>
              </w:rPr>
            </w:pPr>
          </w:p>
        </w:tc>
      </w:tr>
      <w:tr w:rsidR="006F20D2" w:rsidRPr="007F011B" w:rsidTr="00B22951">
        <w:trPr>
          <w:trHeight w:val="344"/>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sz w:val="18"/>
                <w:szCs w:val="18"/>
              </w:rPr>
              <w:t>JST</w:t>
            </w:r>
          </w:p>
        </w:tc>
        <w:tc>
          <w:tcPr>
            <w:tcW w:w="879"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00515" w:rsidRDefault="006F20D2" w:rsidP="006F20D2">
            <w:pPr>
              <w:spacing w:line="240" w:lineRule="auto"/>
              <w:jc w:val="center"/>
              <w:rPr>
                <w:rFonts w:ascii="Times New Roman" w:hAnsi="Times New Roman"/>
                <w:sz w:val="18"/>
                <w:szCs w:val="18"/>
              </w:rPr>
            </w:pPr>
          </w:p>
        </w:tc>
      </w:tr>
      <w:tr w:rsidR="006F20D2" w:rsidRPr="007F011B" w:rsidTr="00B22951">
        <w:trPr>
          <w:trHeight w:val="344"/>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sz w:val="18"/>
                <w:szCs w:val="18"/>
              </w:rPr>
              <w:t>pozostałe jednostki (oddzielnie)</w:t>
            </w:r>
          </w:p>
        </w:tc>
        <w:tc>
          <w:tcPr>
            <w:tcW w:w="879"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00515" w:rsidRDefault="006F20D2" w:rsidP="006F20D2">
            <w:pPr>
              <w:spacing w:line="240" w:lineRule="auto"/>
              <w:jc w:val="center"/>
              <w:rPr>
                <w:rFonts w:ascii="Times New Roman" w:hAnsi="Times New Roman"/>
                <w:sz w:val="18"/>
                <w:szCs w:val="18"/>
              </w:rPr>
            </w:pPr>
          </w:p>
        </w:tc>
      </w:tr>
      <w:tr w:rsidR="006F20D2" w:rsidRPr="007F011B" w:rsidTr="00B22951">
        <w:trPr>
          <w:trHeight w:val="330"/>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b/>
                <w:sz w:val="18"/>
                <w:szCs w:val="18"/>
              </w:rPr>
              <w:t>Wydatki ogółem</w:t>
            </w:r>
          </w:p>
        </w:tc>
        <w:tc>
          <w:tcPr>
            <w:tcW w:w="879" w:type="dxa"/>
            <w:gridSpan w:val="3"/>
            <w:shd w:val="clear" w:color="auto" w:fill="FFFFFF"/>
          </w:tcPr>
          <w:p w:rsidR="004661CA" w:rsidRPr="004661CA" w:rsidRDefault="004661CA" w:rsidP="004661CA">
            <w:pPr>
              <w:spacing w:line="240" w:lineRule="auto"/>
              <w:jc w:val="center"/>
              <w:rPr>
                <w:rFonts w:ascii="Times New Roman" w:hAnsi="Times New Roman"/>
                <w:sz w:val="16"/>
                <w:szCs w:val="16"/>
              </w:rPr>
            </w:pPr>
            <w:r w:rsidRPr="004661CA">
              <w:rPr>
                <w:rFonts w:ascii="Times New Roman" w:hAnsi="Times New Roman"/>
                <w:sz w:val="16"/>
                <w:szCs w:val="16"/>
              </w:rPr>
              <w:t>10 128,98</w:t>
            </w:r>
          </w:p>
          <w:p w:rsidR="006F20D2" w:rsidRPr="00E00515" w:rsidRDefault="004661CA" w:rsidP="004661CA">
            <w:pPr>
              <w:spacing w:line="240" w:lineRule="auto"/>
              <w:jc w:val="center"/>
              <w:rPr>
                <w:rFonts w:ascii="Times New Roman" w:hAnsi="Times New Roman"/>
                <w:sz w:val="18"/>
                <w:szCs w:val="18"/>
              </w:rPr>
            </w:pPr>
            <w:r w:rsidRPr="004661CA">
              <w:rPr>
                <w:rFonts w:ascii="Times New Roman" w:hAnsi="Times New Roman"/>
                <w:sz w:val="16"/>
                <w:szCs w:val="16"/>
              </w:rPr>
              <w:t>(wzrost o 3 910,49)</w:t>
            </w:r>
          </w:p>
        </w:tc>
        <w:tc>
          <w:tcPr>
            <w:tcW w:w="851" w:type="dxa"/>
            <w:gridSpan w:val="2"/>
            <w:shd w:val="clear" w:color="auto" w:fill="FFFFFF"/>
          </w:tcPr>
          <w:p w:rsidR="006F20D2" w:rsidRPr="004661CA" w:rsidRDefault="004661CA" w:rsidP="006F20D2">
            <w:pPr>
              <w:spacing w:line="240" w:lineRule="auto"/>
              <w:jc w:val="center"/>
              <w:rPr>
                <w:rFonts w:ascii="Times New Roman" w:hAnsi="Times New Roman"/>
                <w:sz w:val="16"/>
                <w:szCs w:val="16"/>
              </w:rPr>
            </w:pPr>
            <w:r w:rsidRPr="004661CA">
              <w:rPr>
                <w:rFonts w:ascii="Times New Roman" w:hAnsi="Times New Roman"/>
                <w:sz w:val="16"/>
                <w:szCs w:val="16"/>
              </w:rPr>
              <w:t>7 358,59</w:t>
            </w: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auto"/>
          </w:tcPr>
          <w:p w:rsidR="006F20D2" w:rsidRPr="00E00515" w:rsidRDefault="006F20D2" w:rsidP="006F20D2">
            <w:pPr>
              <w:spacing w:line="240" w:lineRule="auto"/>
              <w:jc w:val="center"/>
              <w:rPr>
                <w:rFonts w:ascii="Times New Roman" w:hAnsi="Times New Roman"/>
                <w:sz w:val="18"/>
                <w:szCs w:val="18"/>
              </w:rPr>
            </w:pPr>
            <w:r w:rsidRPr="00D7357F">
              <w:rPr>
                <w:rFonts w:ascii="Times New Roman" w:hAnsi="Times New Roman"/>
                <w:sz w:val="18"/>
                <w:szCs w:val="18"/>
              </w:rPr>
              <w:t>17 </w:t>
            </w:r>
            <w:r w:rsidR="0042149B" w:rsidRPr="00D7357F">
              <w:rPr>
                <w:rFonts w:ascii="Times New Roman" w:hAnsi="Times New Roman"/>
                <w:sz w:val="18"/>
                <w:szCs w:val="18"/>
              </w:rPr>
              <w:t>487,</w:t>
            </w:r>
            <w:r w:rsidR="0096556A" w:rsidRPr="00D7357F">
              <w:rPr>
                <w:rFonts w:ascii="Times New Roman" w:hAnsi="Times New Roman"/>
                <w:sz w:val="18"/>
                <w:szCs w:val="18"/>
              </w:rPr>
              <w:t>5</w:t>
            </w:r>
            <w:r w:rsidR="0042149B" w:rsidRPr="00D7357F">
              <w:rPr>
                <w:rFonts w:ascii="Times New Roman" w:hAnsi="Times New Roman"/>
                <w:sz w:val="18"/>
                <w:szCs w:val="18"/>
              </w:rPr>
              <w:t>7</w:t>
            </w:r>
            <w:r w:rsidRPr="00D7357F">
              <w:rPr>
                <w:rFonts w:ascii="Times New Roman" w:hAnsi="Times New Roman"/>
                <w:sz w:val="18"/>
                <w:szCs w:val="18"/>
              </w:rPr>
              <w:t xml:space="preserve"> (wzrost o 11 </w:t>
            </w:r>
            <w:r w:rsidR="0042149B" w:rsidRPr="00D7357F">
              <w:rPr>
                <w:rFonts w:ascii="Times New Roman" w:hAnsi="Times New Roman"/>
                <w:sz w:val="18"/>
                <w:szCs w:val="18"/>
              </w:rPr>
              <w:t>26</w:t>
            </w:r>
            <w:r w:rsidR="0096556A" w:rsidRPr="00D7357F">
              <w:rPr>
                <w:rFonts w:ascii="Times New Roman" w:hAnsi="Times New Roman"/>
                <w:sz w:val="18"/>
                <w:szCs w:val="18"/>
              </w:rPr>
              <w:t>9</w:t>
            </w:r>
            <w:r w:rsidR="0042149B" w:rsidRPr="00D7357F">
              <w:rPr>
                <w:rFonts w:ascii="Times New Roman" w:hAnsi="Times New Roman"/>
                <w:sz w:val="18"/>
                <w:szCs w:val="18"/>
              </w:rPr>
              <w:t>,</w:t>
            </w:r>
            <w:r w:rsidR="0096556A" w:rsidRPr="00D7357F">
              <w:rPr>
                <w:rFonts w:ascii="Times New Roman" w:hAnsi="Times New Roman"/>
                <w:sz w:val="18"/>
                <w:szCs w:val="18"/>
              </w:rPr>
              <w:t>0</w:t>
            </w:r>
            <w:r w:rsidR="0042149B" w:rsidRPr="00D7357F">
              <w:rPr>
                <w:rFonts w:ascii="Times New Roman" w:hAnsi="Times New Roman"/>
                <w:sz w:val="18"/>
                <w:szCs w:val="18"/>
              </w:rPr>
              <w:t>8</w:t>
            </w:r>
            <w:r w:rsidRPr="00D7357F">
              <w:rPr>
                <w:rFonts w:ascii="Times New Roman" w:hAnsi="Times New Roman"/>
                <w:sz w:val="18"/>
                <w:szCs w:val="18"/>
              </w:rPr>
              <w:t>)</w:t>
            </w:r>
          </w:p>
        </w:tc>
      </w:tr>
      <w:tr w:rsidR="006F20D2" w:rsidRPr="007F011B" w:rsidTr="00B22951">
        <w:trPr>
          <w:trHeight w:val="351"/>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sz w:val="18"/>
                <w:szCs w:val="18"/>
              </w:rPr>
              <w:t>budżet państwa</w:t>
            </w:r>
          </w:p>
        </w:tc>
        <w:tc>
          <w:tcPr>
            <w:tcW w:w="879"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00515" w:rsidRDefault="006F20D2" w:rsidP="006F20D2">
            <w:pPr>
              <w:spacing w:line="240" w:lineRule="auto"/>
              <w:jc w:val="center"/>
              <w:rPr>
                <w:rFonts w:ascii="Times New Roman" w:hAnsi="Times New Roman"/>
                <w:sz w:val="18"/>
                <w:szCs w:val="18"/>
              </w:rPr>
            </w:pPr>
          </w:p>
        </w:tc>
      </w:tr>
      <w:tr w:rsidR="006F20D2" w:rsidRPr="007F011B" w:rsidTr="00B22951">
        <w:trPr>
          <w:trHeight w:val="351"/>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sz w:val="18"/>
                <w:szCs w:val="18"/>
              </w:rPr>
              <w:t>JST</w:t>
            </w:r>
          </w:p>
        </w:tc>
        <w:tc>
          <w:tcPr>
            <w:tcW w:w="879"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00515" w:rsidRDefault="006F20D2" w:rsidP="006F20D2">
            <w:pPr>
              <w:spacing w:line="240" w:lineRule="auto"/>
              <w:jc w:val="center"/>
              <w:rPr>
                <w:rFonts w:ascii="Times New Roman" w:hAnsi="Times New Roman"/>
                <w:sz w:val="18"/>
                <w:szCs w:val="18"/>
              </w:rPr>
            </w:pPr>
          </w:p>
        </w:tc>
      </w:tr>
      <w:tr w:rsidR="006F20D2" w:rsidRPr="007F011B" w:rsidTr="00B22951">
        <w:trPr>
          <w:trHeight w:val="351"/>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sz w:val="18"/>
                <w:szCs w:val="18"/>
              </w:rPr>
              <w:t>pozostałe jednostki (oddzielnie)</w:t>
            </w:r>
          </w:p>
        </w:tc>
        <w:tc>
          <w:tcPr>
            <w:tcW w:w="879"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00515" w:rsidRDefault="006F20D2" w:rsidP="006F20D2">
            <w:pPr>
              <w:spacing w:line="240" w:lineRule="auto"/>
              <w:jc w:val="center"/>
              <w:rPr>
                <w:rFonts w:ascii="Times New Roman" w:hAnsi="Times New Roman"/>
                <w:sz w:val="18"/>
                <w:szCs w:val="18"/>
              </w:rPr>
            </w:pPr>
          </w:p>
        </w:tc>
      </w:tr>
      <w:tr w:rsidR="006F20D2" w:rsidRPr="007F011B" w:rsidTr="00B22951">
        <w:trPr>
          <w:trHeight w:val="360"/>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b/>
                <w:sz w:val="18"/>
                <w:szCs w:val="18"/>
              </w:rPr>
              <w:t>Saldo ogółem</w:t>
            </w:r>
          </w:p>
        </w:tc>
        <w:tc>
          <w:tcPr>
            <w:tcW w:w="879"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00515" w:rsidRDefault="006F20D2" w:rsidP="006F20D2">
            <w:pPr>
              <w:spacing w:line="240" w:lineRule="auto"/>
              <w:jc w:val="center"/>
              <w:rPr>
                <w:rFonts w:ascii="Times New Roman" w:hAnsi="Times New Roman"/>
                <w:sz w:val="18"/>
                <w:szCs w:val="18"/>
              </w:rPr>
            </w:pPr>
          </w:p>
        </w:tc>
      </w:tr>
      <w:tr w:rsidR="006F20D2" w:rsidRPr="007F011B" w:rsidTr="00B22951">
        <w:trPr>
          <w:trHeight w:val="360"/>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sz w:val="18"/>
                <w:szCs w:val="18"/>
              </w:rPr>
              <w:t>budżet państwa</w:t>
            </w:r>
          </w:p>
        </w:tc>
        <w:tc>
          <w:tcPr>
            <w:tcW w:w="879"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00515" w:rsidRDefault="006F20D2" w:rsidP="006F20D2">
            <w:pPr>
              <w:spacing w:line="240" w:lineRule="auto"/>
              <w:jc w:val="center"/>
              <w:rPr>
                <w:rFonts w:ascii="Times New Roman" w:hAnsi="Times New Roman"/>
                <w:sz w:val="18"/>
                <w:szCs w:val="18"/>
              </w:rPr>
            </w:pPr>
          </w:p>
        </w:tc>
      </w:tr>
      <w:tr w:rsidR="006F20D2" w:rsidRPr="007F011B" w:rsidTr="00B22951">
        <w:trPr>
          <w:trHeight w:val="357"/>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sz w:val="18"/>
                <w:szCs w:val="18"/>
              </w:rPr>
              <w:lastRenderedPageBreak/>
              <w:t>JST</w:t>
            </w:r>
          </w:p>
        </w:tc>
        <w:tc>
          <w:tcPr>
            <w:tcW w:w="879"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00515" w:rsidRDefault="006F20D2" w:rsidP="006F20D2">
            <w:pPr>
              <w:spacing w:line="240" w:lineRule="auto"/>
              <w:jc w:val="center"/>
              <w:rPr>
                <w:rFonts w:ascii="Times New Roman" w:hAnsi="Times New Roman"/>
                <w:sz w:val="18"/>
                <w:szCs w:val="18"/>
              </w:rPr>
            </w:pPr>
          </w:p>
        </w:tc>
      </w:tr>
      <w:tr w:rsidR="006F20D2" w:rsidRPr="007F011B" w:rsidTr="00B22951">
        <w:trPr>
          <w:trHeight w:val="357"/>
        </w:trPr>
        <w:tc>
          <w:tcPr>
            <w:tcW w:w="2694" w:type="dxa"/>
            <w:gridSpan w:val="3"/>
            <w:shd w:val="clear" w:color="auto" w:fill="FFFFFF"/>
            <w:vAlign w:val="center"/>
          </w:tcPr>
          <w:p w:rsidR="006F20D2" w:rsidRPr="007F011B" w:rsidRDefault="006F20D2" w:rsidP="006F20D2">
            <w:pPr>
              <w:spacing w:line="240" w:lineRule="auto"/>
              <w:rPr>
                <w:rFonts w:ascii="Times New Roman" w:hAnsi="Times New Roman"/>
                <w:sz w:val="18"/>
                <w:szCs w:val="18"/>
              </w:rPr>
            </w:pPr>
            <w:r w:rsidRPr="007F011B">
              <w:rPr>
                <w:rFonts w:ascii="Times New Roman" w:hAnsi="Times New Roman"/>
                <w:sz w:val="18"/>
                <w:szCs w:val="18"/>
              </w:rPr>
              <w:t>pozostałe jednostki (oddzielnie)</w:t>
            </w:r>
          </w:p>
        </w:tc>
        <w:tc>
          <w:tcPr>
            <w:tcW w:w="879"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1"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850"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67" w:type="dxa"/>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53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8" w:type="dxa"/>
            <w:gridSpan w:val="3"/>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709" w:type="dxa"/>
            <w:gridSpan w:val="2"/>
            <w:shd w:val="clear" w:color="auto" w:fill="FFFFFF"/>
          </w:tcPr>
          <w:p w:rsidR="006F20D2" w:rsidRPr="00E00515" w:rsidRDefault="006F20D2" w:rsidP="006F20D2">
            <w:pPr>
              <w:spacing w:line="240" w:lineRule="auto"/>
              <w:jc w:val="center"/>
              <w:rPr>
                <w:rFonts w:ascii="Times New Roman" w:hAnsi="Times New Roman"/>
                <w:sz w:val="18"/>
                <w:szCs w:val="18"/>
              </w:rPr>
            </w:pPr>
          </w:p>
        </w:tc>
        <w:tc>
          <w:tcPr>
            <w:tcW w:w="1304" w:type="dxa"/>
            <w:shd w:val="clear" w:color="auto" w:fill="FFFFFF"/>
          </w:tcPr>
          <w:p w:rsidR="006F20D2" w:rsidRPr="00E00515" w:rsidRDefault="006F20D2" w:rsidP="006F20D2">
            <w:pPr>
              <w:spacing w:line="240" w:lineRule="auto"/>
              <w:jc w:val="center"/>
              <w:rPr>
                <w:rFonts w:ascii="Times New Roman" w:hAnsi="Times New Roman"/>
                <w:sz w:val="18"/>
                <w:szCs w:val="18"/>
              </w:rPr>
            </w:pPr>
          </w:p>
        </w:tc>
      </w:tr>
      <w:tr w:rsidR="006F20D2" w:rsidRPr="007F011B" w:rsidTr="00B22951">
        <w:trPr>
          <w:trHeight w:val="348"/>
        </w:trPr>
        <w:tc>
          <w:tcPr>
            <w:tcW w:w="2229" w:type="dxa"/>
            <w:shd w:val="clear" w:color="auto" w:fill="FFFFFF"/>
            <w:vAlign w:val="center"/>
          </w:tcPr>
          <w:p w:rsidR="006F20D2" w:rsidRPr="007F011B" w:rsidRDefault="006F20D2" w:rsidP="006F20D2">
            <w:pPr>
              <w:spacing w:line="240" w:lineRule="auto"/>
              <w:rPr>
                <w:rFonts w:ascii="Times New Roman" w:hAnsi="Times New Roman"/>
                <w:sz w:val="21"/>
                <w:szCs w:val="21"/>
              </w:rPr>
            </w:pPr>
            <w:r w:rsidRPr="007F011B">
              <w:rPr>
                <w:rFonts w:ascii="Times New Roman" w:hAnsi="Times New Roman"/>
                <w:sz w:val="21"/>
                <w:szCs w:val="21"/>
              </w:rPr>
              <w:t xml:space="preserve">Źródła finansowania </w:t>
            </w:r>
          </w:p>
        </w:tc>
        <w:tc>
          <w:tcPr>
            <w:tcW w:w="8857" w:type="dxa"/>
            <w:gridSpan w:val="25"/>
            <w:shd w:val="clear" w:color="auto" w:fill="FFFFFF"/>
            <w:vAlign w:val="center"/>
          </w:tcPr>
          <w:p w:rsidR="006F20D2" w:rsidRPr="00B37C80" w:rsidRDefault="006F20D2" w:rsidP="006F20D2">
            <w:pPr>
              <w:spacing w:line="240" w:lineRule="auto"/>
              <w:jc w:val="both"/>
              <w:rPr>
                <w:rFonts w:ascii="Times New Roman" w:hAnsi="Times New Roman"/>
                <w:color w:val="000000"/>
                <w:sz w:val="21"/>
                <w:szCs w:val="21"/>
              </w:rPr>
            </w:pPr>
            <w:r w:rsidRPr="00646B78">
              <w:rPr>
                <w:rFonts w:ascii="Times New Roman" w:hAnsi="Times New Roman"/>
                <w:color w:val="000000"/>
              </w:rPr>
              <w:t xml:space="preserve">Fundusz Pomocy, </w:t>
            </w:r>
            <w:r w:rsidRPr="002F4382">
              <w:rPr>
                <w:rFonts w:ascii="Times New Roman" w:hAnsi="Times New Roman"/>
              </w:rPr>
              <w:t>o którym mowa w art. 14 ust. 1 ustawy</w:t>
            </w:r>
            <w:r>
              <w:rPr>
                <w:rFonts w:ascii="Times New Roman" w:hAnsi="Times New Roman"/>
              </w:rPr>
              <w:t>.</w:t>
            </w:r>
          </w:p>
          <w:p w:rsidR="006F20D2" w:rsidRPr="007A5195" w:rsidRDefault="006F20D2" w:rsidP="006F20D2">
            <w:pPr>
              <w:spacing w:line="240" w:lineRule="auto"/>
              <w:jc w:val="both"/>
              <w:rPr>
                <w:rFonts w:ascii="Times New Roman" w:hAnsi="Times New Roman"/>
                <w:sz w:val="21"/>
                <w:szCs w:val="21"/>
              </w:rPr>
            </w:pPr>
            <w:r w:rsidRPr="00660ECA">
              <w:rPr>
                <w:rFonts w:ascii="Times New Roman" w:hAnsi="Times New Roman"/>
              </w:rPr>
              <w:t xml:space="preserve">Przewiduje się ewentualne zasilenie </w:t>
            </w:r>
            <w:r>
              <w:rPr>
                <w:rFonts w:ascii="Times New Roman" w:hAnsi="Times New Roman"/>
              </w:rPr>
              <w:t>F</w:t>
            </w:r>
            <w:r w:rsidRPr="00660ECA">
              <w:rPr>
                <w:rFonts w:ascii="Times New Roman" w:hAnsi="Times New Roman"/>
              </w:rPr>
              <w:t xml:space="preserve">unduszu </w:t>
            </w:r>
            <w:r>
              <w:rPr>
                <w:rFonts w:ascii="Times New Roman" w:hAnsi="Times New Roman"/>
              </w:rPr>
              <w:t>P</w:t>
            </w:r>
            <w:r w:rsidRPr="00660ECA">
              <w:rPr>
                <w:rFonts w:ascii="Times New Roman" w:hAnsi="Times New Roman"/>
              </w:rPr>
              <w:t xml:space="preserve">omocy </w:t>
            </w:r>
            <w:r w:rsidR="002F3A9E">
              <w:rPr>
                <w:rFonts w:ascii="Times New Roman" w:hAnsi="Times New Roman"/>
              </w:rPr>
              <w:t xml:space="preserve">(FP) </w:t>
            </w:r>
            <w:r w:rsidRPr="00660ECA">
              <w:rPr>
                <w:rFonts w:ascii="Times New Roman" w:hAnsi="Times New Roman"/>
              </w:rPr>
              <w:t xml:space="preserve">z oszczędności powstałych </w:t>
            </w:r>
            <w:r w:rsidR="00DC00F6">
              <w:rPr>
                <w:rFonts w:ascii="Times New Roman" w:hAnsi="Times New Roman"/>
              </w:rPr>
              <w:br/>
            </w:r>
            <w:r w:rsidRPr="00660ECA">
              <w:rPr>
                <w:rFonts w:ascii="Times New Roman" w:hAnsi="Times New Roman"/>
              </w:rPr>
              <w:t>w jednostkach sektora finansów publicznych lub budżetowych rezerwach celowych na podstawie mechanizmów określonych w ustawie. W innym przypadku niezbędna może okazać się emisja obligacji BGK</w:t>
            </w:r>
            <w:r>
              <w:rPr>
                <w:rFonts w:ascii="Times New Roman" w:hAnsi="Times New Roman"/>
              </w:rPr>
              <w:t>.</w:t>
            </w:r>
          </w:p>
        </w:tc>
      </w:tr>
      <w:tr w:rsidR="006F20D2" w:rsidRPr="007F011B" w:rsidTr="00B22951">
        <w:trPr>
          <w:trHeight w:val="279"/>
        </w:trPr>
        <w:tc>
          <w:tcPr>
            <w:tcW w:w="2229" w:type="dxa"/>
            <w:shd w:val="clear" w:color="auto" w:fill="FFFFFF"/>
          </w:tcPr>
          <w:p w:rsidR="006F20D2" w:rsidRPr="001854ED" w:rsidRDefault="006F20D2" w:rsidP="006F20D2">
            <w:pPr>
              <w:spacing w:line="240" w:lineRule="auto"/>
              <w:rPr>
                <w:rFonts w:ascii="Times New Roman" w:hAnsi="Times New Roman"/>
              </w:rPr>
            </w:pPr>
            <w:r w:rsidRPr="001854ED">
              <w:rPr>
                <w:rFonts w:ascii="Times New Roman" w:hAnsi="Times New Roman"/>
              </w:rPr>
              <w:t>Dodatkowe informacje, w tym wskazanie źródeł danych i przyjętych do obliczeń założeń</w:t>
            </w:r>
          </w:p>
        </w:tc>
        <w:tc>
          <w:tcPr>
            <w:tcW w:w="8857" w:type="dxa"/>
            <w:gridSpan w:val="25"/>
            <w:shd w:val="clear" w:color="auto" w:fill="FFFFFF"/>
          </w:tcPr>
          <w:p w:rsidR="006F20D2" w:rsidRDefault="006F20D2" w:rsidP="00C66B84">
            <w:pPr>
              <w:spacing w:line="245" w:lineRule="auto"/>
              <w:jc w:val="both"/>
              <w:rPr>
                <w:rFonts w:ascii="Times New Roman" w:hAnsi="Times New Roman"/>
              </w:rPr>
            </w:pPr>
            <w:r>
              <w:rPr>
                <w:rFonts w:ascii="Times New Roman" w:hAnsi="Times New Roman"/>
              </w:rPr>
              <w:t>Plan finansowy Funduszu Pomocy na I połowę 2024 r</w:t>
            </w:r>
            <w:r w:rsidR="002F3A9E">
              <w:rPr>
                <w:rFonts w:ascii="Times New Roman" w:hAnsi="Times New Roman"/>
              </w:rPr>
              <w:t>.</w:t>
            </w:r>
            <w:r>
              <w:rPr>
                <w:rFonts w:ascii="Times New Roman" w:hAnsi="Times New Roman"/>
              </w:rPr>
              <w:t xml:space="preserve"> został zaplanowany w wysokości 6 218,494 mln zł. W związku z rozwiązaniami, proponowanymi w nowelizacji ustawy prognozuje się, że wydatki z FP będą systematycznie spadać, w związku z czym, aby pokryć wydatki zaplanowane </w:t>
            </w:r>
            <w:r w:rsidR="00DC00F6">
              <w:rPr>
                <w:rFonts w:ascii="Times New Roman" w:hAnsi="Times New Roman"/>
              </w:rPr>
              <w:br/>
            </w:r>
            <w:r>
              <w:rPr>
                <w:rFonts w:ascii="Times New Roman" w:hAnsi="Times New Roman"/>
              </w:rPr>
              <w:t xml:space="preserve">w II poł. 2024 r. niezbędne jest zwiększenie FP o kwotę </w:t>
            </w:r>
            <w:r w:rsidRPr="00D7357F">
              <w:rPr>
                <w:rFonts w:ascii="Times New Roman" w:hAnsi="Times New Roman"/>
              </w:rPr>
              <w:t>3 9</w:t>
            </w:r>
            <w:r w:rsidR="00184471" w:rsidRPr="00D7357F">
              <w:rPr>
                <w:rFonts w:ascii="Times New Roman" w:hAnsi="Times New Roman"/>
              </w:rPr>
              <w:t>10</w:t>
            </w:r>
            <w:r w:rsidRPr="00D7357F">
              <w:rPr>
                <w:rFonts w:ascii="Times New Roman" w:hAnsi="Times New Roman"/>
              </w:rPr>
              <w:t>,</w:t>
            </w:r>
            <w:r w:rsidR="0096556A" w:rsidRPr="00D7357F">
              <w:rPr>
                <w:rFonts w:ascii="Times New Roman" w:hAnsi="Times New Roman"/>
              </w:rPr>
              <w:t>4</w:t>
            </w:r>
            <w:r w:rsidRPr="00D7357F">
              <w:rPr>
                <w:rFonts w:ascii="Times New Roman" w:hAnsi="Times New Roman"/>
              </w:rPr>
              <w:t xml:space="preserve">9 mln zł. Natomiast wydatki z FP, związane z realizacją zadań z ustawy w okresie od 1 stycznia do 30 września 2025 r. </w:t>
            </w:r>
            <w:r w:rsidR="00581373">
              <w:rPr>
                <w:rFonts w:ascii="Times New Roman" w:hAnsi="Times New Roman"/>
              </w:rPr>
              <w:t xml:space="preserve">(9 miesięcy) </w:t>
            </w:r>
            <w:r w:rsidRPr="00D7357F">
              <w:rPr>
                <w:rFonts w:ascii="Times New Roman" w:hAnsi="Times New Roman"/>
              </w:rPr>
              <w:t>zostały oszacowane na kwotę 7 </w:t>
            </w:r>
            <w:r w:rsidR="00184471" w:rsidRPr="00D7357F">
              <w:rPr>
                <w:rFonts w:ascii="Times New Roman" w:hAnsi="Times New Roman"/>
              </w:rPr>
              <w:t>358,59</w:t>
            </w:r>
            <w:r w:rsidRPr="00D7357F">
              <w:rPr>
                <w:rFonts w:ascii="Times New Roman" w:hAnsi="Times New Roman"/>
              </w:rPr>
              <w:t xml:space="preserve"> zł. Kwota ta jest niezbędna do pokrycia wydatków w okresie od 30 września 2025 r. świadczeń zdrowotnych, świadczeń rodzinnych</w:t>
            </w:r>
            <w:r w:rsidR="00895128" w:rsidRPr="00D7357F">
              <w:rPr>
                <w:rFonts w:ascii="Times New Roman" w:hAnsi="Times New Roman"/>
              </w:rPr>
              <w:t xml:space="preserve"> i socjalnych</w:t>
            </w:r>
            <w:r w:rsidRPr="00D7357F">
              <w:rPr>
                <w:rFonts w:ascii="Times New Roman" w:hAnsi="Times New Roman"/>
              </w:rPr>
              <w:t xml:space="preserve">, </w:t>
            </w:r>
            <w:r w:rsidR="00895128" w:rsidRPr="00D7357F">
              <w:rPr>
                <w:rFonts w:ascii="Times New Roman" w:hAnsi="Times New Roman"/>
              </w:rPr>
              <w:t xml:space="preserve">świadczeń </w:t>
            </w:r>
            <w:r w:rsidRPr="00D7357F">
              <w:rPr>
                <w:rFonts w:ascii="Times New Roman" w:hAnsi="Times New Roman"/>
              </w:rPr>
              <w:t>wypłacanych przez ZUS, pobytu uchodźców w obiektach</w:t>
            </w:r>
            <w:r w:rsidR="00895128" w:rsidRPr="00D7357F">
              <w:rPr>
                <w:rFonts w:ascii="Times New Roman" w:hAnsi="Times New Roman"/>
              </w:rPr>
              <w:t xml:space="preserve"> zbiorowego zakwaterowania</w:t>
            </w:r>
            <w:r w:rsidRPr="00D7357F">
              <w:rPr>
                <w:rFonts w:ascii="Times New Roman" w:hAnsi="Times New Roman"/>
              </w:rPr>
              <w:t>, finansowanych w ramach ustawy. Ws</w:t>
            </w:r>
            <w:r>
              <w:rPr>
                <w:rFonts w:ascii="Times New Roman" w:hAnsi="Times New Roman"/>
              </w:rPr>
              <w:t xml:space="preserve">kazana kwota jest wynikiem wyliczeń dokonanych w oparciu o zgromadzone dane od poszczególnych dysponentów realizujących zadania wynikające </w:t>
            </w:r>
            <w:r w:rsidR="00DC00F6">
              <w:rPr>
                <w:rFonts w:ascii="Times New Roman" w:hAnsi="Times New Roman"/>
              </w:rPr>
              <w:br/>
            </w:r>
            <w:r>
              <w:rPr>
                <w:rFonts w:ascii="Times New Roman" w:hAnsi="Times New Roman"/>
              </w:rPr>
              <w:t>z przepisów ustawy</w:t>
            </w:r>
            <w:r w:rsidR="002F3A9E">
              <w:rPr>
                <w:rFonts w:ascii="Times New Roman" w:hAnsi="Times New Roman"/>
              </w:rPr>
              <w:t>.</w:t>
            </w:r>
          </w:p>
          <w:p w:rsidR="006F20D2" w:rsidRPr="000F08B4" w:rsidRDefault="006F20D2" w:rsidP="00C66B84">
            <w:pPr>
              <w:spacing w:line="245" w:lineRule="auto"/>
              <w:jc w:val="both"/>
              <w:rPr>
                <w:rFonts w:ascii="Times New Roman" w:hAnsi="Times New Roman"/>
                <w:color w:val="000000"/>
              </w:rPr>
            </w:pPr>
            <w:r w:rsidRPr="000F08B4">
              <w:rPr>
                <w:rFonts w:ascii="Times New Roman" w:hAnsi="Times New Roman"/>
                <w:color w:val="000000"/>
              </w:rPr>
              <w:t>Działania mające na celu zwiększenie liczby dzieci i uczniów z Ukrainy w polskim systemie oświaty w roku szkolnym 2024/2025 mogą spowodować pojawienie się dodatkowo ok. 80 tys. dzieci i uczniów. Oznacza to konieczność zaplanowania w FP na rok 2024 dodatkowo kwoty ok. 0,</w:t>
            </w:r>
            <w:r>
              <w:rPr>
                <w:rFonts w:ascii="Times New Roman" w:hAnsi="Times New Roman"/>
                <w:color w:val="000000"/>
              </w:rPr>
              <w:t>6</w:t>
            </w:r>
            <w:r w:rsidRPr="000F08B4">
              <w:rPr>
                <w:rFonts w:ascii="Times New Roman" w:hAnsi="Times New Roman"/>
                <w:color w:val="000000"/>
              </w:rPr>
              <w:t xml:space="preserve"> mld złotych oraz zabezpieczenia  w planie Funduszu Pomocy na rok 2025 ok. 1 mld zł. </w:t>
            </w:r>
          </w:p>
          <w:p w:rsidR="006F20D2" w:rsidRPr="000F08B4" w:rsidRDefault="006F20D2" w:rsidP="00C66B84">
            <w:pPr>
              <w:spacing w:line="245" w:lineRule="auto"/>
              <w:jc w:val="both"/>
              <w:rPr>
                <w:rFonts w:ascii="Times New Roman" w:hAnsi="Times New Roman"/>
                <w:color w:val="000000"/>
              </w:rPr>
            </w:pPr>
            <w:r w:rsidRPr="000F08B4">
              <w:rPr>
                <w:rFonts w:ascii="Times New Roman" w:hAnsi="Times New Roman"/>
                <w:color w:val="000000"/>
              </w:rPr>
              <w:t>Zakończenie działania FP z końcem sierpnia 2025 r. będzie wymagało sfinansowania dodatkowych zadań oświatowych jednostek samorządu terytorialnego z innego źródła, np. z rezerwy części oświatowej subwencji ogólnej, która powinna być odpowiednio zwiększona w roku 2025.</w:t>
            </w:r>
          </w:p>
          <w:p w:rsidR="006F20D2" w:rsidRPr="000F08B4" w:rsidRDefault="006F20D2" w:rsidP="00C66B84">
            <w:pPr>
              <w:spacing w:line="245" w:lineRule="auto"/>
              <w:jc w:val="both"/>
              <w:rPr>
                <w:rFonts w:ascii="Times New Roman" w:hAnsi="Times New Roman"/>
                <w:color w:val="000000"/>
              </w:rPr>
            </w:pPr>
            <w:r w:rsidRPr="000F08B4">
              <w:rPr>
                <w:rFonts w:ascii="Times New Roman" w:hAnsi="Times New Roman"/>
                <w:color w:val="000000"/>
              </w:rPr>
              <w:t xml:space="preserve">Takie rozwiązanie wymaga przeniesienia środków z rezerw celowych do Funduszu Pomocy </w:t>
            </w:r>
            <w:r w:rsidR="00DC00F6">
              <w:rPr>
                <w:rFonts w:ascii="Times New Roman" w:hAnsi="Times New Roman"/>
                <w:color w:val="000000"/>
              </w:rPr>
              <w:br/>
            </w:r>
            <w:r w:rsidRPr="000F08B4">
              <w:rPr>
                <w:rFonts w:ascii="Times New Roman" w:hAnsi="Times New Roman"/>
                <w:color w:val="000000"/>
              </w:rPr>
              <w:t>w wysokości ok. 0,6 mld w 2024 r. oraz zaplanowania ok. 2,2 mld złotych w Funduszu Pomocy na rok 2025 (zadanie realizowane do końca sierpnia 2025 r.).  Kwoty zostały skalkulowane na podstawie liczby dzieci i uczniów w roku szkolnym 2023/2024.</w:t>
            </w:r>
          </w:p>
          <w:p w:rsidR="006F20D2" w:rsidRPr="001854ED" w:rsidRDefault="006F20D2" w:rsidP="00C66B84">
            <w:pPr>
              <w:spacing w:line="245" w:lineRule="auto"/>
              <w:jc w:val="both"/>
              <w:rPr>
                <w:rFonts w:ascii="Times New Roman" w:hAnsi="Times New Roman"/>
                <w:color w:val="000000"/>
              </w:rPr>
            </w:pPr>
            <w:r w:rsidRPr="000F08B4">
              <w:rPr>
                <w:rFonts w:ascii="Times New Roman" w:hAnsi="Times New Roman"/>
                <w:color w:val="000000"/>
              </w:rPr>
              <w:t xml:space="preserve">Do obliczenia skutków finansowych przyjęto, że asystenci zatrudniani będą w szkołach, w których zorganizowano co najmniej jeden oddział przygotowawczy dla uczniów, o których </w:t>
            </w:r>
            <w:r w:rsidR="002F3A9E">
              <w:rPr>
                <w:rFonts w:ascii="Times New Roman" w:hAnsi="Times New Roman"/>
                <w:color w:val="000000"/>
              </w:rPr>
              <w:t xml:space="preserve">mowa w </w:t>
            </w:r>
            <w:r w:rsidRPr="000F08B4">
              <w:rPr>
                <w:rFonts w:ascii="Times New Roman" w:hAnsi="Times New Roman"/>
                <w:color w:val="000000"/>
              </w:rPr>
              <w:t xml:space="preserve">art. 2 ustawy (zakłada się, że uczniowie w oddziałach ogólnodostępnych, którzy posiadają wystarczającą znajomość języka polskiego, aby uczestniczyć w zajęciach nie wymagają już opieki asystenta). Asystenci zatrudniani będą na podstawie rozporządzenia w sprawie wynagradzania pracowników samorządowych. Koszt etatu asystenta w zł (minimalne wynagrodzenie plus pochodne pracodawcy i dodatkowe wynagrodzenie roczne) to 67 080 zł. </w:t>
            </w:r>
            <w:r w:rsidRPr="000F08B4">
              <w:rPr>
                <w:rFonts w:ascii="Times New Roman" w:hAnsi="Times New Roman"/>
              </w:rPr>
              <w:t xml:space="preserve">Pozostałe zmiany ze względu na swój charakter doprecyzowujący bądź uelastyczniający i stosowane procedury nie będą generowały dodatkowych wydatków ze strony budżetu państwa i budżetów jednostek samorządu terytorialnego. </w:t>
            </w:r>
          </w:p>
        </w:tc>
      </w:tr>
      <w:tr w:rsidR="006F20D2" w:rsidRPr="007F011B" w:rsidTr="00B22951">
        <w:trPr>
          <w:trHeight w:val="345"/>
        </w:trPr>
        <w:tc>
          <w:tcPr>
            <w:tcW w:w="11086" w:type="dxa"/>
            <w:gridSpan w:val="26"/>
            <w:shd w:val="clear" w:color="auto" w:fill="99CCFF"/>
          </w:tcPr>
          <w:p w:rsidR="006F20D2" w:rsidRPr="007F011B" w:rsidRDefault="006F20D2" w:rsidP="006F20D2">
            <w:pPr>
              <w:numPr>
                <w:ilvl w:val="0"/>
                <w:numId w:val="1"/>
              </w:numPr>
              <w:spacing w:before="120" w:after="120" w:line="240" w:lineRule="auto"/>
              <w:jc w:val="both"/>
              <w:rPr>
                <w:rFonts w:ascii="Times New Roman" w:hAnsi="Times New Roman"/>
                <w:b/>
                <w:spacing w:val="-2"/>
              </w:rPr>
            </w:pPr>
            <w:r w:rsidRPr="007F011B">
              <w:rPr>
                <w:rFonts w:ascii="Times New Roman" w:hAnsi="Times New Roman"/>
                <w:b/>
                <w:spacing w:val="-2"/>
              </w:rPr>
              <w:t xml:space="preserve">Wpływ na </w:t>
            </w:r>
            <w:r w:rsidRPr="007F011B">
              <w:rPr>
                <w:rFonts w:ascii="Times New Roman" w:hAnsi="Times New Roman"/>
                <w:b/>
              </w:rPr>
              <w:t>konkurencyjność gospodarki i przedsiębiorczość, w tym funkcjonowanie przedsiębiorców</w:t>
            </w:r>
            <w:r>
              <w:rPr>
                <w:rFonts w:ascii="Times New Roman" w:hAnsi="Times New Roman"/>
                <w:b/>
              </w:rPr>
              <w:t>,</w:t>
            </w:r>
            <w:r w:rsidRPr="007F011B">
              <w:rPr>
                <w:rFonts w:ascii="Times New Roman" w:hAnsi="Times New Roman"/>
                <w:b/>
              </w:rPr>
              <w:t xml:space="preserve"> oraz na rodzinę, obywateli i gospodarstwa domowe </w:t>
            </w:r>
          </w:p>
        </w:tc>
      </w:tr>
      <w:tr w:rsidR="006F20D2" w:rsidRPr="007F011B" w:rsidTr="00B22951">
        <w:trPr>
          <w:trHeight w:val="142"/>
        </w:trPr>
        <w:tc>
          <w:tcPr>
            <w:tcW w:w="11086" w:type="dxa"/>
            <w:gridSpan w:val="26"/>
            <w:shd w:val="clear" w:color="auto" w:fill="FFFFFF"/>
          </w:tcPr>
          <w:p w:rsidR="006F20D2" w:rsidRPr="007F011B" w:rsidRDefault="006F20D2" w:rsidP="006F20D2">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Skutki</w:t>
            </w:r>
          </w:p>
        </w:tc>
      </w:tr>
      <w:tr w:rsidR="006F20D2" w:rsidRPr="007F011B" w:rsidTr="00B22951">
        <w:trPr>
          <w:trHeight w:val="142"/>
        </w:trPr>
        <w:tc>
          <w:tcPr>
            <w:tcW w:w="3872" w:type="dxa"/>
            <w:gridSpan w:val="7"/>
            <w:shd w:val="clear" w:color="auto" w:fill="FFFFFF"/>
          </w:tcPr>
          <w:p w:rsidR="006F20D2" w:rsidRPr="007F011B" w:rsidRDefault="006F20D2" w:rsidP="006F20D2">
            <w:pPr>
              <w:spacing w:line="240" w:lineRule="auto"/>
              <w:rPr>
                <w:rFonts w:ascii="Times New Roman" w:hAnsi="Times New Roman"/>
                <w:sz w:val="21"/>
                <w:szCs w:val="21"/>
              </w:rPr>
            </w:pPr>
            <w:r w:rsidRPr="007F011B">
              <w:rPr>
                <w:rFonts w:ascii="Times New Roman" w:hAnsi="Times New Roman"/>
                <w:sz w:val="21"/>
                <w:szCs w:val="21"/>
              </w:rPr>
              <w:t>Czas w latach od wejścia w życie zmian</w:t>
            </w:r>
          </w:p>
        </w:tc>
        <w:tc>
          <w:tcPr>
            <w:tcW w:w="1119"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0</w:t>
            </w:r>
          </w:p>
        </w:tc>
        <w:tc>
          <w:tcPr>
            <w:tcW w:w="756" w:type="dxa"/>
            <w:gridSpan w:val="2"/>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1</w:t>
            </w:r>
          </w:p>
        </w:tc>
        <w:tc>
          <w:tcPr>
            <w:tcW w:w="1052"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2</w:t>
            </w:r>
          </w:p>
        </w:tc>
        <w:tc>
          <w:tcPr>
            <w:tcW w:w="823"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3</w:t>
            </w:r>
          </w:p>
        </w:tc>
        <w:tc>
          <w:tcPr>
            <w:tcW w:w="938" w:type="dxa"/>
            <w:gridSpan w:val="4"/>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5</w:t>
            </w:r>
          </w:p>
        </w:tc>
        <w:tc>
          <w:tcPr>
            <w:tcW w:w="938" w:type="dxa"/>
            <w:gridSpan w:val="2"/>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10</w:t>
            </w:r>
          </w:p>
        </w:tc>
        <w:tc>
          <w:tcPr>
            <w:tcW w:w="1588" w:type="dxa"/>
            <w:gridSpan w:val="2"/>
            <w:shd w:val="clear" w:color="auto" w:fill="FFFFFF"/>
          </w:tcPr>
          <w:p w:rsidR="006F20D2" w:rsidRPr="007F011B" w:rsidRDefault="006F20D2" w:rsidP="006F20D2">
            <w:pPr>
              <w:spacing w:line="240" w:lineRule="auto"/>
              <w:jc w:val="center"/>
              <w:rPr>
                <w:rFonts w:ascii="Times New Roman" w:hAnsi="Times New Roman"/>
                <w:i/>
                <w:spacing w:val="-2"/>
                <w:sz w:val="21"/>
                <w:szCs w:val="21"/>
              </w:rPr>
            </w:pPr>
            <w:r w:rsidRPr="007F011B">
              <w:rPr>
                <w:rFonts w:ascii="Times New Roman" w:hAnsi="Times New Roman"/>
                <w:i/>
                <w:spacing w:val="-2"/>
                <w:sz w:val="21"/>
                <w:szCs w:val="21"/>
              </w:rPr>
              <w:t>Łącznie</w:t>
            </w:r>
            <w:r w:rsidRPr="007F011B" w:rsidDel="0073273A">
              <w:rPr>
                <w:rFonts w:ascii="Times New Roman" w:hAnsi="Times New Roman"/>
                <w:i/>
                <w:spacing w:val="-2"/>
                <w:sz w:val="21"/>
                <w:szCs w:val="21"/>
              </w:rPr>
              <w:t xml:space="preserve"> </w:t>
            </w:r>
            <w:r w:rsidRPr="007F011B">
              <w:rPr>
                <w:rFonts w:ascii="Times New Roman" w:hAnsi="Times New Roman"/>
                <w:i/>
                <w:spacing w:val="-2"/>
                <w:sz w:val="21"/>
                <w:szCs w:val="21"/>
              </w:rPr>
              <w:t>(0-10)</w:t>
            </w:r>
          </w:p>
        </w:tc>
      </w:tr>
      <w:tr w:rsidR="006F20D2" w:rsidRPr="007F011B" w:rsidTr="00B22951">
        <w:trPr>
          <w:trHeight w:val="142"/>
        </w:trPr>
        <w:tc>
          <w:tcPr>
            <w:tcW w:w="2723" w:type="dxa"/>
            <w:gridSpan w:val="4"/>
            <w:vMerge w:val="restart"/>
            <w:shd w:val="clear" w:color="auto" w:fill="FFFFFF"/>
          </w:tcPr>
          <w:p w:rsidR="006F20D2" w:rsidRPr="007F011B" w:rsidRDefault="006F20D2" w:rsidP="006F20D2">
            <w:pPr>
              <w:rPr>
                <w:rFonts w:ascii="Times New Roman" w:hAnsi="Times New Roman"/>
                <w:sz w:val="21"/>
                <w:szCs w:val="21"/>
              </w:rPr>
            </w:pPr>
            <w:r w:rsidRPr="007F011B">
              <w:rPr>
                <w:rFonts w:ascii="Times New Roman" w:hAnsi="Times New Roman"/>
                <w:sz w:val="21"/>
                <w:szCs w:val="21"/>
              </w:rPr>
              <w:t>W ujęciu pieniężnym</w:t>
            </w:r>
          </w:p>
          <w:p w:rsidR="006F20D2" w:rsidRPr="007F011B" w:rsidRDefault="006F20D2" w:rsidP="006F20D2">
            <w:pPr>
              <w:rPr>
                <w:rFonts w:ascii="Times New Roman" w:hAnsi="Times New Roman"/>
                <w:spacing w:val="-2"/>
                <w:sz w:val="21"/>
                <w:szCs w:val="21"/>
              </w:rPr>
            </w:pPr>
            <w:r w:rsidRPr="007F011B">
              <w:rPr>
                <w:rFonts w:ascii="Times New Roman" w:hAnsi="Times New Roman"/>
                <w:spacing w:val="-2"/>
                <w:sz w:val="21"/>
                <w:szCs w:val="21"/>
              </w:rPr>
              <w:t xml:space="preserve">(w mln zł, </w:t>
            </w:r>
          </w:p>
          <w:p w:rsidR="006F20D2" w:rsidRPr="007F011B" w:rsidRDefault="006F20D2" w:rsidP="006F20D2">
            <w:pPr>
              <w:spacing w:line="240" w:lineRule="auto"/>
              <w:rPr>
                <w:rFonts w:ascii="Times New Roman" w:hAnsi="Times New Roman"/>
                <w:sz w:val="21"/>
                <w:szCs w:val="21"/>
              </w:rPr>
            </w:pPr>
            <w:r w:rsidRPr="007F011B">
              <w:rPr>
                <w:rFonts w:ascii="Times New Roman" w:hAnsi="Times New Roman"/>
                <w:spacing w:val="-2"/>
                <w:sz w:val="21"/>
                <w:szCs w:val="21"/>
              </w:rPr>
              <w:t>ceny stałe z …… r.)</w:t>
            </w:r>
          </w:p>
        </w:tc>
        <w:tc>
          <w:tcPr>
            <w:tcW w:w="1149" w:type="dxa"/>
            <w:gridSpan w:val="3"/>
            <w:shd w:val="clear" w:color="auto" w:fill="FFFFFF"/>
          </w:tcPr>
          <w:p w:rsidR="006F20D2" w:rsidRPr="0034732B" w:rsidRDefault="006F20D2" w:rsidP="006F20D2">
            <w:pPr>
              <w:spacing w:line="240" w:lineRule="auto"/>
              <w:rPr>
                <w:rFonts w:ascii="Times New Roman" w:hAnsi="Times New Roman"/>
                <w:sz w:val="18"/>
                <w:szCs w:val="18"/>
              </w:rPr>
            </w:pPr>
            <w:r w:rsidRPr="0034732B">
              <w:rPr>
                <w:rFonts w:ascii="Times New Roman" w:hAnsi="Times New Roman"/>
                <w:sz w:val="18"/>
                <w:szCs w:val="18"/>
              </w:rPr>
              <w:t>duże przedsiębiorstwa</w:t>
            </w:r>
          </w:p>
        </w:tc>
        <w:tc>
          <w:tcPr>
            <w:tcW w:w="1119"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756" w:type="dxa"/>
            <w:gridSpan w:val="2"/>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4"/>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588" w:type="dxa"/>
            <w:gridSpan w:val="2"/>
            <w:shd w:val="clear" w:color="auto" w:fill="FFFFFF"/>
          </w:tcPr>
          <w:p w:rsidR="006F20D2" w:rsidRPr="007F011B" w:rsidRDefault="006F20D2" w:rsidP="006F20D2">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w:t>
            </w:r>
          </w:p>
        </w:tc>
      </w:tr>
      <w:tr w:rsidR="006F20D2" w:rsidRPr="007F011B" w:rsidTr="00B22951">
        <w:trPr>
          <w:trHeight w:val="142"/>
        </w:trPr>
        <w:tc>
          <w:tcPr>
            <w:tcW w:w="2723" w:type="dxa"/>
            <w:gridSpan w:val="4"/>
            <w:vMerge/>
            <w:shd w:val="clear" w:color="auto" w:fill="FFFFFF"/>
          </w:tcPr>
          <w:p w:rsidR="006F20D2" w:rsidRPr="007F011B" w:rsidRDefault="006F20D2" w:rsidP="006F20D2">
            <w:pPr>
              <w:spacing w:line="240" w:lineRule="auto"/>
              <w:rPr>
                <w:rFonts w:ascii="Times New Roman" w:hAnsi="Times New Roman"/>
                <w:sz w:val="21"/>
                <w:szCs w:val="21"/>
              </w:rPr>
            </w:pPr>
          </w:p>
        </w:tc>
        <w:tc>
          <w:tcPr>
            <w:tcW w:w="1149" w:type="dxa"/>
            <w:gridSpan w:val="3"/>
            <w:shd w:val="clear" w:color="auto" w:fill="FFFFFF"/>
          </w:tcPr>
          <w:p w:rsidR="006F20D2" w:rsidRPr="0034732B" w:rsidRDefault="006F20D2" w:rsidP="006F20D2">
            <w:pPr>
              <w:spacing w:line="240" w:lineRule="auto"/>
              <w:rPr>
                <w:rFonts w:ascii="Times New Roman" w:hAnsi="Times New Roman"/>
                <w:sz w:val="18"/>
                <w:szCs w:val="18"/>
              </w:rPr>
            </w:pPr>
            <w:r w:rsidRPr="0034732B">
              <w:rPr>
                <w:rFonts w:ascii="Times New Roman" w:hAnsi="Times New Roman"/>
                <w:sz w:val="18"/>
                <w:szCs w:val="18"/>
              </w:rPr>
              <w:t>sektor mikro-, małych i średnich przedsiębiorstw</w:t>
            </w:r>
          </w:p>
        </w:tc>
        <w:tc>
          <w:tcPr>
            <w:tcW w:w="1119"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p>
        </w:tc>
        <w:tc>
          <w:tcPr>
            <w:tcW w:w="756" w:type="dxa"/>
            <w:gridSpan w:val="2"/>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4"/>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588" w:type="dxa"/>
            <w:gridSpan w:val="2"/>
            <w:shd w:val="clear" w:color="auto" w:fill="FFFFFF"/>
          </w:tcPr>
          <w:p w:rsidR="006F20D2" w:rsidRPr="007F011B" w:rsidRDefault="006F20D2" w:rsidP="006F20D2">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w:t>
            </w:r>
          </w:p>
        </w:tc>
      </w:tr>
      <w:tr w:rsidR="006F20D2" w:rsidRPr="007F011B" w:rsidTr="00B22951">
        <w:trPr>
          <w:trHeight w:val="142"/>
        </w:trPr>
        <w:tc>
          <w:tcPr>
            <w:tcW w:w="2723" w:type="dxa"/>
            <w:gridSpan w:val="4"/>
            <w:vMerge/>
            <w:shd w:val="clear" w:color="auto" w:fill="FFFFFF"/>
          </w:tcPr>
          <w:p w:rsidR="006F20D2" w:rsidRPr="007F011B" w:rsidRDefault="006F20D2" w:rsidP="006F20D2">
            <w:pPr>
              <w:spacing w:line="240" w:lineRule="auto"/>
              <w:rPr>
                <w:rFonts w:ascii="Times New Roman" w:hAnsi="Times New Roman"/>
                <w:sz w:val="21"/>
                <w:szCs w:val="21"/>
              </w:rPr>
            </w:pPr>
          </w:p>
        </w:tc>
        <w:tc>
          <w:tcPr>
            <w:tcW w:w="1149" w:type="dxa"/>
            <w:gridSpan w:val="3"/>
            <w:shd w:val="clear" w:color="auto" w:fill="FFFFFF"/>
          </w:tcPr>
          <w:p w:rsidR="006F20D2" w:rsidRPr="0034732B" w:rsidRDefault="006F20D2" w:rsidP="006F20D2">
            <w:pPr>
              <w:spacing w:line="240" w:lineRule="auto"/>
              <w:rPr>
                <w:rFonts w:ascii="Times New Roman" w:hAnsi="Times New Roman"/>
                <w:sz w:val="18"/>
                <w:szCs w:val="18"/>
              </w:rPr>
            </w:pPr>
            <w:r w:rsidRPr="0034732B">
              <w:rPr>
                <w:rFonts w:ascii="Times New Roman" w:hAnsi="Times New Roman"/>
                <w:sz w:val="18"/>
                <w:szCs w:val="18"/>
              </w:rPr>
              <w:t>rodzina, obywatele oraz gospodarstwa domowe</w:t>
            </w:r>
          </w:p>
        </w:tc>
        <w:tc>
          <w:tcPr>
            <w:tcW w:w="1119"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756" w:type="dxa"/>
            <w:gridSpan w:val="2"/>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3"/>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4"/>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rsidR="006F20D2" w:rsidRPr="007F011B" w:rsidRDefault="006F20D2" w:rsidP="006F20D2">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588" w:type="dxa"/>
            <w:gridSpan w:val="2"/>
            <w:shd w:val="clear" w:color="auto" w:fill="FFFFFF"/>
          </w:tcPr>
          <w:p w:rsidR="006F20D2" w:rsidRPr="007F011B" w:rsidRDefault="006F20D2" w:rsidP="006F20D2">
            <w:pPr>
              <w:spacing w:line="240" w:lineRule="auto"/>
              <w:jc w:val="center"/>
              <w:rPr>
                <w:rFonts w:ascii="Times New Roman" w:hAnsi="Times New Roman"/>
                <w:spacing w:val="-2"/>
                <w:sz w:val="21"/>
                <w:szCs w:val="21"/>
              </w:rPr>
            </w:pPr>
          </w:p>
        </w:tc>
      </w:tr>
      <w:tr w:rsidR="006F20D2" w:rsidRPr="007F011B" w:rsidTr="00B22951">
        <w:trPr>
          <w:trHeight w:val="142"/>
        </w:trPr>
        <w:tc>
          <w:tcPr>
            <w:tcW w:w="2723" w:type="dxa"/>
            <w:gridSpan w:val="4"/>
            <w:vMerge w:val="restart"/>
            <w:shd w:val="clear" w:color="auto" w:fill="FFFFFF"/>
          </w:tcPr>
          <w:p w:rsidR="006F20D2" w:rsidRPr="007F011B" w:rsidRDefault="006F20D2" w:rsidP="006F20D2">
            <w:pPr>
              <w:spacing w:line="240" w:lineRule="auto"/>
              <w:rPr>
                <w:rFonts w:ascii="Times New Roman" w:hAnsi="Times New Roman"/>
                <w:sz w:val="21"/>
                <w:szCs w:val="21"/>
              </w:rPr>
            </w:pPr>
            <w:r w:rsidRPr="007F011B">
              <w:rPr>
                <w:rFonts w:ascii="Times New Roman" w:hAnsi="Times New Roman"/>
                <w:sz w:val="21"/>
                <w:szCs w:val="21"/>
              </w:rPr>
              <w:t>W ujęciu niepieniężnym</w:t>
            </w:r>
          </w:p>
        </w:tc>
        <w:tc>
          <w:tcPr>
            <w:tcW w:w="1149" w:type="dxa"/>
            <w:gridSpan w:val="3"/>
            <w:shd w:val="clear" w:color="auto" w:fill="FFFFFF"/>
          </w:tcPr>
          <w:p w:rsidR="006F20D2" w:rsidRPr="0034732B" w:rsidRDefault="006F20D2" w:rsidP="006F20D2">
            <w:pPr>
              <w:spacing w:line="240" w:lineRule="auto"/>
              <w:rPr>
                <w:rFonts w:ascii="Times New Roman" w:hAnsi="Times New Roman"/>
                <w:sz w:val="18"/>
                <w:szCs w:val="18"/>
              </w:rPr>
            </w:pPr>
            <w:r w:rsidRPr="0034732B">
              <w:rPr>
                <w:rFonts w:ascii="Times New Roman" w:hAnsi="Times New Roman"/>
                <w:sz w:val="18"/>
                <w:szCs w:val="18"/>
              </w:rPr>
              <w:t>duże przedsiębiorstwa</w:t>
            </w:r>
          </w:p>
        </w:tc>
        <w:tc>
          <w:tcPr>
            <w:tcW w:w="7214" w:type="dxa"/>
            <w:gridSpan w:val="19"/>
            <w:shd w:val="clear" w:color="auto" w:fill="FFFFFF"/>
          </w:tcPr>
          <w:p w:rsidR="006F20D2" w:rsidRPr="00B03E12" w:rsidRDefault="006F20D2" w:rsidP="006F20D2">
            <w:pPr>
              <w:spacing w:line="240" w:lineRule="auto"/>
              <w:jc w:val="both"/>
              <w:rPr>
                <w:rFonts w:ascii="Times New Roman" w:hAnsi="Times New Roman"/>
                <w:sz w:val="21"/>
                <w:szCs w:val="21"/>
              </w:rPr>
            </w:pPr>
            <w:r>
              <w:rPr>
                <w:rFonts w:ascii="Times New Roman" w:hAnsi="Times New Roman"/>
                <w:sz w:val="21"/>
                <w:szCs w:val="21"/>
              </w:rPr>
              <w:t xml:space="preserve">- wprowadzenie przepisów w zakresie występowania o karty pobytu czasowego </w:t>
            </w:r>
            <w:r w:rsidR="00DC00F6">
              <w:rPr>
                <w:rFonts w:ascii="Times New Roman" w:hAnsi="Times New Roman"/>
                <w:sz w:val="21"/>
                <w:szCs w:val="21"/>
              </w:rPr>
              <w:br/>
            </w:r>
            <w:r>
              <w:rPr>
                <w:rFonts w:ascii="Times New Roman" w:hAnsi="Times New Roman"/>
                <w:sz w:val="21"/>
                <w:szCs w:val="21"/>
              </w:rPr>
              <w:t xml:space="preserve">w trybie uproszczonym zapewni większą pewność prawną dla przedsiębiorców </w:t>
            </w:r>
          </w:p>
        </w:tc>
      </w:tr>
      <w:tr w:rsidR="006F20D2" w:rsidRPr="007F011B" w:rsidTr="00B22951">
        <w:trPr>
          <w:trHeight w:val="142"/>
        </w:trPr>
        <w:tc>
          <w:tcPr>
            <w:tcW w:w="2723" w:type="dxa"/>
            <w:gridSpan w:val="4"/>
            <w:vMerge/>
            <w:shd w:val="clear" w:color="auto" w:fill="FFFFFF"/>
          </w:tcPr>
          <w:p w:rsidR="006F20D2" w:rsidRPr="007F011B" w:rsidRDefault="006F20D2" w:rsidP="006F20D2">
            <w:pPr>
              <w:spacing w:line="240" w:lineRule="auto"/>
              <w:rPr>
                <w:rFonts w:ascii="Times New Roman" w:hAnsi="Times New Roman"/>
                <w:sz w:val="21"/>
                <w:szCs w:val="21"/>
              </w:rPr>
            </w:pPr>
          </w:p>
        </w:tc>
        <w:tc>
          <w:tcPr>
            <w:tcW w:w="1149" w:type="dxa"/>
            <w:gridSpan w:val="3"/>
            <w:shd w:val="clear" w:color="auto" w:fill="FFFFFF"/>
          </w:tcPr>
          <w:p w:rsidR="006F20D2" w:rsidRPr="0034732B" w:rsidRDefault="006F20D2" w:rsidP="006F20D2">
            <w:pPr>
              <w:spacing w:line="240" w:lineRule="auto"/>
              <w:rPr>
                <w:rFonts w:ascii="Times New Roman" w:hAnsi="Times New Roman"/>
                <w:sz w:val="18"/>
                <w:szCs w:val="18"/>
              </w:rPr>
            </w:pPr>
            <w:r w:rsidRPr="0034732B">
              <w:rPr>
                <w:rFonts w:ascii="Times New Roman" w:hAnsi="Times New Roman"/>
                <w:sz w:val="18"/>
                <w:szCs w:val="18"/>
              </w:rPr>
              <w:t xml:space="preserve">sektor mikro-, małych i </w:t>
            </w:r>
            <w:r w:rsidRPr="0034732B">
              <w:rPr>
                <w:rFonts w:ascii="Times New Roman" w:hAnsi="Times New Roman"/>
                <w:sz w:val="18"/>
                <w:szCs w:val="18"/>
              </w:rPr>
              <w:lastRenderedPageBreak/>
              <w:t>średnich przedsiębiorstw</w:t>
            </w:r>
          </w:p>
        </w:tc>
        <w:tc>
          <w:tcPr>
            <w:tcW w:w="7214" w:type="dxa"/>
            <w:gridSpan w:val="19"/>
            <w:shd w:val="clear" w:color="auto" w:fill="FFFFFF"/>
          </w:tcPr>
          <w:p w:rsidR="006F20D2" w:rsidRPr="00ED543A" w:rsidRDefault="006F20D2" w:rsidP="006F20D2">
            <w:pPr>
              <w:spacing w:line="240" w:lineRule="auto"/>
              <w:jc w:val="both"/>
              <w:rPr>
                <w:rFonts w:ascii="Times New Roman" w:hAnsi="Times New Roman"/>
                <w:color w:val="000000" w:themeColor="text1"/>
                <w:spacing w:val="-2"/>
                <w:sz w:val="21"/>
                <w:szCs w:val="21"/>
              </w:rPr>
            </w:pPr>
            <w:r>
              <w:rPr>
                <w:rFonts w:ascii="Times New Roman" w:hAnsi="Times New Roman"/>
                <w:sz w:val="21"/>
                <w:szCs w:val="21"/>
              </w:rPr>
              <w:lastRenderedPageBreak/>
              <w:t xml:space="preserve">- wprowadzenie przepisów w zakresie występowania o karty pobytu czasowego </w:t>
            </w:r>
            <w:r w:rsidR="00DC00F6">
              <w:rPr>
                <w:rFonts w:ascii="Times New Roman" w:hAnsi="Times New Roman"/>
                <w:sz w:val="21"/>
                <w:szCs w:val="21"/>
              </w:rPr>
              <w:br/>
            </w:r>
            <w:r>
              <w:rPr>
                <w:rFonts w:ascii="Times New Roman" w:hAnsi="Times New Roman"/>
                <w:sz w:val="21"/>
                <w:szCs w:val="21"/>
              </w:rPr>
              <w:t>w trybie uproszczonym zapewni większą pewność prawną dla przedsiębiorców</w:t>
            </w:r>
          </w:p>
        </w:tc>
      </w:tr>
      <w:tr w:rsidR="006F20D2" w:rsidRPr="007F011B" w:rsidTr="00B22951">
        <w:trPr>
          <w:trHeight w:val="596"/>
        </w:trPr>
        <w:tc>
          <w:tcPr>
            <w:tcW w:w="2723" w:type="dxa"/>
            <w:gridSpan w:val="4"/>
            <w:vMerge/>
            <w:shd w:val="clear" w:color="auto" w:fill="FFFFFF"/>
          </w:tcPr>
          <w:p w:rsidR="006F20D2" w:rsidRPr="007F011B" w:rsidRDefault="006F20D2" w:rsidP="006F20D2">
            <w:pPr>
              <w:spacing w:line="240" w:lineRule="auto"/>
              <w:rPr>
                <w:rFonts w:ascii="Times New Roman" w:hAnsi="Times New Roman"/>
                <w:sz w:val="21"/>
                <w:szCs w:val="21"/>
              </w:rPr>
            </w:pPr>
          </w:p>
        </w:tc>
        <w:tc>
          <w:tcPr>
            <w:tcW w:w="1149" w:type="dxa"/>
            <w:gridSpan w:val="3"/>
            <w:shd w:val="clear" w:color="auto" w:fill="FFFFFF"/>
          </w:tcPr>
          <w:p w:rsidR="006F20D2" w:rsidRPr="0034732B" w:rsidRDefault="006F20D2" w:rsidP="006F20D2">
            <w:pPr>
              <w:tabs>
                <w:tab w:val="right" w:pos="1936"/>
              </w:tabs>
              <w:spacing w:line="240" w:lineRule="auto"/>
              <w:rPr>
                <w:rFonts w:ascii="Times New Roman" w:hAnsi="Times New Roman"/>
                <w:sz w:val="18"/>
                <w:szCs w:val="18"/>
              </w:rPr>
            </w:pPr>
            <w:r w:rsidRPr="0034732B">
              <w:rPr>
                <w:rFonts w:ascii="Times New Roman" w:hAnsi="Times New Roman"/>
                <w:sz w:val="18"/>
                <w:szCs w:val="18"/>
              </w:rPr>
              <w:t xml:space="preserve">rodzina, obywatele oraz gospodarstwa domowe </w:t>
            </w:r>
          </w:p>
        </w:tc>
        <w:tc>
          <w:tcPr>
            <w:tcW w:w="7214" w:type="dxa"/>
            <w:gridSpan w:val="19"/>
            <w:shd w:val="clear" w:color="auto" w:fill="FFFFFF"/>
          </w:tcPr>
          <w:p w:rsidR="006F20D2" w:rsidRPr="007F011B" w:rsidRDefault="006F20D2" w:rsidP="006F20D2">
            <w:pPr>
              <w:spacing w:line="240" w:lineRule="auto"/>
              <w:rPr>
                <w:rFonts w:ascii="Times New Roman" w:hAnsi="Times New Roman"/>
                <w:spacing w:val="-2"/>
                <w:sz w:val="21"/>
                <w:szCs w:val="21"/>
              </w:rPr>
            </w:pPr>
          </w:p>
        </w:tc>
      </w:tr>
      <w:tr w:rsidR="006F20D2" w:rsidRPr="007F011B" w:rsidTr="00B22951">
        <w:trPr>
          <w:trHeight w:val="142"/>
        </w:trPr>
        <w:tc>
          <w:tcPr>
            <w:tcW w:w="2723" w:type="dxa"/>
            <w:gridSpan w:val="4"/>
            <w:shd w:val="clear" w:color="auto" w:fill="FFFFFF"/>
          </w:tcPr>
          <w:p w:rsidR="006F20D2" w:rsidRPr="007F011B" w:rsidRDefault="006F20D2" w:rsidP="006F20D2">
            <w:pPr>
              <w:spacing w:line="240" w:lineRule="auto"/>
              <w:rPr>
                <w:rFonts w:ascii="Times New Roman" w:hAnsi="Times New Roman"/>
                <w:sz w:val="21"/>
                <w:szCs w:val="21"/>
              </w:rPr>
            </w:pPr>
            <w:r w:rsidRPr="007F011B">
              <w:rPr>
                <w:rFonts w:ascii="Times New Roman" w:hAnsi="Times New Roman"/>
                <w:sz w:val="21"/>
                <w:szCs w:val="21"/>
              </w:rPr>
              <w:t>Niemierzalne</w:t>
            </w:r>
          </w:p>
        </w:tc>
        <w:tc>
          <w:tcPr>
            <w:tcW w:w="1149" w:type="dxa"/>
            <w:gridSpan w:val="3"/>
            <w:shd w:val="clear" w:color="auto" w:fill="FFFFFF"/>
          </w:tcPr>
          <w:p w:rsidR="006F20D2" w:rsidRPr="007F011B" w:rsidRDefault="006F20D2" w:rsidP="006F20D2">
            <w:pPr>
              <w:spacing w:line="240" w:lineRule="auto"/>
              <w:rPr>
                <w:rFonts w:ascii="Times New Roman" w:hAnsi="Times New Roman"/>
                <w:sz w:val="21"/>
                <w:szCs w:val="21"/>
              </w:rPr>
            </w:pPr>
            <w:r w:rsidRPr="007F011B">
              <w:rPr>
                <w:rFonts w:ascii="Times New Roman" w:hAnsi="Times New Roman"/>
                <w:sz w:val="21"/>
                <w:szCs w:val="21"/>
              </w:rPr>
              <w:t>-</w:t>
            </w:r>
          </w:p>
        </w:tc>
        <w:tc>
          <w:tcPr>
            <w:tcW w:w="7214" w:type="dxa"/>
            <w:gridSpan w:val="19"/>
            <w:shd w:val="clear" w:color="auto" w:fill="FFFFFF"/>
          </w:tcPr>
          <w:p w:rsidR="006F20D2" w:rsidRPr="007F011B" w:rsidRDefault="006F20D2" w:rsidP="006F20D2">
            <w:pPr>
              <w:spacing w:line="240" w:lineRule="auto"/>
              <w:rPr>
                <w:rFonts w:ascii="Times New Roman" w:hAnsi="Times New Roman"/>
                <w:spacing w:val="-2"/>
                <w:sz w:val="21"/>
                <w:szCs w:val="21"/>
              </w:rPr>
            </w:pPr>
            <w:r w:rsidRPr="007F011B">
              <w:rPr>
                <w:rFonts w:ascii="Times New Roman" w:hAnsi="Times New Roman"/>
                <w:spacing w:val="-2"/>
                <w:sz w:val="21"/>
                <w:szCs w:val="21"/>
              </w:rPr>
              <w:t>-</w:t>
            </w:r>
          </w:p>
        </w:tc>
      </w:tr>
      <w:tr w:rsidR="006F20D2" w:rsidRPr="007F011B" w:rsidTr="00B22951">
        <w:trPr>
          <w:trHeight w:val="1230"/>
        </w:trPr>
        <w:tc>
          <w:tcPr>
            <w:tcW w:w="2229" w:type="dxa"/>
            <w:shd w:val="clear" w:color="auto" w:fill="FFFFFF"/>
          </w:tcPr>
          <w:p w:rsidR="006F20D2" w:rsidRPr="007F011B" w:rsidRDefault="006F20D2" w:rsidP="006F20D2">
            <w:pPr>
              <w:spacing w:line="240" w:lineRule="auto"/>
              <w:rPr>
                <w:rFonts w:ascii="Times New Roman" w:hAnsi="Times New Roman"/>
                <w:sz w:val="21"/>
                <w:szCs w:val="21"/>
              </w:rPr>
            </w:pPr>
            <w:r w:rsidRPr="007F011B">
              <w:rPr>
                <w:rFonts w:ascii="Times New Roman" w:hAnsi="Times New Roman"/>
                <w:sz w:val="21"/>
                <w:szCs w:val="21"/>
              </w:rPr>
              <w:t xml:space="preserve">Dodatkowe informacje, w tym wskazanie źródeł danych i przyjętych do obliczeń założeń </w:t>
            </w:r>
          </w:p>
        </w:tc>
        <w:tc>
          <w:tcPr>
            <w:tcW w:w="8857" w:type="dxa"/>
            <w:gridSpan w:val="25"/>
            <w:shd w:val="clear" w:color="auto" w:fill="FFFFFF"/>
            <w:vAlign w:val="center"/>
          </w:tcPr>
          <w:p w:rsidR="002F3A9E" w:rsidRDefault="006F20D2" w:rsidP="006F20D2">
            <w:pPr>
              <w:pStyle w:val="ARTartustawynprozporzdzenia"/>
              <w:spacing w:before="0" w:line="240" w:lineRule="auto"/>
              <w:ind w:firstLine="0"/>
              <w:rPr>
                <w:rFonts w:ascii="Times New Roman" w:hAnsi="Times New Roman"/>
                <w:sz w:val="21"/>
                <w:szCs w:val="21"/>
              </w:rPr>
            </w:pPr>
            <w:r>
              <w:rPr>
                <w:rFonts w:ascii="Times New Roman" w:hAnsi="Times New Roman"/>
                <w:sz w:val="21"/>
                <w:szCs w:val="21"/>
              </w:rPr>
              <w:t xml:space="preserve">Wprowadzenie przepisów w zakresie występowania o karty pobytu czasowego w trybie uproszczonym zapewni większą pewność prawną dla przedsiębiorców. </w:t>
            </w:r>
          </w:p>
          <w:p w:rsidR="006F20D2" w:rsidRPr="0099572A" w:rsidRDefault="006F20D2" w:rsidP="006F20D2">
            <w:pPr>
              <w:pStyle w:val="ARTartustawynprozporzdzenia"/>
              <w:spacing w:before="0" w:line="240" w:lineRule="auto"/>
              <w:ind w:firstLine="0"/>
              <w:rPr>
                <w:rFonts w:ascii="Times New Roman" w:hAnsi="Times New Roman"/>
                <w:sz w:val="21"/>
                <w:szCs w:val="21"/>
              </w:rPr>
            </w:pPr>
            <w:r w:rsidRPr="008951F9">
              <w:rPr>
                <w:rFonts w:ascii="Times New Roman" w:hAnsi="Times New Roman"/>
                <w:color w:val="000000"/>
                <w:sz w:val="21"/>
                <w:szCs w:val="21"/>
              </w:rPr>
              <w:t xml:space="preserve">Wejście w życie </w:t>
            </w:r>
            <w:r w:rsidRPr="008951F9">
              <w:rPr>
                <w:rFonts w:ascii="Times New Roman" w:hAnsi="Times New Roman"/>
                <w:sz w:val="21"/>
                <w:szCs w:val="21"/>
              </w:rPr>
              <w:t xml:space="preserve">projektowanej ustawy </w:t>
            </w:r>
            <w:r w:rsidRPr="008951F9">
              <w:rPr>
                <w:rFonts w:ascii="Times New Roman" w:hAnsi="Times New Roman"/>
                <w:color w:val="000000"/>
                <w:sz w:val="21"/>
                <w:szCs w:val="21"/>
              </w:rPr>
              <w:t xml:space="preserve">nie będzie miało wpływu na sytuację ekonomiczną i społeczną rodziny, a także osób </w:t>
            </w:r>
            <w:r w:rsidR="00581373">
              <w:rPr>
                <w:rFonts w:ascii="Times New Roman" w:hAnsi="Times New Roman"/>
                <w:color w:val="000000"/>
                <w:sz w:val="21"/>
                <w:szCs w:val="21"/>
              </w:rPr>
              <w:t xml:space="preserve">z </w:t>
            </w:r>
            <w:r w:rsidRPr="008951F9">
              <w:rPr>
                <w:rFonts w:ascii="Times New Roman" w:hAnsi="Times New Roman"/>
                <w:color w:val="000000"/>
                <w:sz w:val="21"/>
                <w:szCs w:val="21"/>
              </w:rPr>
              <w:t>niepełnosprawn</w:t>
            </w:r>
            <w:r w:rsidR="00581373">
              <w:rPr>
                <w:rFonts w:ascii="Times New Roman" w:hAnsi="Times New Roman"/>
                <w:color w:val="000000"/>
                <w:sz w:val="21"/>
                <w:szCs w:val="21"/>
              </w:rPr>
              <w:t>ościami</w:t>
            </w:r>
            <w:r w:rsidRPr="008951F9">
              <w:rPr>
                <w:rFonts w:ascii="Times New Roman" w:hAnsi="Times New Roman"/>
                <w:color w:val="000000"/>
                <w:sz w:val="21"/>
                <w:szCs w:val="21"/>
              </w:rPr>
              <w:t xml:space="preserve"> oraz osób starszych.</w:t>
            </w:r>
          </w:p>
        </w:tc>
      </w:tr>
      <w:tr w:rsidR="006F20D2" w:rsidRPr="007F011B" w:rsidTr="00B22951">
        <w:trPr>
          <w:trHeight w:val="342"/>
        </w:trPr>
        <w:tc>
          <w:tcPr>
            <w:tcW w:w="11086" w:type="dxa"/>
            <w:gridSpan w:val="26"/>
            <w:shd w:val="clear" w:color="auto" w:fill="99CCFF"/>
            <w:vAlign w:val="center"/>
          </w:tcPr>
          <w:p w:rsidR="006F20D2" w:rsidRPr="007F011B" w:rsidRDefault="006F20D2" w:rsidP="006F20D2">
            <w:pPr>
              <w:numPr>
                <w:ilvl w:val="0"/>
                <w:numId w:val="1"/>
              </w:numPr>
              <w:spacing w:before="60" w:after="60" w:line="240" w:lineRule="auto"/>
              <w:ind w:left="318" w:hanging="284"/>
              <w:jc w:val="both"/>
              <w:rPr>
                <w:rFonts w:ascii="Times New Roman" w:hAnsi="Times New Roman"/>
                <w:b/>
              </w:rPr>
            </w:pPr>
            <w:r w:rsidRPr="007F011B">
              <w:rPr>
                <w:rFonts w:ascii="Times New Roman" w:hAnsi="Times New Roman"/>
                <w:b/>
              </w:rPr>
              <w:t xml:space="preserve"> Zmiana obciążeń regulacyjnych (w tym obowiązków informacyjnych) wynikających z projektu</w:t>
            </w:r>
          </w:p>
        </w:tc>
      </w:tr>
      <w:tr w:rsidR="006F20D2" w:rsidRPr="007F011B" w:rsidTr="00B22951">
        <w:trPr>
          <w:trHeight w:val="151"/>
        </w:trPr>
        <w:tc>
          <w:tcPr>
            <w:tcW w:w="11086" w:type="dxa"/>
            <w:gridSpan w:val="26"/>
            <w:shd w:val="clear" w:color="auto" w:fill="FFFFFF"/>
          </w:tcPr>
          <w:p w:rsidR="006F20D2" w:rsidRPr="007F011B" w:rsidRDefault="006F20D2" w:rsidP="006F20D2">
            <w:pPr>
              <w:spacing w:line="240" w:lineRule="auto"/>
              <w:rPr>
                <w:rFonts w:ascii="Times New Roman" w:hAnsi="Times New Roman"/>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6F20D2" w:rsidRPr="007F011B" w:rsidTr="00B22951">
        <w:trPr>
          <w:trHeight w:val="946"/>
        </w:trPr>
        <w:tc>
          <w:tcPr>
            <w:tcW w:w="5098" w:type="dxa"/>
            <w:gridSpan w:val="11"/>
            <w:shd w:val="clear" w:color="auto" w:fill="FFFFFF"/>
          </w:tcPr>
          <w:p w:rsidR="006F20D2" w:rsidRPr="007F011B" w:rsidRDefault="006F20D2" w:rsidP="006F20D2">
            <w:pPr>
              <w:rPr>
                <w:rFonts w:ascii="Times New Roman" w:hAnsi="Times New Roman"/>
                <w:spacing w:val="-2"/>
              </w:rPr>
            </w:pPr>
            <w:r w:rsidRPr="007F011B">
              <w:rPr>
                <w:rFonts w:ascii="Times New Roman" w:hAnsi="Times New Roman"/>
                <w:spacing w:val="-2"/>
              </w:rPr>
              <w:t xml:space="preserve">Wprowadzane są obciążenia poza bezwzględnie wymaganymi przez UE </w:t>
            </w:r>
            <w:r w:rsidRPr="007F011B">
              <w:rPr>
                <w:rFonts w:ascii="Times New Roman" w:hAnsi="Times New Roman"/>
              </w:rPr>
              <w:t>(szczegóły w odwróconej tabeli zgodności).</w:t>
            </w:r>
          </w:p>
        </w:tc>
        <w:tc>
          <w:tcPr>
            <w:tcW w:w="5988" w:type="dxa"/>
            <w:gridSpan w:val="15"/>
            <w:shd w:val="clear" w:color="auto" w:fill="FFFFFF"/>
          </w:tcPr>
          <w:p w:rsidR="006F20D2" w:rsidRPr="001A62ED" w:rsidRDefault="006F20D2" w:rsidP="006F20D2">
            <w:pPr>
              <w:spacing w:line="240" w:lineRule="auto"/>
              <w:rPr>
                <w:rFonts w:ascii="Times New Roman" w:hAnsi="Times New Roman"/>
                <w:color w:val="000000"/>
              </w:rPr>
            </w:pPr>
            <w:r w:rsidRPr="001A62ED">
              <w:rPr>
                <w:rFonts w:ascii="Times New Roman" w:hAnsi="Times New Roman"/>
                <w:color w:val="000000"/>
              </w:rPr>
              <w:fldChar w:fldCharType="begin">
                <w:ffData>
                  <w:name w:val="Wybór1"/>
                  <w:enabled/>
                  <w:calcOnExit w:val="0"/>
                  <w:checkBox>
                    <w:sizeAuto/>
                    <w:default w:val="0"/>
                  </w:checkBox>
                </w:ffData>
              </w:fldChar>
            </w:r>
            <w:r w:rsidRPr="001A62ED">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sidRPr="001A62ED">
              <w:rPr>
                <w:rFonts w:ascii="Times New Roman" w:hAnsi="Times New Roman"/>
                <w:color w:val="000000"/>
              </w:rPr>
              <w:fldChar w:fldCharType="end"/>
            </w:r>
            <w:r w:rsidRPr="001A62ED">
              <w:rPr>
                <w:rFonts w:ascii="Times New Roman" w:hAnsi="Times New Roman"/>
                <w:color w:val="000000"/>
              </w:rPr>
              <w:t xml:space="preserve"> tak</w:t>
            </w:r>
          </w:p>
          <w:p w:rsidR="006F20D2" w:rsidRPr="001A62ED" w:rsidRDefault="006F20D2" w:rsidP="006F20D2">
            <w:pPr>
              <w:spacing w:line="240" w:lineRule="auto"/>
              <w:rPr>
                <w:rFonts w:ascii="Times New Roman" w:hAnsi="Times New Roman"/>
                <w:color w:val="000000"/>
              </w:rPr>
            </w:pPr>
            <w:r w:rsidRPr="001A62ED">
              <w:rPr>
                <w:rFonts w:ascii="Times New Roman" w:hAnsi="Times New Roman"/>
                <w:color w:val="000000"/>
              </w:rPr>
              <w:fldChar w:fldCharType="begin">
                <w:ffData>
                  <w:name w:val=""/>
                  <w:enabled/>
                  <w:calcOnExit w:val="0"/>
                  <w:checkBox>
                    <w:sizeAuto/>
                    <w:default w:val="0"/>
                  </w:checkBox>
                </w:ffData>
              </w:fldChar>
            </w:r>
            <w:r w:rsidRPr="001A62ED">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sidRPr="001A62ED">
              <w:rPr>
                <w:rFonts w:ascii="Times New Roman" w:hAnsi="Times New Roman"/>
                <w:color w:val="000000"/>
              </w:rPr>
              <w:fldChar w:fldCharType="end"/>
            </w:r>
            <w:r w:rsidRPr="001A62ED">
              <w:rPr>
                <w:rFonts w:ascii="Times New Roman" w:hAnsi="Times New Roman"/>
                <w:color w:val="000000"/>
              </w:rPr>
              <w:t xml:space="preserve"> nie</w:t>
            </w:r>
          </w:p>
          <w:p w:rsidR="006F20D2" w:rsidRPr="007F011B" w:rsidRDefault="006F20D2" w:rsidP="006F20D2">
            <w:pPr>
              <w:rPr>
                <w:rFonts w:ascii="Times New Roman" w:hAnsi="Times New Roman"/>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Pr>
                <w:rFonts w:ascii="Times New Roman" w:hAnsi="Times New Roman"/>
                <w:color w:val="000000"/>
              </w:rPr>
              <w:fldChar w:fldCharType="end"/>
            </w:r>
            <w:r w:rsidRPr="001A62ED">
              <w:rPr>
                <w:rFonts w:ascii="Times New Roman" w:hAnsi="Times New Roman"/>
                <w:color w:val="000000"/>
              </w:rPr>
              <w:t xml:space="preserve"> nie dotyczy</w:t>
            </w:r>
          </w:p>
        </w:tc>
      </w:tr>
      <w:tr w:rsidR="006F20D2" w:rsidRPr="007F011B" w:rsidTr="00B22951">
        <w:trPr>
          <w:trHeight w:val="1245"/>
        </w:trPr>
        <w:tc>
          <w:tcPr>
            <w:tcW w:w="5098" w:type="dxa"/>
            <w:gridSpan w:val="11"/>
            <w:shd w:val="clear" w:color="auto" w:fill="FFFFFF"/>
          </w:tcPr>
          <w:p w:rsidR="006F20D2" w:rsidRPr="007F011B" w:rsidRDefault="006F20D2" w:rsidP="006F20D2">
            <w:pPr>
              <w:spacing w:line="240" w:lineRule="auto"/>
              <w:rPr>
                <w:rFonts w:ascii="Times New Roman" w:hAnsi="Times New Roman"/>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Pr>
                <w:rFonts w:ascii="Times New Roman" w:hAnsi="Times New Roman"/>
                <w:color w:val="000000"/>
              </w:rPr>
              <w:fldChar w:fldCharType="end"/>
            </w:r>
            <w:r w:rsidRPr="007F011B">
              <w:rPr>
                <w:rFonts w:ascii="Times New Roman" w:hAnsi="Times New Roman"/>
                <w:sz w:val="20"/>
                <w:szCs w:val="20"/>
              </w:rPr>
              <w:t xml:space="preserve"> </w:t>
            </w:r>
            <w:r w:rsidRPr="007F011B">
              <w:rPr>
                <w:rFonts w:ascii="Times New Roman" w:hAnsi="Times New Roman"/>
                <w:spacing w:val="-2"/>
              </w:rPr>
              <w:t xml:space="preserve">zmniejszenie liczby dokumentów </w:t>
            </w:r>
          </w:p>
          <w:p w:rsidR="006F20D2" w:rsidRPr="007F011B" w:rsidRDefault="006F20D2" w:rsidP="006F20D2">
            <w:pPr>
              <w:spacing w:line="240" w:lineRule="auto"/>
              <w:rPr>
                <w:rFonts w:ascii="Times New Roman" w:hAnsi="Times New Roman"/>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Pr>
                <w:rFonts w:ascii="Times New Roman" w:hAnsi="Times New Roman"/>
                <w:color w:val="000000"/>
              </w:rPr>
              <w:fldChar w:fldCharType="end"/>
            </w:r>
            <w:r w:rsidRPr="007F011B">
              <w:rPr>
                <w:rFonts w:ascii="Times New Roman" w:hAnsi="Times New Roman"/>
                <w:spacing w:val="-2"/>
              </w:rPr>
              <w:t>zmniejszenie liczby procedur</w:t>
            </w:r>
          </w:p>
          <w:p w:rsidR="006F20D2" w:rsidRPr="007F011B" w:rsidRDefault="00162080" w:rsidP="006F20D2">
            <w:pPr>
              <w:spacing w:line="240" w:lineRule="auto"/>
              <w:rPr>
                <w:rFonts w:ascii="Times New Roman" w:hAnsi="Times New Roman"/>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Pr>
                <w:rFonts w:ascii="Times New Roman" w:hAnsi="Times New Roman"/>
                <w:color w:val="000000"/>
              </w:rPr>
              <w:fldChar w:fldCharType="end"/>
            </w:r>
            <w:r w:rsidR="006F20D2" w:rsidRPr="007F011B">
              <w:rPr>
                <w:rFonts w:ascii="Times New Roman" w:hAnsi="Times New Roman"/>
                <w:spacing w:val="-2"/>
              </w:rPr>
              <w:t>skrócenie czasu na załatwienie sprawy</w:t>
            </w:r>
          </w:p>
          <w:p w:rsidR="006F20D2" w:rsidRPr="007F011B" w:rsidRDefault="006F20D2" w:rsidP="006F20D2">
            <w:pPr>
              <w:rPr>
                <w:rFonts w:ascii="Times New Roman" w:hAnsi="Times New Roman"/>
                <w:b/>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907064">
              <w:rPr>
                <w:rFonts w:ascii="Times New Roman" w:hAnsi="Times New Roman"/>
              </w:rPr>
            </w:r>
            <w:r w:rsidR="0090706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inne:</w:t>
            </w:r>
            <w:r w:rsidRPr="007F011B">
              <w:rPr>
                <w:rFonts w:ascii="Times New Roman" w:hAnsi="Times New Roman"/>
              </w:rPr>
              <w:t xml:space="preserve"> </w:t>
            </w:r>
            <w:r w:rsidRPr="007F011B">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F011B">
              <w:rPr>
                <w:rFonts w:ascii="Times New Roman" w:hAnsi="Times New Roman"/>
              </w:rPr>
              <w:instrText xml:space="preserve"> FORMTEXT </w:instrText>
            </w:r>
            <w:r w:rsidRPr="007F011B">
              <w:rPr>
                <w:rFonts w:ascii="Times New Roman" w:hAnsi="Times New Roman"/>
              </w:rPr>
            </w:r>
            <w:r w:rsidRPr="007F011B">
              <w:rPr>
                <w:rFonts w:ascii="Times New Roman" w:hAnsi="Times New Roman"/>
              </w:rPr>
              <w:fldChar w:fldCharType="separate"/>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hAnsi="Times New Roman"/>
              </w:rPr>
              <w:fldChar w:fldCharType="end"/>
            </w:r>
          </w:p>
        </w:tc>
        <w:tc>
          <w:tcPr>
            <w:tcW w:w="5988" w:type="dxa"/>
            <w:gridSpan w:val="15"/>
            <w:shd w:val="clear" w:color="auto" w:fill="FFFFFF"/>
          </w:tcPr>
          <w:p w:rsidR="006F20D2" w:rsidRPr="007F011B" w:rsidRDefault="006F20D2" w:rsidP="006F20D2">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907064">
              <w:rPr>
                <w:rFonts w:ascii="Times New Roman" w:hAnsi="Times New Roman"/>
              </w:rPr>
            </w:r>
            <w:r w:rsidR="0090706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zwiększenie liczby dokumentów</w:t>
            </w:r>
          </w:p>
          <w:p w:rsidR="006F20D2" w:rsidRPr="007F011B" w:rsidRDefault="006F20D2" w:rsidP="006F20D2">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907064">
              <w:rPr>
                <w:rFonts w:ascii="Times New Roman" w:hAnsi="Times New Roman"/>
              </w:rPr>
            </w:r>
            <w:r w:rsidR="0090706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zwiększenie liczby procedur</w:t>
            </w:r>
          </w:p>
          <w:p w:rsidR="006F20D2" w:rsidRPr="007F011B" w:rsidRDefault="006F20D2" w:rsidP="006F20D2">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907064">
              <w:rPr>
                <w:rFonts w:ascii="Times New Roman" w:hAnsi="Times New Roman"/>
              </w:rPr>
            </w:r>
            <w:r w:rsidR="0090706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wydłużenie czasu na załatwienie sprawy</w:t>
            </w:r>
          </w:p>
          <w:p w:rsidR="006F20D2" w:rsidRPr="007F011B" w:rsidRDefault="006F20D2" w:rsidP="006F20D2">
            <w:pPr>
              <w:spacing w:line="240" w:lineRule="auto"/>
              <w:rPr>
                <w:rFonts w:ascii="Times New Roman" w:hAnsi="Times New Roman"/>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907064">
              <w:rPr>
                <w:rFonts w:ascii="Times New Roman" w:hAnsi="Times New Roman"/>
              </w:rPr>
            </w:r>
            <w:r w:rsidR="0090706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inne:</w:t>
            </w:r>
            <w:r w:rsidRPr="007F011B">
              <w:rPr>
                <w:rFonts w:ascii="Times New Roman" w:hAnsi="Times New Roman"/>
              </w:rPr>
              <w:t xml:space="preserve"> </w:t>
            </w:r>
            <w:r w:rsidRPr="007F011B">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F011B">
              <w:rPr>
                <w:rFonts w:ascii="Times New Roman" w:hAnsi="Times New Roman"/>
              </w:rPr>
              <w:instrText xml:space="preserve"> FORMTEXT </w:instrText>
            </w:r>
            <w:r w:rsidRPr="007F011B">
              <w:rPr>
                <w:rFonts w:ascii="Times New Roman" w:hAnsi="Times New Roman"/>
              </w:rPr>
            </w:r>
            <w:r w:rsidRPr="007F011B">
              <w:rPr>
                <w:rFonts w:ascii="Times New Roman" w:hAnsi="Times New Roman"/>
              </w:rPr>
              <w:fldChar w:fldCharType="separate"/>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hAnsi="Times New Roman"/>
              </w:rPr>
              <w:fldChar w:fldCharType="end"/>
            </w:r>
          </w:p>
          <w:p w:rsidR="006F20D2" w:rsidRPr="007F011B" w:rsidRDefault="006F20D2" w:rsidP="006F20D2">
            <w:pPr>
              <w:spacing w:line="240" w:lineRule="auto"/>
              <w:rPr>
                <w:rFonts w:ascii="Times New Roman" w:hAnsi="Times New Roman"/>
              </w:rPr>
            </w:pPr>
          </w:p>
        </w:tc>
      </w:tr>
      <w:tr w:rsidR="006F20D2" w:rsidRPr="007F011B" w:rsidTr="00B22951">
        <w:trPr>
          <w:trHeight w:val="638"/>
        </w:trPr>
        <w:tc>
          <w:tcPr>
            <w:tcW w:w="5098" w:type="dxa"/>
            <w:gridSpan w:val="11"/>
            <w:shd w:val="clear" w:color="auto" w:fill="FFFFFF"/>
          </w:tcPr>
          <w:p w:rsidR="006F20D2" w:rsidRPr="007F011B" w:rsidRDefault="006F20D2" w:rsidP="006F20D2">
            <w:pPr>
              <w:spacing w:line="240" w:lineRule="auto"/>
              <w:rPr>
                <w:rFonts w:ascii="Times New Roman" w:hAnsi="Times New Roman"/>
              </w:rPr>
            </w:pPr>
            <w:r w:rsidRPr="007F011B">
              <w:rPr>
                <w:rFonts w:ascii="Times New Roman" w:hAnsi="Times New Roman"/>
                <w:spacing w:val="-2"/>
              </w:rPr>
              <w:t xml:space="preserve">Wprowadzane obciążenia są przystosowane do ich elektronizacji. </w:t>
            </w:r>
          </w:p>
        </w:tc>
        <w:tc>
          <w:tcPr>
            <w:tcW w:w="5988" w:type="dxa"/>
            <w:gridSpan w:val="15"/>
            <w:shd w:val="clear" w:color="auto" w:fill="FFFFFF"/>
          </w:tcPr>
          <w:p w:rsidR="006F20D2" w:rsidRDefault="006F20D2" w:rsidP="006F20D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6F20D2" w:rsidRDefault="006F20D2" w:rsidP="006F20D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6F20D2" w:rsidRPr="007F011B" w:rsidRDefault="006F20D2" w:rsidP="006F20D2">
            <w:pPr>
              <w:spacing w:line="240" w:lineRule="auto"/>
              <w:rPr>
                <w:rFonts w:ascii="Times New Roman" w:hAnsi="Times New Roman"/>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r w:rsidRPr="007F011B">
              <w:rPr>
                <w:rFonts w:ascii="Times New Roman" w:hAnsi="Times New Roman"/>
              </w:rPr>
              <w:t xml:space="preserve"> </w:t>
            </w:r>
          </w:p>
        </w:tc>
      </w:tr>
      <w:tr w:rsidR="006F20D2" w:rsidRPr="007F011B" w:rsidTr="00B22951">
        <w:trPr>
          <w:trHeight w:val="749"/>
        </w:trPr>
        <w:tc>
          <w:tcPr>
            <w:tcW w:w="11086" w:type="dxa"/>
            <w:gridSpan w:val="26"/>
            <w:shd w:val="clear" w:color="auto" w:fill="FFFFFF"/>
          </w:tcPr>
          <w:p w:rsidR="006F20D2" w:rsidRPr="008A5340" w:rsidRDefault="006F20D2" w:rsidP="006F20D2">
            <w:pPr>
              <w:spacing w:line="240" w:lineRule="auto"/>
              <w:jc w:val="both"/>
              <w:rPr>
                <w:rFonts w:ascii="Times New Roman" w:eastAsiaTheme="minorHAnsi" w:hAnsi="Times New Roman"/>
                <w:sz w:val="21"/>
                <w:szCs w:val="21"/>
              </w:rPr>
            </w:pPr>
            <w:r w:rsidRPr="008A5340">
              <w:rPr>
                <w:rFonts w:ascii="Times New Roman" w:hAnsi="Times New Roman"/>
                <w:sz w:val="21"/>
                <w:szCs w:val="21"/>
              </w:rPr>
              <w:t>Komentarz:</w:t>
            </w:r>
            <w:r w:rsidRPr="008A5340">
              <w:rPr>
                <w:rFonts w:ascii="Times New Roman" w:eastAsiaTheme="minorHAnsi" w:hAnsi="Times New Roman"/>
                <w:sz w:val="21"/>
                <w:szCs w:val="21"/>
                <w:lang w:eastAsia="ar-SA"/>
              </w:rPr>
              <w:t xml:space="preserve"> </w:t>
            </w:r>
            <w:r w:rsidR="002F3A9E">
              <w:rPr>
                <w:rFonts w:ascii="Times New Roman" w:eastAsiaTheme="minorHAnsi" w:hAnsi="Times New Roman"/>
                <w:sz w:val="21"/>
                <w:szCs w:val="21"/>
                <w:lang w:eastAsia="ar-SA"/>
              </w:rPr>
              <w:t>Projektowana ustawa przewiduje możliwość występowania o karty pobytu w trybie uproszczonym.</w:t>
            </w:r>
          </w:p>
        </w:tc>
      </w:tr>
      <w:tr w:rsidR="006F20D2" w:rsidRPr="007F011B" w:rsidTr="00B22951">
        <w:trPr>
          <w:trHeight w:val="142"/>
        </w:trPr>
        <w:tc>
          <w:tcPr>
            <w:tcW w:w="11086" w:type="dxa"/>
            <w:gridSpan w:val="26"/>
            <w:shd w:val="clear" w:color="auto" w:fill="99CCFF"/>
          </w:tcPr>
          <w:p w:rsidR="006F20D2" w:rsidRPr="007F011B" w:rsidRDefault="006F20D2" w:rsidP="006F20D2">
            <w:pPr>
              <w:numPr>
                <w:ilvl w:val="0"/>
                <w:numId w:val="1"/>
              </w:numPr>
              <w:spacing w:before="60" w:after="60" w:line="240" w:lineRule="auto"/>
              <w:jc w:val="both"/>
              <w:rPr>
                <w:rFonts w:ascii="Times New Roman" w:hAnsi="Times New Roman"/>
                <w:b/>
              </w:rPr>
            </w:pPr>
            <w:r w:rsidRPr="007F011B">
              <w:rPr>
                <w:rFonts w:ascii="Times New Roman" w:hAnsi="Times New Roman"/>
                <w:b/>
              </w:rPr>
              <w:t xml:space="preserve">Wpływ na rynek pracy </w:t>
            </w:r>
          </w:p>
        </w:tc>
      </w:tr>
      <w:tr w:rsidR="006F20D2" w:rsidRPr="007F011B" w:rsidTr="00B22951">
        <w:trPr>
          <w:trHeight w:val="312"/>
        </w:trPr>
        <w:tc>
          <w:tcPr>
            <w:tcW w:w="11086" w:type="dxa"/>
            <w:gridSpan w:val="26"/>
            <w:shd w:val="clear" w:color="auto" w:fill="auto"/>
          </w:tcPr>
          <w:p w:rsidR="006F20D2" w:rsidRPr="008951F9" w:rsidRDefault="006F20D2" w:rsidP="002F3A9E">
            <w:pPr>
              <w:spacing w:line="240" w:lineRule="auto"/>
              <w:jc w:val="both"/>
              <w:rPr>
                <w:rFonts w:ascii="Times New Roman" w:hAnsi="Times New Roman"/>
                <w:sz w:val="21"/>
                <w:szCs w:val="21"/>
              </w:rPr>
            </w:pPr>
            <w:r w:rsidRPr="002F4382">
              <w:rPr>
                <w:rFonts w:ascii="Times New Roman" w:hAnsi="Times New Roman"/>
                <w:color w:val="000000"/>
              </w:rPr>
              <w:t>Zmiany będą miały pozytywny wpływ na rynek pracy</w:t>
            </w:r>
            <w:r>
              <w:rPr>
                <w:rFonts w:ascii="Times New Roman" w:hAnsi="Times New Roman"/>
                <w:color w:val="000000"/>
              </w:rPr>
              <w:t xml:space="preserve">, gdyż dzięki projektowanej uproszczonej ścieżce legalizacji pobytu dla dotychczasowych uchodźców, zwiększy się liczba osób, które będą miały zapewnioną legalność pobytu i legalny dostęp do rynku pracy w okresie 3 lat, co nie będzie uzależnione od kolejnych decyzji Rady UE o </w:t>
            </w:r>
            <w:r w:rsidR="002F3A9E">
              <w:rPr>
                <w:rFonts w:ascii="Times New Roman" w:hAnsi="Times New Roman"/>
                <w:color w:val="000000"/>
              </w:rPr>
              <w:t xml:space="preserve">ewentualnym </w:t>
            </w:r>
            <w:r>
              <w:rPr>
                <w:rFonts w:ascii="Times New Roman" w:hAnsi="Times New Roman"/>
                <w:color w:val="000000"/>
              </w:rPr>
              <w:t xml:space="preserve">przedłużeniu ochrony czasowej. </w:t>
            </w:r>
          </w:p>
        </w:tc>
      </w:tr>
      <w:tr w:rsidR="006F20D2" w:rsidRPr="007F011B" w:rsidTr="00B22951">
        <w:trPr>
          <w:trHeight w:val="142"/>
        </w:trPr>
        <w:tc>
          <w:tcPr>
            <w:tcW w:w="11086" w:type="dxa"/>
            <w:gridSpan w:val="26"/>
            <w:shd w:val="clear" w:color="auto" w:fill="99CCFF"/>
          </w:tcPr>
          <w:p w:rsidR="006F20D2" w:rsidRPr="007F011B" w:rsidRDefault="006F20D2" w:rsidP="006F20D2">
            <w:pPr>
              <w:numPr>
                <w:ilvl w:val="0"/>
                <w:numId w:val="1"/>
              </w:numPr>
              <w:spacing w:before="60" w:after="60" w:line="240" w:lineRule="auto"/>
              <w:jc w:val="both"/>
              <w:rPr>
                <w:rFonts w:ascii="Times New Roman" w:hAnsi="Times New Roman"/>
                <w:b/>
              </w:rPr>
            </w:pPr>
            <w:r w:rsidRPr="007F011B">
              <w:rPr>
                <w:rFonts w:ascii="Times New Roman" w:hAnsi="Times New Roman"/>
                <w:b/>
              </w:rPr>
              <w:t>Wpływ na pozostałe obszary</w:t>
            </w:r>
          </w:p>
        </w:tc>
      </w:tr>
      <w:tr w:rsidR="006F20D2" w:rsidRPr="007F011B" w:rsidTr="00B22951">
        <w:trPr>
          <w:trHeight w:val="1031"/>
        </w:trPr>
        <w:tc>
          <w:tcPr>
            <w:tcW w:w="3535" w:type="dxa"/>
            <w:gridSpan w:val="5"/>
            <w:shd w:val="clear" w:color="auto" w:fill="FFFFFF"/>
          </w:tcPr>
          <w:p w:rsidR="006F20D2" w:rsidRPr="008B4FE6" w:rsidRDefault="006F20D2" w:rsidP="006F20D2">
            <w:pPr>
              <w:spacing w:line="240" w:lineRule="auto"/>
              <w:rPr>
                <w:rFonts w:ascii="Times New Roman" w:hAnsi="Times New Roman"/>
                <w:color w:val="000000"/>
              </w:rPr>
            </w:pPr>
          </w:p>
          <w:p w:rsidR="006F20D2" w:rsidRPr="008B4FE6" w:rsidRDefault="006F20D2" w:rsidP="006F20D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rsidR="006F20D2" w:rsidRDefault="006F20D2" w:rsidP="006F20D2">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rsidR="006F20D2" w:rsidRPr="007F011B" w:rsidRDefault="006F20D2" w:rsidP="006F20D2">
            <w:pPr>
              <w:spacing w:line="240" w:lineRule="auto"/>
              <w:rPr>
                <w:rFonts w:ascii="Times New Roman" w:hAnsi="Times New Roman"/>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831" w:type="dxa"/>
            <w:gridSpan w:val="12"/>
            <w:shd w:val="clear" w:color="auto" w:fill="FFFFFF"/>
          </w:tcPr>
          <w:p w:rsidR="006F20D2" w:rsidRPr="007F011B" w:rsidRDefault="006F20D2" w:rsidP="006F20D2">
            <w:pPr>
              <w:spacing w:line="240" w:lineRule="auto"/>
              <w:rPr>
                <w:rFonts w:ascii="Times New Roman" w:hAnsi="Times New Roman"/>
              </w:rPr>
            </w:pPr>
          </w:p>
          <w:p w:rsidR="006F20D2" w:rsidRPr="008B4FE6" w:rsidRDefault="006F20D2" w:rsidP="006F20D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rsidR="006F20D2" w:rsidRDefault="006F20D2" w:rsidP="006F20D2">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rsidR="006F20D2" w:rsidRPr="007F011B" w:rsidRDefault="006F20D2" w:rsidP="006F20D2">
            <w:pPr>
              <w:spacing w:line="240" w:lineRule="auto"/>
              <w:rPr>
                <w:rFonts w:ascii="Times New Roman" w:hAnsi="Times New Roman"/>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907064">
              <w:rPr>
                <w:rFonts w:ascii="Times New Roman" w:hAnsi="Times New Roman"/>
                <w:color w:val="000000"/>
              </w:rPr>
            </w:r>
            <w:r w:rsidR="0090706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20" w:type="dxa"/>
            <w:gridSpan w:val="9"/>
            <w:shd w:val="clear" w:color="auto" w:fill="FFFFFF"/>
          </w:tcPr>
          <w:p w:rsidR="006F20D2" w:rsidRPr="007F011B" w:rsidRDefault="006F20D2" w:rsidP="006F20D2">
            <w:pPr>
              <w:spacing w:line="240" w:lineRule="auto"/>
              <w:rPr>
                <w:rFonts w:ascii="Times New Roman" w:hAnsi="Times New Roman"/>
              </w:rPr>
            </w:pPr>
          </w:p>
          <w:p w:rsidR="006F20D2" w:rsidRPr="007F011B" w:rsidRDefault="006F20D2" w:rsidP="006F20D2">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907064">
              <w:rPr>
                <w:rFonts w:ascii="Times New Roman" w:hAnsi="Times New Roman"/>
              </w:rPr>
            </w:r>
            <w:r w:rsidR="0090706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informatyzacja</w:t>
            </w:r>
          </w:p>
          <w:p w:rsidR="006F20D2" w:rsidRPr="007F011B" w:rsidRDefault="006F20D2" w:rsidP="006F20D2">
            <w:pPr>
              <w:spacing w:line="240" w:lineRule="auto"/>
              <w:rPr>
                <w:rFonts w:ascii="Times New Roman" w:hAnsi="Times New Roman"/>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907064">
              <w:rPr>
                <w:rFonts w:ascii="Times New Roman" w:hAnsi="Times New Roman"/>
              </w:rPr>
            </w:r>
            <w:r w:rsidR="00907064">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zdrowie</w:t>
            </w:r>
          </w:p>
        </w:tc>
      </w:tr>
      <w:tr w:rsidR="006F20D2" w:rsidRPr="007F011B" w:rsidTr="00B22951">
        <w:trPr>
          <w:trHeight w:val="408"/>
        </w:trPr>
        <w:tc>
          <w:tcPr>
            <w:tcW w:w="2229" w:type="dxa"/>
            <w:shd w:val="clear" w:color="auto" w:fill="FFFFFF"/>
            <w:vAlign w:val="center"/>
          </w:tcPr>
          <w:p w:rsidR="006F20D2" w:rsidRPr="007F011B" w:rsidRDefault="006F20D2" w:rsidP="006F20D2">
            <w:pPr>
              <w:spacing w:line="240" w:lineRule="auto"/>
              <w:rPr>
                <w:rFonts w:ascii="Times New Roman" w:hAnsi="Times New Roman"/>
              </w:rPr>
            </w:pPr>
            <w:r w:rsidRPr="007F011B">
              <w:rPr>
                <w:rFonts w:ascii="Times New Roman" w:hAnsi="Times New Roman"/>
              </w:rPr>
              <w:t>Omówienie wpływu</w:t>
            </w:r>
          </w:p>
        </w:tc>
        <w:tc>
          <w:tcPr>
            <w:tcW w:w="8857" w:type="dxa"/>
            <w:gridSpan w:val="25"/>
            <w:shd w:val="clear" w:color="auto" w:fill="FFFFFF"/>
            <w:vAlign w:val="center"/>
          </w:tcPr>
          <w:p w:rsidR="006F20D2" w:rsidRPr="00570643" w:rsidRDefault="006F20D2" w:rsidP="006F20D2">
            <w:pPr>
              <w:spacing w:line="240" w:lineRule="auto"/>
              <w:jc w:val="both"/>
              <w:rPr>
                <w:rFonts w:ascii="Times New Roman" w:hAnsi="Times New Roman"/>
                <w:spacing w:val="-2"/>
                <w:sz w:val="21"/>
                <w:szCs w:val="21"/>
              </w:rPr>
            </w:pPr>
            <w:r>
              <w:rPr>
                <w:rFonts w:ascii="Times New Roman" w:hAnsi="Times New Roman"/>
                <w:bCs/>
                <w:sz w:val="21"/>
                <w:szCs w:val="21"/>
              </w:rPr>
              <w:t>Brak wpływu</w:t>
            </w:r>
          </w:p>
        </w:tc>
      </w:tr>
      <w:tr w:rsidR="006F20D2" w:rsidRPr="007F011B" w:rsidTr="00B22951">
        <w:trPr>
          <w:trHeight w:val="142"/>
        </w:trPr>
        <w:tc>
          <w:tcPr>
            <w:tcW w:w="11086" w:type="dxa"/>
            <w:gridSpan w:val="26"/>
            <w:shd w:val="clear" w:color="auto" w:fill="99CCFF"/>
          </w:tcPr>
          <w:p w:rsidR="006F20D2" w:rsidRPr="007F011B" w:rsidRDefault="006F20D2" w:rsidP="006F20D2">
            <w:pPr>
              <w:numPr>
                <w:ilvl w:val="0"/>
                <w:numId w:val="1"/>
              </w:numPr>
              <w:spacing w:before="60" w:after="60" w:line="240" w:lineRule="auto"/>
              <w:ind w:left="318" w:hanging="284"/>
              <w:jc w:val="both"/>
              <w:rPr>
                <w:rFonts w:ascii="Times New Roman" w:hAnsi="Times New Roman"/>
                <w:b/>
              </w:rPr>
            </w:pPr>
            <w:r w:rsidRPr="007F011B">
              <w:rPr>
                <w:rFonts w:ascii="Times New Roman" w:hAnsi="Times New Roman"/>
                <w:b/>
                <w:spacing w:val="-2"/>
                <w:sz w:val="21"/>
                <w:szCs w:val="21"/>
              </w:rPr>
              <w:t>Planowane wykonanie przepisów aktu prawnego</w:t>
            </w:r>
          </w:p>
        </w:tc>
      </w:tr>
      <w:tr w:rsidR="006F20D2" w:rsidRPr="007F011B" w:rsidTr="00B22951">
        <w:trPr>
          <w:trHeight w:val="142"/>
        </w:trPr>
        <w:tc>
          <w:tcPr>
            <w:tcW w:w="11086" w:type="dxa"/>
            <w:gridSpan w:val="26"/>
            <w:shd w:val="clear" w:color="auto" w:fill="FFFFFF"/>
          </w:tcPr>
          <w:p w:rsidR="006F20D2" w:rsidRPr="007E68F4" w:rsidRDefault="006F20D2" w:rsidP="00C54F78">
            <w:pPr>
              <w:spacing w:line="240" w:lineRule="auto"/>
              <w:jc w:val="both"/>
              <w:rPr>
                <w:rFonts w:ascii="Times New Roman" w:hAnsi="Times New Roman"/>
                <w:spacing w:val="-2"/>
                <w:sz w:val="21"/>
                <w:szCs w:val="21"/>
              </w:rPr>
            </w:pPr>
            <w:r>
              <w:rPr>
                <w:rFonts w:ascii="Times New Roman" w:hAnsi="Times New Roman"/>
                <w:color w:val="000000" w:themeColor="text1"/>
                <w:spacing w:val="-2"/>
                <w:sz w:val="21"/>
                <w:szCs w:val="21"/>
              </w:rPr>
              <w:t xml:space="preserve">Projektowana ustawa wejdzie w życie – co do zasady – z dniem </w:t>
            </w:r>
            <w:r w:rsidR="00C54F78">
              <w:rPr>
                <w:rFonts w:ascii="Times New Roman" w:hAnsi="Times New Roman"/>
                <w:color w:val="000000" w:themeColor="text1"/>
                <w:spacing w:val="-2"/>
                <w:sz w:val="21"/>
                <w:szCs w:val="21"/>
              </w:rPr>
              <w:t>1 lipca 202</w:t>
            </w:r>
            <w:r w:rsidR="005A0D4F">
              <w:rPr>
                <w:rFonts w:ascii="Times New Roman" w:hAnsi="Times New Roman"/>
                <w:color w:val="000000" w:themeColor="text1"/>
                <w:spacing w:val="-2"/>
                <w:sz w:val="21"/>
                <w:szCs w:val="21"/>
              </w:rPr>
              <w:t>4</w:t>
            </w:r>
            <w:r w:rsidR="00C54F78">
              <w:rPr>
                <w:rFonts w:ascii="Times New Roman" w:hAnsi="Times New Roman"/>
                <w:color w:val="000000" w:themeColor="text1"/>
                <w:spacing w:val="-2"/>
                <w:sz w:val="21"/>
                <w:szCs w:val="21"/>
              </w:rPr>
              <w:t xml:space="preserve"> r.</w:t>
            </w:r>
          </w:p>
        </w:tc>
      </w:tr>
      <w:tr w:rsidR="006F20D2" w:rsidRPr="007F011B" w:rsidTr="00B22951">
        <w:trPr>
          <w:trHeight w:val="142"/>
        </w:trPr>
        <w:tc>
          <w:tcPr>
            <w:tcW w:w="11086" w:type="dxa"/>
            <w:gridSpan w:val="26"/>
            <w:shd w:val="clear" w:color="auto" w:fill="99CCFF"/>
          </w:tcPr>
          <w:p w:rsidR="006F20D2" w:rsidRPr="007F011B" w:rsidRDefault="006F20D2" w:rsidP="006F20D2">
            <w:pPr>
              <w:numPr>
                <w:ilvl w:val="0"/>
                <w:numId w:val="1"/>
              </w:numPr>
              <w:spacing w:before="60" w:after="60" w:line="240" w:lineRule="auto"/>
              <w:ind w:left="318" w:hanging="284"/>
              <w:jc w:val="both"/>
              <w:rPr>
                <w:rFonts w:ascii="Times New Roman" w:hAnsi="Times New Roman"/>
                <w:b/>
              </w:rPr>
            </w:pPr>
            <w:r w:rsidRPr="007F011B">
              <w:rPr>
                <w:rFonts w:ascii="Times New Roman" w:hAnsi="Times New Roman"/>
                <w:b/>
              </w:rPr>
              <w:t xml:space="preserve"> </w:t>
            </w:r>
            <w:r w:rsidRPr="007F011B">
              <w:rPr>
                <w:rFonts w:ascii="Times New Roman" w:hAnsi="Times New Roman"/>
                <w:b/>
                <w:spacing w:val="-2"/>
                <w:sz w:val="21"/>
                <w:szCs w:val="21"/>
              </w:rPr>
              <w:t>W jaki sposób i kiedy nastąpi ewaluacja efektów projektu oraz jakie mierniki zostaną zastosowane?</w:t>
            </w:r>
          </w:p>
        </w:tc>
      </w:tr>
      <w:tr w:rsidR="006F20D2" w:rsidRPr="007F011B" w:rsidTr="00B22951">
        <w:trPr>
          <w:trHeight w:val="142"/>
        </w:trPr>
        <w:tc>
          <w:tcPr>
            <w:tcW w:w="11086" w:type="dxa"/>
            <w:gridSpan w:val="26"/>
            <w:shd w:val="clear" w:color="auto" w:fill="FFFFFF"/>
          </w:tcPr>
          <w:p w:rsidR="006F20D2" w:rsidRPr="007F011B" w:rsidRDefault="005A0D4F" w:rsidP="005A0D4F">
            <w:pPr>
              <w:spacing w:line="240" w:lineRule="auto"/>
              <w:jc w:val="both"/>
              <w:rPr>
                <w:rFonts w:ascii="Times New Roman" w:hAnsi="Times New Roman"/>
                <w:spacing w:val="-2"/>
              </w:rPr>
            </w:pPr>
            <w:r>
              <w:rPr>
                <w:rFonts w:ascii="Times New Roman" w:hAnsi="Times New Roman"/>
                <w:color w:val="000000" w:themeColor="text1"/>
                <w:spacing w:val="-2"/>
                <w:sz w:val="21"/>
                <w:szCs w:val="21"/>
              </w:rPr>
              <w:t>Z uwagi na charakter regulacji n</w:t>
            </w:r>
            <w:r w:rsidR="006F20D2" w:rsidRPr="005B5660">
              <w:rPr>
                <w:rFonts w:ascii="Times New Roman" w:hAnsi="Times New Roman"/>
                <w:color w:val="000000" w:themeColor="text1"/>
                <w:spacing w:val="-2"/>
                <w:sz w:val="21"/>
                <w:szCs w:val="21"/>
              </w:rPr>
              <w:t xml:space="preserve">ie ma konieczności dokonywania analizy prawno-porównawczej w kwestii </w:t>
            </w:r>
            <w:r>
              <w:rPr>
                <w:rFonts w:ascii="Times New Roman" w:hAnsi="Times New Roman"/>
                <w:color w:val="000000" w:themeColor="text1"/>
                <w:spacing w:val="-2"/>
                <w:sz w:val="21"/>
                <w:szCs w:val="21"/>
              </w:rPr>
              <w:t xml:space="preserve">projektowanych </w:t>
            </w:r>
            <w:r w:rsidR="006F20D2" w:rsidRPr="005B5660">
              <w:rPr>
                <w:rFonts w:ascii="Times New Roman" w:hAnsi="Times New Roman"/>
                <w:color w:val="000000" w:themeColor="text1"/>
                <w:spacing w:val="-2"/>
                <w:sz w:val="21"/>
                <w:szCs w:val="21"/>
              </w:rPr>
              <w:t>rozwiązań</w:t>
            </w:r>
            <w:r>
              <w:rPr>
                <w:rFonts w:ascii="Times New Roman" w:hAnsi="Times New Roman"/>
                <w:color w:val="000000" w:themeColor="text1"/>
                <w:spacing w:val="-2"/>
                <w:sz w:val="21"/>
                <w:szCs w:val="21"/>
              </w:rPr>
              <w:t>.</w:t>
            </w:r>
            <w:r w:rsidR="006F20D2" w:rsidRPr="005B5660">
              <w:rPr>
                <w:rFonts w:ascii="Times New Roman" w:hAnsi="Times New Roman"/>
                <w:color w:val="000000" w:themeColor="text1"/>
                <w:spacing w:val="-2"/>
                <w:sz w:val="21"/>
                <w:szCs w:val="21"/>
              </w:rPr>
              <w:t xml:space="preserve"> </w:t>
            </w:r>
            <w:r w:rsidR="006F20D2" w:rsidRPr="00B57FA6">
              <w:rPr>
                <w:rFonts w:ascii="Times New Roman" w:hAnsi="Times New Roman"/>
                <w:spacing w:val="-2"/>
              </w:rPr>
              <w:t xml:space="preserve"> </w:t>
            </w:r>
          </w:p>
        </w:tc>
      </w:tr>
      <w:tr w:rsidR="006F20D2" w:rsidRPr="007F011B" w:rsidTr="00B22951">
        <w:trPr>
          <w:trHeight w:val="142"/>
        </w:trPr>
        <w:tc>
          <w:tcPr>
            <w:tcW w:w="11086" w:type="dxa"/>
            <w:gridSpan w:val="26"/>
            <w:shd w:val="clear" w:color="auto" w:fill="99CCFF"/>
          </w:tcPr>
          <w:p w:rsidR="006F20D2" w:rsidRPr="007F011B" w:rsidRDefault="006F20D2" w:rsidP="006F20D2">
            <w:pPr>
              <w:numPr>
                <w:ilvl w:val="0"/>
                <w:numId w:val="1"/>
              </w:numPr>
              <w:spacing w:before="60" w:after="60" w:line="240" w:lineRule="auto"/>
              <w:ind w:left="318" w:hanging="284"/>
              <w:jc w:val="both"/>
              <w:rPr>
                <w:rFonts w:ascii="Times New Roman" w:hAnsi="Times New Roman"/>
                <w:b/>
                <w:spacing w:val="-2"/>
              </w:rPr>
            </w:pPr>
            <w:r w:rsidRPr="007F011B">
              <w:rPr>
                <w:rFonts w:ascii="Times New Roman" w:hAnsi="Times New Roman"/>
                <w:b/>
                <w:spacing w:val="-2"/>
              </w:rPr>
              <w:t xml:space="preserve">Załączniki </w:t>
            </w:r>
            <w:r w:rsidRPr="007F011B">
              <w:rPr>
                <w:rFonts w:ascii="Times New Roman" w:hAnsi="Times New Roman"/>
                <w:b/>
                <w:spacing w:val="-2"/>
                <w:sz w:val="21"/>
                <w:szCs w:val="21"/>
              </w:rPr>
              <w:t>(istotne dokumenty źródłowe, badania, analizy itp.</w:t>
            </w:r>
            <w:r w:rsidRPr="007F011B">
              <w:rPr>
                <w:rFonts w:ascii="Times New Roman" w:hAnsi="Times New Roman"/>
                <w:b/>
                <w:spacing w:val="-2"/>
              </w:rPr>
              <w:t xml:space="preserve">) </w:t>
            </w:r>
          </w:p>
        </w:tc>
      </w:tr>
      <w:tr w:rsidR="006F20D2" w:rsidRPr="007F011B" w:rsidTr="00B22951">
        <w:trPr>
          <w:trHeight w:val="395"/>
        </w:trPr>
        <w:tc>
          <w:tcPr>
            <w:tcW w:w="11086" w:type="dxa"/>
            <w:gridSpan w:val="26"/>
            <w:shd w:val="clear" w:color="auto" w:fill="FFFFFF"/>
          </w:tcPr>
          <w:p w:rsidR="006F20D2" w:rsidRPr="007F011B" w:rsidRDefault="006F20D2" w:rsidP="006F20D2">
            <w:pPr>
              <w:spacing w:line="240" w:lineRule="auto"/>
              <w:jc w:val="both"/>
              <w:rPr>
                <w:rFonts w:ascii="Times New Roman" w:hAnsi="Times New Roman"/>
                <w:spacing w:val="-2"/>
              </w:rPr>
            </w:pPr>
            <w:r w:rsidRPr="007F011B">
              <w:rPr>
                <w:rFonts w:ascii="Times New Roman" w:hAnsi="Times New Roman"/>
                <w:spacing w:val="-2"/>
              </w:rPr>
              <w:t>Brak</w:t>
            </w:r>
            <w:r>
              <w:rPr>
                <w:rFonts w:ascii="Times New Roman" w:hAnsi="Times New Roman"/>
                <w:spacing w:val="-2"/>
              </w:rPr>
              <w:t>.</w:t>
            </w:r>
          </w:p>
        </w:tc>
      </w:tr>
    </w:tbl>
    <w:p w:rsidR="006176ED" w:rsidRPr="007F011B" w:rsidRDefault="006176ED" w:rsidP="00AA1587">
      <w:pPr>
        <w:spacing w:after="120"/>
        <w:jc w:val="both"/>
        <w:rPr>
          <w:rFonts w:ascii="Times New Roman" w:hAnsi="Times New Roman"/>
          <w:sz w:val="20"/>
          <w:szCs w:val="20"/>
        </w:rPr>
      </w:pPr>
    </w:p>
    <w:sectPr w:rsidR="006176ED" w:rsidRPr="007F011B" w:rsidSect="00725DE7">
      <w:footerReference w:type="default" r:id="rId11"/>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64" w:rsidRDefault="00907064" w:rsidP="00044739">
      <w:pPr>
        <w:spacing w:line="240" w:lineRule="auto"/>
      </w:pPr>
      <w:r>
        <w:separator/>
      </w:r>
    </w:p>
  </w:endnote>
  <w:endnote w:type="continuationSeparator" w:id="0">
    <w:p w:rsidR="00907064" w:rsidRDefault="00907064"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822694"/>
      <w:docPartObj>
        <w:docPartGallery w:val="Page Numbers (Bottom of Page)"/>
        <w:docPartUnique/>
      </w:docPartObj>
    </w:sdtPr>
    <w:sdtEndPr/>
    <w:sdtContent>
      <w:p w:rsidR="005A0D4F" w:rsidRDefault="005A0D4F">
        <w:pPr>
          <w:pStyle w:val="Stopka"/>
          <w:jc w:val="right"/>
        </w:pPr>
        <w:r>
          <w:fldChar w:fldCharType="begin"/>
        </w:r>
        <w:r>
          <w:instrText>PAGE   \* MERGEFORMAT</w:instrText>
        </w:r>
        <w:r>
          <w:fldChar w:fldCharType="separate"/>
        </w:r>
        <w:r w:rsidR="00DC4C76" w:rsidRPr="00DC4C76">
          <w:rPr>
            <w:noProof/>
            <w:lang w:val="pl-PL"/>
          </w:rPr>
          <w:t>1</w:t>
        </w:r>
        <w:r>
          <w:fldChar w:fldCharType="end"/>
        </w:r>
      </w:p>
    </w:sdtContent>
  </w:sdt>
  <w:p w:rsidR="005A0D4F" w:rsidRDefault="005A0D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64" w:rsidRDefault="00907064" w:rsidP="00044739">
      <w:pPr>
        <w:spacing w:line="240" w:lineRule="auto"/>
      </w:pPr>
      <w:r>
        <w:separator/>
      </w:r>
    </w:p>
  </w:footnote>
  <w:footnote w:type="continuationSeparator" w:id="0">
    <w:p w:rsidR="00907064" w:rsidRDefault="00907064"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6062"/>
    <w:multiLevelType w:val="hybridMultilevel"/>
    <w:tmpl w:val="92148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06B1F"/>
    <w:multiLevelType w:val="hybridMultilevel"/>
    <w:tmpl w:val="991C53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C86436"/>
    <w:multiLevelType w:val="hybridMultilevel"/>
    <w:tmpl w:val="5E6AA38A"/>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EB3F37"/>
    <w:multiLevelType w:val="hybridMultilevel"/>
    <w:tmpl w:val="E914533A"/>
    <w:lvl w:ilvl="0" w:tplc="DC0C3A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EB440EB"/>
    <w:multiLevelType w:val="hybridMultilevel"/>
    <w:tmpl w:val="7F984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925762C"/>
    <w:multiLevelType w:val="hybridMultilevel"/>
    <w:tmpl w:val="80AE1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033195"/>
    <w:multiLevelType w:val="hybridMultilevel"/>
    <w:tmpl w:val="8D2C44AE"/>
    <w:lvl w:ilvl="0" w:tplc="364085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2555FE"/>
    <w:multiLevelType w:val="hybridMultilevel"/>
    <w:tmpl w:val="B532EDFA"/>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5"/>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3B11"/>
    <w:rsid w:val="00004C6A"/>
    <w:rsid w:val="00005B10"/>
    <w:rsid w:val="00007ADC"/>
    <w:rsid w:val="00007F60"/>
    <w:rsid w:val="00010260"/>
    <w:rsid w:val="00011B87"/>
    <w:rsid w:val="00012D11"/>
    <w:rsid w:val="0001339B"/>
    <w:rsid w:val="000139D7"/>
    <w:rsid w:val="00013EB5"/>
    <w:rsid w:val="000143FC"/>
    <w:rsid w:val="000147C0"/>
    <w:rsid w:val="0001516B"/>
    <w:rsid w:val="00017BF4"/>
    <w:rsid w:val="00020034"/>
    <w:rsid w:val="0002103A"/>
    <w:rsid w:val="000215A5"/>
    <w:rsid w:val="00022DBB"/>
    <w:rsid w:val="00023836"/>
    <w:rsid w:val="000247FF"/>
    <w:rsid w:val="00026ABE"/>
    <w:rsid w:val="00032D7C"/>
    <w:rsid w:val="0003534E"/>
    <w:rsid w:val="000356A9"/>
    <w:rsid w:val="000357C5"/>
    <w:rsid w:val="00035D5A"/>
    <w:rsid w:val="00036402"/>
    <w:rsid w:val="00037D94"/>
    <w:rsid w:val="00037FE9"/>
    <w:rsid w:val="00040C02"/>
    <w:rsid w:val="00042498"/>
    <w:rsid w:val="000427D7"/>
    <w:rsid w:val="00044138"/>
    <w:rsid w:val="00044739"/>
    <w:rsid w:val="00044855"/>
    <w:rsid w:val="000448E7"/>
    <w:rsid w:val="00051637"/>
    <w:rsid w:val="00051CC6"/>
    <w:rsid w:val="00052CF4"/>
    <w:rsid w:val="000538D3"/>
    <w:rsid w:val="0005515C"/>
    <w:rsid w:val="00056681"/>
    <w:rsid w:val="000572BB"/>
    <w:rsid w:val="00057463"/>
    <w:rsid w:val="00057EB2"/>
    <w:rsid w:val="00060AAF"/>
    <w:rsid w:val="00062928"/>
    <w:rsid w:val="00064619"/>
    <w:rsid w:val="000648A7"/>
    <w:rsid w:val="00064C77"/>
    <w:rsid w:val="0006618B"/>
    <w:rsid w:val="000670C0"/>
    <w:rsid w:val="00067C5A"/>
    <w:rsid w:val="00071B99"/>
    <w:rsid w:val="0007284D"/>
    <w:rsid w:val="0007362A"/>
    <w:rsid w:val="0007517E"/>
    <w:rsid w:val="0007533D"/>
    <w:rsid w:val="000756E5"/>
    <w:rsid w:val="000760D6"/>
    <w:rsid w:val="0007704E"/>
    <w:rsid w:val="00077560"/>
    <w:rsid w:val="0007789E"/>
    <w:rsid w:val="00080CF0"/>
    <w:rsid w:val="00080EC8"/>
    <w:rsid w:val="0008118A"/>
    <w:rsid w:val="000824DD"/>
    <w:rsid w:val="000848D2"/>
    <w:rsid w:val="00084D83"/>
    <w:rsid w:val="0008715C"/>
    <w:rsid w:val="00092BF8"/>
    <w:rsid w:val="00093154"/>
    <w:rsid w:val="000944AC"/>
    <w:rsid w:val="00094CB9"/>
    <w:rsid w:val="000956B2"/>
    <w:rsid w:val="0009766A"/>
    <w:rsid w:val="000A131C"/>
    <w:rsid w:val="000A23DE"/>
    <w:rsid w:val="000A2CBB"/>
    <w:rsid w:val="000A4020"/>
    <w:rsid w:val="000A4D4F"/>
    <w:rsid w:val="000A52D7"/>
    <w:rsid w:val="000B2517"/>
    <w:rsid w:val="000B2DAE"/>
    <w:rsid w:val="000B4AFD"/>
    <w:rsid w:val="000B54FB"/>
    <w:rsid w:val="000B6B9B"/>
    <w:rsid w:val="000C0AAD"/>
    <w:rsid w:val="000C29B0"/>
    <w:rsid w:val="000C351F"/>
    <w:rsid w:val="000C55DB"/>
    <w:rsid w:val="000C76FC"/>
    <w:rsid w:val="000D1D8E"/>
    <w:rsid w:val="000D23CE"/>
    <w:rsid w:val="000D38FC"/>
    <w:rsid w:val="000D45BE"/>
    <w:rsid w:val="000D4D90"/>
    <w:rsid w:val="000D7A35"/>
    <w:rsid w:val="000E1E52"/>
    <w:rsid w:val="000E22AD"/>
    <w:rsid w:val="000E2D10"/>
    <w:rsid w:val="000E7207"/>
    <w:rsid w:val="000E7802"/>
    <w:rsid w:val="000F08B4"/>
    <w:rsid w:val="000F100A"/>
    <w:rsid w:val="000F18BF"/>
    <w:rsid w:val="000F3204"/>
    <w:rsid w:val="000F3621"/>
    <w:rsid w:val="000F4486"/>
    <w:rsid w:val="000F562A"/>
    <w:rsid w:val="000F72E5"/>
    <w:rsid w:val="00101A3E"/>
    <w:rsid w:val="00103F9D"/>
    <w:rsid w:val="0010548B"/>
    <w:rsid w:val="001068E6"/>
    <w:rsid w:val="001072D1"/>
    <w:rsid w:val="001116AB"/>
    <w:rsid w:val="001117FA"/>
    <w:rsid w:val="00116774"/>
    <w:rsid w:val="00117017"/>
    <w:rsid w:val="001170C7"/>
    <w:rsid w:val="0012138C"/>
    <w:rsid w:val="00121ECD"/>
    <w:rsid w:val="001272B9"/>
    <w:rsid w:val="00130E8E"/>
    <w:rsid w:val="00132084"/>
    <w:rsid w:val="00132087"/>
    <w:rsid w:val="0013216E"/>
    <w:rsid w:val="0013262A"/>
    <w:rsid w:val="00132775"/>
    <w:rsid w:val="00132CD5"/>
    <w:rsid w:val="00133067"/>
    <w:rsid w:val="00133625"/>
    <w:rsid w:val="0013373F"/>
    <w:rsid w:val="00134F68"/>
    <w:rsid w:val="00136D18"/>
    <w:rsid w:val="001401B5"/>
    <w:rsid w:val="001414EF"/>
    <w:rsid w:val="00141CF0"/>
    <w:rsid w:val="001422B9"/>
    <w:rsid w:val="00142871"/>
    <w:rsid w:val="001435DC"/>
    <w:rsid w:val="001438F7"/>
    <w:rsid w:val="00144B1A"/>
    <w:rsid w:val="0014569F"/>
    <w:rsid w:val="0014665F"/>
    <w:rsid w:val="00146D51"/>
    <w:rsid w:val="00146E45"/>
    <w:rsid w:val="001517C2"/>
    <w:rsid w:val="00152104"/>
    <w:rsid w:val="00153464"/>
    <w:rsid w:val="001541B3"/>
    <w:rsid w:val="001549B4"/>
    <w:rsid w:val="001555FA"/>
    <w:rsid w:val="00155B15"/>
    <w:rsid w:val="00157B09"/>
    <w:rsid w:val="001600A4"/>
    <w:rsid w:val="00161BE4"/>
    <w:rsid w:val="00162080"/>
    <w:rsid w:val="001625BE"/>
    <w:rsid w:val="00162EA5"/>
    <w:rsid w:val="0016426B"/>
    <w:rsid w:val="001643A4"/>
    <w:rsid w:val="00164AB9"/>
    <w:rsid w:val="001654DA"/>
    <w:rsid w:val="00167715"/>
    <w:rsid w:val="00167B1D"/>
    <w:rsid w:val="001727BB"/>
    <w:rsid w:val="00174728"/>
    <w:rsid w:val="00180A38"/>
    <w:rsid w:val="00180D25"/>
    <w:rsid w:val="0018318D"/>
    <w:rsid w:val="00184471"/>
    <w:rsid w:val="001854ED"/>
    <w:rsid w:val="0018572C"/>
    <w:rsid w:val="00187E79"/>
    <w:rsid w:val="00187F0D"/>
    <w:rsid w:val="00192CC5"/>
    <w:rsid w:val="00195005"/>
    <w:rsid w:val="001956A7"/>
    <w:rsid w:val="00195AE6"/>
    <w:rsid w:val="00195DDB"/>
    <w:rsid w:val="00196172"/>
    <w:rsid w:val="00196348"/>
    <w:rsid w:val="00196AA7"/>
    <w:rsid w:val="001A0CEF"/>
    <w:rsid w:val="001A118A"/>
    <w:rsid w:val="001A1ADB"/>
    <w:rsid w:val="001A27F4"/>
    <w:rsid w:val="001A2D95"/>
    <w:rsid w:val="001A46F9"/>
    <w:rsid w:val="001A5F85"/>
    <w:rsid w:val="001A6200"/>
    <w:rsid w:val="001A62ED"/>
    <w:rsid w:val="001A7F53"/>
    <w:rsid w:val="001B1B34"/>
    <w:rsid w:val="001B3460"/>
    <w:rsid w:val="001B4CA1"/>
    <w:rsid w:val="001B6490"/>
    <w:rsid w:val="001B75D8"/>
    <w:rsid w:val="001B7762"/>
    <w:rsid w:val="001C098D"/>
    <w:rsid w:val="001C0FE3"/>
    <w:rsid w:val="001C1060"/>
    <w:rsid w:val="001C262C"/>
    <w:rsid w:val="001C36CC"/>
    <w:rsid w:val="001C3C63"/>
    <w:rsid w:val="001C72F0"/>
    <w:rsid w:val="001C7602"/>
    <w:rsid w:val="001D2DA7"/>
    <w:rsid w:val="001D3908"/>
    <w:rsid w:val="001D4732"/>
    <w:rsid w:val="001D65CD"/>
    <w:rsid w:val="001D67F8"/>
    <w:rsid w:val="001D6A3C"/>
    <w:rsid w:val="001D6D51"/>
    <w:rsid w:val="001E0971"/>
    <w:rsid w:val="001E4139"/>
    <w:rsid w:val="001E5B27"/>
    <w:rsid w:val="001E6A74"/>
    <w:rsid w:val="001E7E11"/>
    <w:rsid w:val="001F0080"/>
    <w:rsid w:val="001F2C2B"/>
    <w:rsid w:val="001F2D88"/>
    <w:rsid w:val="001F2FC6"/>
    <w:rsid w:val="001F4D0C"/>
    <w:rsid w:val="001F4E53"/>
    <w:rsid w:val="001F50CB"/>
    <w:rsid w:val="001F693E"/>
    <w:rsid w:val="001F6979"/>
    <w:rsid w:val="00202BC6"/>
    <w:rsid w:val="00205141"/>
    <w:rsid w:val="0020516B"/>
    <w:rsid w:val="002054D0"/>
    <w:rsid w:val="0020735C"/>
    <w:rsid w:val="002077DF"/>
    <w:rsid w:val="00207D88"/>
    <w:rsid w:val="00210111"/>
    <w:rsid w:val="002113D7"/>
    <w:rsid w:val="00213559"/>
    <w:rsid w:val="00213EFD"/>
    <w:rsid w:val="00214139"/>
    <w:rsid w:val="002172F1"/>
    <w:rsid w:val="00220992"/>
    <w:rsid w:val="00223C7B"/>
    <w:rsid w:val="002246F6"/>
    <w:rsid w:val="002247B7"/>
    <w:rsid w:val="00224AB1"/>
    <w:rsid w:val="00225029"/>
    <w:rsid w:val="00225784"/>
    <w:rsid w:val="0022687A"/>
    <w:rsid w:val="00230131"/>
    <w:rsid w:val="00230728"/>
    <w:rsid w:val="00231D59"/>
    <w:rsid w:val="00233529"/>
    <w:rsid w:val="00234040"/>
    <w:rsid w:val="0023456A"/>
    <w:rsid w:val="0023464E"/>
    <w:rsid w:val="00235CD2"/>
    <w:rsid w:val="00236D1A"/>
    <w:rsid w:val="002371E6"/>
    <w:rsid w:val="002439CD"/>
    <w:rsid w:val="00243EC0"/>
    <w:rsid w:val="00244D50"/>
    <w:rsid w:val="00245222"/>
    <w:rsid w:val="00250BFE"/>
    <w:rsid w:val="00252BE9"/>
    <w:rsid w:val="00254409"/>
    <w:rsid w:val="00254DED"/>
    <w:rsid w:val="00255599"/>
    <w:rsid w:val="00255619"/>
    <w:rsid w:val="00255DAD"/>
    <w:rsid w:val="00256108"/>
    <w:rsid w:val="00256D11"/>
    <w:rsid w:val="00260F33"/>
    <w:rsid w:val="002613BD"/>
    <w:rsid w:val="002624F1"/>
    <w:rsid w:val="00264FCD"/>
    <w:rsid w:val="00270C81"/>
    <w:rsid w:val="00271558"/>
    <w:rsid w:val="002719B8"/>
    <w:rsid w:val="00273D5D"/>
    <w:rsid w:val="00274862"/>
    <w:rsid w:val="002749BB"/>
    <w:rsid w:val="00274B9B"/>
    <w:rsid w:val="00277D57"/>
    <w:rsid w:val="00280E05"/>
    <w:rsid w:val="00280EF2"/>
    <w:rsid w:val="00282D0A"/>
    <w:rsid w:val="00282D72"/>
    <w:rsid w:val="00283402"/>
    <w:rsid w:val="002836CB"/>
    <w:rsid w:val="00283CE9"/>
    <w:rsid w:val="00283E61"/>
    <w:rsid w:val="00287B24"/>
    <w:rsid w:val="002902A9"/>
    <w:rsid w:val="002904B2"/>
    <w:rsid w:val="00290820"/>
    <w:rsid w:val="00290FD6"/>
    <w:rsid w:val="00291081"/>
    <w:rsid w:val="00291338"/>
    <w:rsid w:val="00294259"/>
    <w:rsid w:val="002A1EB9"/>
    <w:rsid w:val="002A23CE"/>
    <w:rsid w:val="002A2C81"/>
    <w:rsid w:val="002A42D5"/>
    <w:rsid w:val="002A4C30"/>
    <w:rsid w:val="002A4E2E"/>
    <w:rsid w:val="002A5B6A"/>
    <w:rsid w:val="002A796A"/>
    <w:rsid w:val="002B2226"/>
    <w:rsid w:val="002B3D1A"/>
    <w:rsid w:val="002B540A"/>
    <w:rsid w:val="002B5B14"/>
    <w:rsid w:val="002C1435"/>
    <w:rsid w:val="002C2C9B"/>
    <w:rsid w:val="002C487B"/>
    <w:rsid w:val="002C4DB7"/>
    <w:rsid w:val="002C64AB"/>
    <w:rsid w:val="002D0538"/>
    <w:rsid w:val="002D13B9"/>
    <w:rsid w:val="002D17D6"/>
    <w:rsid w:val="002D18D7"/>
    <w:rsid w:val="002D21CE"/>
    <w:rsid w:val="002D5546"/>
    <w:rsid w:val="002D6596"/>
    <w:rsid w:val="002D7724"/>
    <w:rsid w:val="002E3B95"/>
    <w:rsid w:val="002E3DA3"/>
    <w:rsid w:val="002E450F"/>
    <w:rsid w:val="002E6B38"/>
    <w:rsid w:val="002E6D63"/>
    <w:rsid w:val="002E6E2B"/>
    <w:rsid w:val="002F0896"/>
    <w:rsid w:val="002F3A9E"/>
    <w:rsid w:val="002F3D3C"/>
    <w:rsid w:val="002F3E75"/>
    <w:rsid w:val="002F500B"/>
    <w:rsid w:val="002F56B4"/>
    <w:rsid w:val="002F664A"/>
    <w:rsid w:val="00301959"/>
    <w:rsid w:val="00305B8A"/>
    <w:rsid w:val="00307A36"/>
    <w:rsid w:val="00307B39"/>
    <w:rsid w:val="00310479"/>
    <w:rsid w:val="00310F19"/>
    <w:rsid w:val="00312D8B"/>
    <w:rsid w:val="003146AC"/>
    <w:rsid w:val="00317324"/>
    <w:rsid w:val="00317425"/>
    <w:rsid w:val="00321405"/>
    <w:rsid w:val="00321C24"/>
    <w:rsid w:val="00322811"/>
    <w:rsid w:val="00325B46"/>
    <w:rsid w:val="0032690B"/>
    <w:rsid w:val="00331BF9"/>
    <w:rsid w:val="00333911"/>
    <w:rsid w:val="00333D2F"/>
    <w:rsid w:val="0033495E"/>
    <w:rsid w:val="00334A79"/>
    <w:rsid w:val="00334D8D"/>
    <w:rsid w:val="00335546"/>
    <w:rsid w:val="0033606E"/>
    <w:rsid w:val="00336917"/>
    <w:rsid w:val="00337345"/>
    <w:rsid w:val="003374EB"/>
    <w:rsid w:val="00337DD2"/>
    <w:rsid w:val="003404D1"/>
    <w:rsid w:val="00341645"/>
    <w:rsid w:val="00343675"/>
    <w:rsid w:val="003443FF"/>
    <w:rsid w:val="0034732B"/>
    <w:rsid w:val="00352678"/>
    <w:rsid w:val="00352D57"/>
    <w:rsid w:val="0035497E"/>
    <w:rsid w:val="00355808"/>
    <w:rsid w:val="00356537"/>
    <w:rsid w:val="0036101B"/>
    <w:rsid w:val="00362C7E"/>
    <w:rsid w:val="00363601"/>
    <w:rsid w:val="00363C1D"/>
    <w:rsid w:val="00366809"/>
    <w:rsid w:val="00374BB9"/>
    <w:rsid w:val="003754AC"/>
    <w:rsid w:val="003757AE"/>
    <w:rsid w:val="00376AC9"/>
    <w:rsid w:val="00376C5F"/>
    <w:rsid w:val="003810CB"/>
    <w:rsid w:val="00384FD7"/>
    <w:rsid w:val="0038753C"/>
    <w:rsid w:val="00390EB3"/>
    <w:rsid w:val="00393032"/>
    <w:rsid w:val="00393306"/>
    <w:rsid w:val="00394B69"/>
    <w:rsid w:val="003969C0"/>
    <w:rsid w:val="00397078"/>
    <w:rsid w:val="003A4D5F"/>
    <w:rsid w:val="003A5604"/>
    <w:rsid w:val="003A65EE"/>
    <w:rsid w:val="003A6953"/>
    <w:rsid w:val="003B0512"/>
    <w:rsid w:val="003B26C7"/>
    <w:rsid w:val="003B3326"/>
    <w:rsid w:val="003B3562"/>
    <w:rsid w:val="003B36E5"/>
    <w:rsid w:val="003B3FE2"/>
    <w:rsid w:val="003B4563"/>
    <w:rsid w:val="003B4FCD"/>
    <w:rsid w:val="003B53F8"/>
    <w:rsid w:val="003B562F"/>
    <w:rsid w:val="003B6083"/>
    <w:rsid w:val="003B6701"/>
    <w:rsid w:val="003B6AE9"/>
    <w:rsid w:val="003C045D"/>
    <w:rsid w:val="003C0D4F"/>
    <w:rsid w:val="003C106D"/>
    <w:rsid w:val="003C185F"/>
    <w:rsid w:val="003C3838"/>
    <w:rsid w:val="003C4990"/>
    <w:rsid w:val="003C55CA"/>
    <w:rsid w:val="003C5847"/>
    <w:rsid w:val="003D0681"/>
    <w:rsid w:val="003D12F6"/>
    <w:rsid w:val="003D1426"/>
    <w:rsid w:val="003D3BA7"/>
    <w:rsid w:val="003D42FC"/>
    <w:rsid w:val="003D5E6E"/>
    <w:rsid w:val="003E1085"/>
    <w:rsid w:val="003E2F4E"/>
    <w:rsid w:val="003E523F"/>
    <w:rsid w:val="003E720A"/>
    <w:rsid w:val="003F6127"/>
    <w:rsid w:val="003F6EBE"/>
    <w:rsid w:val="003F7013"/>
    <w:rsid w:val="00401480"/>
    <w:rsid w:val="00403E6E"/>
    <w:rsid w:val="00410945"/>
    <w:rsid w:val="0041119D"/>
    <w:rsid w:val="00411FE5"/>
    <w:rsid w:val="004129B4"/>
    <w:rsid w:val="004142C4"/>
    <w:rsid w:val="004147AE"/>
    <w:rsid w:val="00415384"/>
    <w:rsid w:val="00417578"/>
    <w:rsid w:val="00417828"/>
    <w:rsid w:val="00417EF0"/>
    <w:rsid w:val="0042149B"/>
    <w:rsid w:val="00421E15"/>
    <w:rsid w:val="00422181"/>
    <w:rsid w:val="00422CEC"/>
    <w:rsid w:val="00423829"/>
    <w:rsid w:val="00423F02"/>
    <w:rsid w:val="004244A8"/>
    <w:rsid w:val="00425F72"/>
    <w:rsid w:val="00427736"/>
    <w:rsid w:val="004340B8"/>
    <w:rsid w:val="004356E8"/>
    <w:rsid w:val="00435BBF"/>
    <w:rsid w:val="004368B5"/>
    <w:rsid w:val="0044058C"/>
    <w:rsid w:val="00441787"/>
    <w:rsid w:val="004420AD"/>
    <w:rsid w:val="00443662"/>
    <w:rsid w:val="00444F2D"/>
    <w:rsid w:val="00444F5B"/>
    <w:rsid w:val="00445941"/>
    <w:rsid w:val="00446282"/>
    <w:rsid w:val="00450116"/>
    <w:rsid w:val="00452034"/>
    <w:rsid w:val="00452C68"/>
    <w:rsid w:val="004539F4"/>
    <w:rsid w:val="00455FA6"/>
    <w:rsid w:val="004572D1"/>
    <w:rsid w:val="00463A2A"/>
    <w:rsid w:val="004643C6"/>
    <w:rsid w:val="004661CA"/>
    <w:rsid w:val="00466C70"/>
    <w:rsid w:val="004702C9"/>
    <w:rsid w:val="004702E5"/>
    <w:rsid w:val="00470EFA"/>
    <w:rsid w:val="00472E45"/>
    <w:rsid w:val="00473FEA"/>
    <w:rsid w:val="0047579D"/>
    <w:rsid w:val="004766AE"/>
    <w:rsid w:val="0047691C"/>
    <w:rsid w:val="00480B81"/>
    <w:rsid w:val="00481508"/>
    <w:rsid w:val="0048151B"/>
    <w:rsid w:val="00483262"/>
    <w:rsid w:val="00484107"/>
    <w:rsid w:val="00485CC5"/>
    <w:rsid w:val="004860D4"/>
    <w:rsid w:val="00487C29"/>
    <w:rsid w:val="0049001A"/>
    <w:rsid w:val="00491AC5"/>
    <w:rsid w:val="00492A34"/>
    <w:rsid w:val="0049343F"/>
    <w:rsid w:val="00493C28"/>
    <w:rsid w:val="00494F58"/>
    <w:rsid w:val="004950BD"/>
    <w:rsid w:val="00495C72"/>
    <w:rsid w:val="004964FC"/>
    <w:rsid w:val="00497544"/>
    <w:rsid w:val="004A0E5F"/>
    <w:rsid w:val="004A145E"/>
    <w:rsid w:val="004A1F15"/>
    <w:rsid w:val="004A2505"/>
    <w:rsid w:val="004A2A81"/>
    <w:rsid w:val="004A3351"/>
    <w:rsid w:val="004A7BD7"/>
    <w:rsid w:val="004B1911"/>
    <w:rsid w:val="004B2C32"/>
    <w:rsid w:val="004B2D5C"/>
    <w:rsid w:val="004B4B2A"/>
    <w:rsid w:val="004C0842"/>
    <w:rsid w:val="004C0B0C"/>
    <w:rsid w:val="004C15C2"/>
    <w:rsid w:val="004C1A03"/>
    <w:rsid w:val="004C35FF"/>
    <w:rsid w:val="004C36D8"/>
    <w:rsid w:val="004C6765"/>
    <w:rsid w:val="004C782F"/>
    <w:rsid w:val="004C7B5C"/>
    <w:rsid w:val="004C7BA2"/>
    <w:rsid w:val="004D1248"/>
    <w:rsid w:val="004D1E3C"/>
    <w:rsid w:val="004D2A3D"/>
    <w:rsid w:val="004D3A94"/>
    <w:rsid w:val="004D4169"/>
    <w:rsid w:val="004D6E14"/>
    <w:rsid w:val="004D7C28"/>
    <w:rsid w:val="004E1307"/>
    <w:rsid w:val="004E521D"/>
    <w:rsid w:val="004E5DAB"/>
    <w:rsid w:val="004E7107"/>
    <w:rsid w:val="004E7C13"/>
    <w:rsid w:val="004F06BF"/>
    <w:rsid w:val="004F114A"/>
    <w:rsid w:val="004F2794"/>
    <w:rsid w:val="004F281E"/>
    <w:rsid w:val="004F36F9"/>
    <w:rsid w:val="004F4E17"/>
    <w:rsid w:val="004F518E"/>
    <w:rsid w:val="00500121"/>
    <w:rsid w:val="0050058F"/>
    <w:rsid w:val="0050082F"/>
    <w:rsid w:val="00500C56"/>
    <w:rsid w:val="00500EFF"/>
    <w:rsid w:val="00501713"/>
    <w:rsid w:val="005023C7"/>
    <w:rsid w:val="00505B79"/>
    <w:rsid w:val="00506568"/>
    <w:rsid w:val="00511200"/>
    <w:rsid w:val="005115B2"/>
    <w:rsid w:val="005124F1"/>
    <w:rsid w:val="0051551B"/>
    <w:rsid w:val="005175F5"/>
    <w:rsid w:val="00520C57"/>
    <w:rsid w:val="00522312"/>
    <w:rsid w:val="00522D94"/>
    <w:rsid w:val="00527A91"/>
    <w:rsid w:val="005306D8"/>
    <w:rsid w:val="00531257"/>
    <w:rsid w:val="005319C3"/>
    <w:rsid w:val="005323CF"/>
    <w:rsid w:val="00532422"/>
    <w:rsid w:val="005335A8"/>
    <w:rsid w:val="00533D89"/>
    <w:rsid w:val="00535AF8"/>
    <w:rsid w:val="00536564"/>
    <w:rsid w:val="005379E9"/>
    <w:rsid w:val="00542C7C"/>
    <w:rsid w:val="00544597"/>
    <w:rsid w:val="00544FFE"/>
    <w:rsid w:val="0054632D"/>
    <w:rsid w:val="00546D28"/>
    <w:rsid w:val="005473F5"/>
    <w:rsid w:val="005477E7"/>
    <w:rsid w:val="00552794"/>
    <w:rsid w:val="005562B3"/>
    <w:rsid w:val="00556C11"/>
    <w:rsid w:val="005601C6"/>
    <w:rsid w:val="00561103"/>
    <w:rsid w:val="00563199"/>
    <w:rsid w:val="00564874"/>
    <w:rsid w:val="00566163"/>
    <w:rsid w:val="005674D0"/>
    <w:rsid w:val="00567963"/>
    <w:rsid w:val="0057009A"/>
    <w:rsid w:val="00570643"/>
    <w:rsid w:val="005706AE"/>
    <w:rsid w:val="0057070E"/>
    <w:rsid w:val="00571260"/>
    <w:rsid w:val="0057189C"/>
    <w:rsid w:val="00573C42"/>
    <w:rsid w:val="00573F38"/>
    <w:rsid w:val="00573F5D"/>
    <w:rsid w:val="00573FC1"/>
    <w:rsid w:val="005741EE"/>
    <w:rsid w:val="005746D7"/>
    <w:rsid w:val="005756AD"/>
    <w:rsid w:val="00576211"/>
    <w:rsid w:val="0057668E"/>
    <w:rsid w:val="00577546"/>
    <w:rsid w:val="00581373"/>
    <w:rsid w:val="0058168E"/>
    <w:rsid w:val="00582E86"/>
    <w:rsid w:val="00587810"/>
    <w:rsid w:val="005910CA"/>
    <w:rsid w:val="005911BA"/>
    <w:rsid w:val="005926A0"/>
    <w:rsid w:val="00594831"/>
    <w:rsid w:val="00594BAE"/>
    <w:rsid w:val="00595E83"/>
    <w:rsid w:val="00596530"/>
    <w:rsid w:val="005967F3"/>
    <w:rsid w:val="00597A85"/>
    <w:rsid w:val="005A06DF"/>
    <w:rsid w:val="005A0D4F"/>
    <w:rsid w:val="005A171D"/>
    <w:rsid w:val="005A2F87"/>
    <w:rsid w:val="005A3A33"/>
    <w:rsid w:val="005A411B"/>
    <w:rsid w:val="005A4233"/>
    <w:rsid w:val="005A5527"/>
    <w:rsid w:val="005A58AC"/>
    <w:rsid w:val="005A5AE6"/>
    <w:rsid w:val="005B0FF7"/>
    <w:rsid w:val="005B1206"/>
    <w:rsid w:val="005B1294"/>
    <w:rsid w:val="005B35E4"/>
    <w:rsid w:val="005B37E8"/>
    <w:rsid w:val="005B4E99"/>
    <w:rsid w:val="005B5660"/>
    <w:rsid w:val="005B6662"/>
    <w:rsid w:val="005B6B2D"/>
    <w:rsid w:val="005C0056"/>
    <w:rsid w:val="005C1C24"/>
    <w:rsid w:val="005C2DE3"/>
    <w:rsid w:val="005C3F84"/>
    <w:rsid w:val="005C6C29"/>
    <w:rsid w:val="005D1453"/>
    <w:rsid w:val="005D14A2"/>
    <w:rsid w:val="005D283F"/>
    <w:rsid w:val="005D2D05"/>
    <w:rsid w:val="005D3838"/>
    <w:rsid w:val="005D5314"/>
    <w:rsid w:val="005D64FB"/>
    <w:rsid w:val="005D71A6"/>
    <w:rsid w:val="005E02A4"/>
    <w:rsid w:val="005E0D13"/>
    <w:rsid w:val="005E160E"/>
    <w:rsid w:val="005E18C1"/>
    <w:rsid w:val="005E2A10"/>
    <w:rsid w:val="005E5047"/>
    <w:rsid w:val="005E5D87"/>
    <w:rsid w:val="005E5E6C"/>
    <w:rsid w:val="005E7205"/>
    <w:rsid w:val="005E7371"/>
    <w:rsid w:val="005E754E"/>
    <w:rsid w:val="005E78F3"/>
    <w:rsid w:val="005F0307"/>
    <w:rsid w:val="005F116C"/>
    <w:rsid w:val="005F2131"/>
    <w:rsid w:val="005F28C3"/>
    <w:rsid w:val="005F2AF5"/>
    <w:rsid w:val="005F369B"/>
    <w:rsid w:val="005F3E1C"/>
    <w:rsid w:val="005F3E64"/>
    <w:rsid w:val="005F3EF2"/>
    <w:rsid w:val="005F41A6"/>
    <w:rsid w:val="005F6102"/>
    <w:rsid w:val="00602C32"/>
    <w:rsid w:val="00603B69"/>
    <w:rsid w:val="00603C36"/>
    <w:rsid w:val="00605387"/>
    <w:rsid w:val="00605EF6"/>
    <w:rsid w:val="006061E1"/>
    <w:rsid w:val="00606455"/>
    <w:rsid w:val="0060675F"/>
    <w:rsid w:val="00606903"/>
    <w:rsid w:val="00611731"/>
    <w:rsid w:val="00614100"/>
    <w:rsid w:val="00614929"/>
    <w:rsid w:val="00616511"/>
    <w:rsid w:val="00616A69"/>
    <w:rsid w:val="006176ED"/>
    <w:rsid w:val="006202F3"/>
    <w:rsid w:val="0062097A"/>
    <w:rsid w:val="00621334"/>
    <w:rsid w:val="00621DA6"/>
    <w:rsid w:val="006228CD"/>
    <w:rsid w:val="0062358D"/>
    <w:rsid w:val="00623CFE"/>
    <w:rsid w:val="006244FF"/>
    <w:rsid w:val="00626977"/>
    <w:rsid w:val="00627221"/>
    <w:rsid w:val="00627EE8"/>
    <w:rsid w:val="00627F62"/>
    <w:rsid w:val="006316FA"/>
    <w:rsid w:val="006334CD"/>
    <w:rsid w:val="00634C1C"/>
    <w:rsid w:val="0063565C"/>
    <w:rsid w:val="006370D2"/>
    <w:rsid w:val="006404DF"/>
    <w:rsid w:val="0064074F"/>
    <w:rsid w:val="006411D5"/>
    <w:rsid w:val="00641F55"/>
    <w:rsid w:val="00642CF9"/>
    <w:rsid w:val="00643E8F"/>
    <w:rsid w:val="00645E4A"/>
    <w:rsid w:val="00650112"/>
    <w:rsid w:val="00650A22"/>
    <w:rsid w:val="00650CEC"/>
    <w:rsid w:val="00653688"/>
    <w:rsid w:val="00655320"/>
    <w:rsid w:val="00656DDC"/>
    <w:rsid w:val="006603C6"/>
    <w:rsid w:val="0066091B"/>
    <w:rsid w:val="0066269B"/>
    <w:rsid w:val="00664A37"/>
    <w:rsid w:val="006660E9"/>
    <w:rsid w:val="0066683F"/>
    <w:rsid w:val="00667205"/>
    <w:rsid w:val="00667249"/>
    <w:rsid w:val="00667558"/>
    <w:rsid w:val="0067072B"/>
    <w:rsid w:val="00671523"/>
    <w:rsid w:val="00671541"/>
    <w:rsid w:val="00671DEA"/>
    <w:rsid w:val="00673117"/>
    <w:rsid w:val="006742FE"/>
    <w:rsid w:val="006754EF"/>
    <w:rsid w:val="00676C8D"/>
    <w:rsid w:val="00676F1F"/>
    <w:rsid w:val="00677381"/>
    <w:rsid w:val="00677414"/>
    <w:rsid w:val="006779C3"/>
    <w:rsid w:val="006820FC"/>
    <w:rsid w:val="006832CF"/>
    <w:rsid w:val="0068493F"/>
    <w:rsid w:val="0068601E"/>
    <w:rsid w:val="00687245"/>
    <w:rsid w:val="00687BCE"/>
    <w:rsid w:val="00687D56"/>
    <w:rsid w:val="006900F7"/>
    <w:rsid w:val="006902F8"/>
    <w:rsid w:val="0069486B"/>
    <w:rsid w:val="00697F5F"/>
    <w:rsid w:val="006A0B3A"/>
    <w:rsid w:val="006A2293"/>
    <w:rsid w:val="006A2F53"/>
    <w:rsid w:val="006A407B"/>
    <w:rsid w:val="006A4904"/>
    <w:rsid w:val="006A548F"/>
    <w:rsid w:val="006A5FFF"/>
    <w:rsid w:val="006A6B35"/>
    <w:rsid w:val="006A701A"/>
    <w:rsid w:val="006B3C72"/>
    <w:rsid w:val="006B5DFE"/>
    <w:rsid w:val="006B64DC"/>
    <w:rsid w:val="006B6E3E"/>
    <w:rsid w:val="006B6F06"/>
    <w:rsid w:val="006B7A91"/>
    <w:rsid w:val="006C2269"/>
    <w:rsid w:val="006C29B6"/>
    <w:rsid w:val="006C2E23"/>
    <w:rsid w:val="006C4137"/>
    <w:rsid w:val="006C4272"/>
    <w:rsid w:val="006C5794"/>
    <w:rsid w:val="006C6E17"/>
    <w:rsid w:val="006C7CDB"/>
    <w:rsid w:val="006D0AD1"/>
    <w:rsid w:val="006D2493"/>
    <w:rsid w:val="006D4704"/>
    <w:rsid w:val="006D5538"/>
    <w:rsid w:val="006D5ADB"/>
    <w:rsid w:val="006D6A2D"/>
    <w:rsid w:val="006E0310"/>
    <w:rsid w:val="006E1E18"/>
    <w:rsid w:val="006E31CE"/>
    <w:rsid w:val="006E34D3"/>
    <w:rsid w:val="006E39CE"/>
    <w:rsid w:val="006E41AC"/>
    <w:rsid w:val="006E5DDF"/>
    <w:rsid w:val="006E69CB"/>
    <w:rsid w:val="006F071B"/>
    <w:rsid w:val="006F0A45"/>
    <w:rsid w:val="006F1435"/>
    <w:rsid w:val="006F20D2"/>
    <w:rsid w:val="006F40CC"/>
    <w:rsid w:val="006F5658"/>
    <w:rsid w:val="006F7382"/>
    <w:rsid w:val="006F7654"/>
    <w:rsid w:val="006F78C4"/>
    <w:rsid w:val="0070170A"/>
    <w:rsid w:val="007031A0"/>
    <w:rsid w:val="00703325"/>
    <w:rsid w:val="00703854"/>
    <w:rsid w:val="00703EB5"/>
    <w:rsid w:val="007056F2"/>
    <w:rsid w:val="00705A29"/>
    <w:rsid w:val="00707498"/>
    <w:rsid w:val="007106B4"/>
    <w:rsid w:val="007110FB"/>
    <w:rsid w:val="00711266"/>
    <w:rsid w:val="00711A65"/>
    <w:rsid w:val="00712166"/>
    <w:rsid w:val="00714133"/>
    <w:rsid w:val="00714DA4"/>
    <w:rsid w:val="007158B2"/>
    <w:rsid w:val="00716081"/>
    <w:rsid w:val="00716B6E"/>
    <w:rsid w:val="00716D5C"/>
    <w:rsid w:val="007172BE"/>
    <w:rsid w:val="007222C8"/>
    <w:rsid w:val="00722B48"/>
    <w:rsid w:val="00723EC3"/>
    <w:rsid w:val="00724164"/>
    <w:rsid w:val="00725DE7"/>
    <w:rsid w:val="0072636A"/>
    <w:rsid w:val="00726B44"/>
    <w:rsid w:val="00727B7B"/>
    <w:rsid w:val="007303D8"/>
    <w:rsid w:val="007310C3"/>
    <w:rsid w:val="007318DD"/>
    <w:rsid w:val="00733167"/>
    <w:rsid w:val="00733C1A"/>
    <w:rsid w:val="00735E2A"/>
    <w:rsid w:val="00736388"/>
    <w:rsid w:val="00736892"/>
    <w:rsid w:val="00740417"/>
    <w:rsid w:val="00740D2C"/>
    <w:rsid w:val="00741E7D"/>
    <w:rsid w:val="00742010"/>
    <w:rsid w:val="00744BF9"/>
    <w:rsid w:val="00747C8D"/>
    <w:rsid w:val="007509E0"/>
    <w:rsid w:val="00750D57"/>
    <w:rsid w:val="00751406"/>
    <w:rsid w:val="00752623"/>
    <w:rsid w:val="0075538E"/>
    <w:rsid w:val="00755BCD"/>
    <w:rsid w:val="007570E4"/>
    <w:rsid w:val="00757386"/>
    <w:rsid w:val="007608A1"/>
    <w:rsid w:val="00760F1F"/>
    <w:rsid w:val="00761142"/>
    <w:rsid w:val="0076184F"/>
    <w:rsid w:val="007618E3"/>
    <w:rsid w:val="007625CB"/>
    <w:rsid w:val="007631A4"/>
    <w:rsid w:val="00763B6D"/>
    <w:rsid w:val="0076423E"/>
    <w:rsid w:val="007646CB"/>
    <w:rsid w:val="00765D3B"/>
    <w:rsid w:val="0076658F"/>
    <w:rsid w:val="00767F25"/>
    <w:rsid w:val="0077040A"/>
    <w:rsid w:val="0077071D"/>
    <w:rsid w:val="00772605"/>
    <w:rsid w:val="00772D64"/>
    <w:rsid w:val="00773F2E"/>
    <w:rsid w:val="00774D86"/>
    <w:rsid w:val="0077652E"/>
    <w:rsid w:val="00776739"/>
    <w:rsid w:val="007779ED"/>
    <w:rsid w:val="007807D5"/>
    <w:rsid w:val="00783D31"/>
    <w:rsid w:val="00787E76"/>
    <w:rsid w:val="0079076D"/>
    <w:rsid w:val="007922FC"/>
    <w:rsid w:val="00792609"/>
    <w:rsid w:val="00793878"/>
    <w:rsid w:val="007939E1"/>
    <w:rsid w:val="00793DC2"/>
    <w:rsid w:val="007943E2"/>
    <w:rsid w:val="00794F2C"/>
    <w:rsid w:val="00795D01"/>
    <w:rsid w:val="007A3366"/>
    <w:rsid w:val="007A3BC7"/>
    <w:rsid w:val="007A5195"/>
    <w:rsid w:val="007A5AC4"/>
    <w:rsid w:val="007A6F12"/>
    <w:rsid w:val="007A7038"/>
    <w:rsid w:val="007A76BF"/>
    <w:rsid w:val="007B0FDD"/>
    <w:rsid w:val="007B1397"/>
    <w:rsid w:val="007B269F"/>
    <w:rsid w:val="007B37F6"/>
    <w:rsid w:val="007B3C44"/>
    <w:rsid w:val="007B4802"/>
    <w:rsid w:val="007B5FF3"/>
    <w:rsid w:val="007B6668"/>
    <w:rsid w:val="007B6B33"/>
    <w:rsid w:val="007B7A7F"/>
    <w:rsid w:val="007C0BFC"/>
    <w:rsid w:val="007C2701"/>
    <w:rsid w:val="007C4844"/>
    <w:rsid w:val="007C5534"/>
    <w:rsid w:val="007D2192"/>
    <w:rsid w:val="007D30EE"/>
    <w:rsid w:val="007D4AE4"/>
    <w:rsid w:val="007D6CA9"/>
    <w:rsid w:val="007D7811"/>
    <w:rsid w:val="007E2783"/>
    <w:rsid w:val="007E3AE7"/>
    <w:rsid w:val="007E68F4"/>
    <w:rsid w:val="007E6C8B"/>
    <w:rsid w:val="007F0021"/>
    <w:rsid w:val="007F011B"/>
    <w:rsid w:val="007F1226"/>
    <w:rsid w:val="007F1DB5"/>
    <w:rsid w:val="007F2A59"/>
    <w:rsid w:val="007F2F52"/>
    <w:rsid w:val="007F308D"/>
    <w:rsid w:val="007F4BBF"/>
    <w:rsid w:val="00802E1C"/>
    <w:rsid w:val="00803AB6"/>
    <w:rsid w:val="00805F28"/>
    <w:rsid w:val="00807401"/>
    <w:rsid w:val="0080749F"/>
    <w:rsid w:val="00807AA0"/>
    <w:rsid w:val="00811D46"/>
    <w:rsid w:val="008125B0"/>
    <w:rsid w:val="00813AC9"/>
    <w:rsid w:val="008144CB"/>
    <w:rsid w:val="00815254"/>
    <w:rsid w:val="008168A8"/>
    <w:rsid w:val="00817313"/>
    <w:rsid w:val="00820837"/>
    <w:rsid w:val="00820B3C"/>
    <w:rsid w:val="00820DA1"/>
    <w:rsid w:val="00821717"/>
    <w:rsid w:val="008237DE"/>
    <w:rsid w:val="00824210"/>
    <w:rsid w:val="008263C0"/>
    <w:rsid w:val="00827EEE"/>
    <w:rsid w:val="00830B71"/>
    <w:rsid w:val="00830D7E"/>
    <w:rsid w:val="00831E2D"/>
    <w:rsid w:val="00837230"/>
    <w:rsid w:val="008411D6"/>
    <w:rsid w:val="00841422"/>
    <w:rsid w:val="00841D3B"/>
    <w:rsid w:val="00842FAA"/>
    <w:rsid w:val="0084314C"/>
    <w:rsid w:val="00843171"/>
    <w:rsid w:val="008433FF"/>
    <w:rsid w:val="008439BD"/>
    <w:rsid w:val="00844782"/>
    <w:rsid w:val="008469DA"/>
    <w:rsid w:val="00847068"/>
    <w:rsid w:val="008507FC"/>
    <w:rsid w:val="00851232"/>
    <w:rsid w:val="008539E4"/>
    <w:rsid w:val="00854BC1"/>
    <w:rsid w:val="00855ABD"/>
    <w:rsid w:val="008561A7"/>
    <w:rsid w:val="00856623"/>
    <w:rsid w:val="008575C3"/>
    <w:rsid w:val="008605E1"/>
    <w:rsid w:val="0086208F"/>
    <w:rsid w:val="00863D28"/>
    <w:rsid w:val="008643D6"/>
    <w:rsid w:val="008648C3"/>
    <w:rsid w:val="00865E94"/>
    <w:rsid w:val="0087280E"/>
    <w:rsid w:val="0087378B"/>
    <w:rsid w:val="00873AE7"/>
    <w:rsid w:val="00873D38"/>
    <w:rsid w:val="00873F6B"/>
    <w:rsid w:val="0087403A"/>
    <w:rsid w:val="00875BFC"/>
    <w:rsid w:val="00876B10"/>
    <w:rsid w:val="00876EDB"/>
    <w:rsid w:val="00880F26"/>
    <w:rsid w:val="0088349C"/>
    <w:rsid w:val="008859D9"/>
    <w:rsid w:val="00886973"/>
    <w:rsid w:val="00886BE8"/>
    <w:rsid w:val="00887AA8"/>
    <w:rsid w:val="00892E0B"/>
    <w:rsid w:val="008930BA"/>
    <w:rsid w:val="00895128"/>
    <w:rsid w:val="008951F9"/>
    <w:rsid w:val="00896079"/>
    <w:rsid w:val="00896C2E"/>
    <w:rsid w:val="008A1DC5"/>
    <w:rsid w:val="008A5095"/>
    <w:rsid w:val="008A5340"/>
    <w:rsid w:val="008A608F"/>
    <w:rsid w:val="008A6717"/>
    <w:rsid w:val="008B13E1"/>
    <w:rsid w:val="008B1A9A"/>
    <w:rsid w:val="008B2490"/>
    <w:rsid w:val="008B2B92"/>
    <w:rsid w:val="008B2D88"/>
    <w:rsid w:val="008B47FA"/>
    <w:rsid w:val="008B4F2C"/>
    <w:rsid w:val="008B4FE6"/>
    <w:rsid w:val="008B56C6"/>
    <w:rsid w:val="008B6C37"/>
    <w:rsid w:val="008B7427"/>
    <w:rsid w:val="008C095A"/>
    <w:rsid w:val="008C18F4"/>
    <w:rsid w:val="008C2100"/>
    <w:rsid w:val="008C3041"/>
    <w:rsid w:val="008C3184"/>
    <w:rsid w:val="008C4D72"/>
    <w:rsid w:val="008C76CF"/>
    <w:rsid w:val="008D1FCB"/>
    <w:rsid w:val="008D393F"/>
    <w:rsid w:val="008D4172"/>
    <w:rsid w:val="008D5AC9"/>
    <w:rsid w:val="008E18F7"/>
    <w:rsid w:val="008E1E10"/>
    <w:rsid w:val="008E23CE"/>
    <w:rsid w:val="008E291B"/>
    <w:rsid w:val="008E47E1"/>
    <w:rsid w:val="008E4F2F"/>
    <w:rsid w:val="008E5397"/>
    <w:rsid w:val="008E5822"/>
    <w:rsid w:val="008E5CA3"/>
    <w:rsid w:val="008E672A"/>
    <w:rsid w:val="008E74B0"/>
    <w:rsid w:val="008E79F2"/>
    <w:rsid w:val="008F39DF"/>
    <w:rsid w:val="008F569B"/>
    <w:rsid w:val="008F644A"/>
    <w:rsid w:val="008F6DAF"/>
    <w:rsid w:val="00900068"/>
    <w:rsid w:val="009008A8"/>
    <w:rsid w:val="00905F6C"/>
    <w:rsid w:val="00906058"/>
    <w:rsid w:val="009063B0"/>
    <w:rsid w:val="00907064"/>
    <w:rsid w:val="00907106"/>
    <w:rsid w:val="00910691"/>
    <w:rsid w:val="00910694"/>
    <w:rsid w:val="009107FD"/>
    <w:rsid w:val="0091137C"/>
    <w:rsid w:val="00911567"/>
    <w:rsid w:val="00912FDF"/>
    <w:rsid w:val="00914C31"/>
    <w:rsid w:val="0091553D"/>
    <w:rsid w:val="009169D3"/>
    <w:rsid w:val="00917AAE"/>
    <w:rsid w:val="009219DA"/>
    <w:rsid w:val="00921F1A"/>
    <w:rsid w:val="009226C0"/>
    <w:rsid w:val="00923674"/>
    <w:rsid w:val="009251A9"/>
    <w:rsid w:val="00925EBB"/>
    <w:rsid w:val="00926538"/>
    <w:rsid w:val="00926AF8"/>
    <w:rsid w:val="00930699"/>
    <w:rsid w:val="00931F69"/>
    <w:rsid w:val="00933E07"/>
    <w:rsid w:val="009340BE"/>
    <w:rsid w:val="00934123"/>
    <w:rsid w:val="00934C38"/>
    <w:rsid w:val="009411A6"/>
    <w:rsid w:val="00942B4D"/>
    <w:rsid w:val="00946FAB"/>
    <w:rsid w:val="009518B5"/>
    <w:rsid w:val="00951E4B"/>
    <w:rsid w:val="00952D05"/>
    <w:rsid w:val="0095417E"/>
    <w:rsid w:val="00955774"/>
    <w:rsid w:val="009560B5"/>
    <w:rsid w:val="00956F58"/>
    <w:rsid w:val="00961CD1"/>
    <w:rsid w:val="00964812"/>
    <w:rsid w:val="0096556A"/>
    <w:rsid w:val="0096652E"/>
    <w:rsid w:val="00966ACE"/>
    <w:rsid w:val="009676FB"/>
    <w:rsid w:val="009703D6"/>
    <w:rsid w:val="00970602"/>
    <w:rsid w:val="0097181B"/>
    <w:rsid w:val="009726E6"/>
    <w:rsid w:val="009739FD"/>
    <w:rsid w:val="00973F3B"/>
    <w:rsid w:val="00975190"/>
    <w:rsid w:val="00976DC5"/>
    <w:rsid w:val="00980570"/>
    <w:rsid w:val="009818C7"/>
    <w:rsid w:val="009819A9"/>
    <w:rsid w:val="0098235A"/>
    <w:rsid w:val="00982DD4"/>
    <w:rsid w:val="0098355D"/>
    <w:rsid w:val="009841E5"/>
    <w:rsid w:val="0098479F"/>
    <w:rsid w:val="00984A8A"/>
    <w:rsid w:val="009857B6"/>
    <w:rsid w:val="00985A8D"/>
    <w:rsid w:val="00985FE6"/>
    <w:rsid w:val="00986610"/>
    <w:rsid w:val="009877DC"/>
    <w:rsid w:val="00991F96"/>
    <w:rsid w:val="009925E2"/>
    <w:rsid w:val="00993B03"/>
    <w:rsid w:val="0099572A"/>
    <w:rsid w:val="00996F0A"/>
    <w:rsid w:val="00997565"/>
    <w:rsid w:val="009A237E"/>
    <w:rsid w:val="009A278D"/>
    <w:rsid w:val="009A3D28"/>
    <w:rsid w:val="009A572E"/>
    <w:rsid w:val="009A6F0F"/>
    <w:rsid w:val="009A73E3"/>
    <w:rsid w:val="009B049C"/>
    <w:rsid w:val="009B0F52"/>
    <w:rsid w:val="009B11C8"/>
    <w:rsid w:val="009B2BCF"/>
    <w:rsid w:val="009B2FF8"/>
    <w:rsid w:val="009B33B2"/>
    <w:rsid w:val="009B4D66"/>
    <w:rsid w:val="009B5BA3"/>
    <w:rsid w:val="009B6756"/>
    <w:rsid w:val="009C3258"/>
    <w:rsid w:val="009C4216"/>
    <w:rsid w:val="009C522F"/>
    <w:rsid w:val="009D0027"/>
    <w:rsid w:val="009D0342"/>
    <w:rsid w:val="009D0655"/>
    <w:rsid w:val="009D1EF8"/>
    <w:rsid w:val="009D49AD"/>
    <w:rsid w:val="009D7097"/>
    <w:rsid w:val="009E0EF6"/>
    <w:rsid w:val="009E1AB2"/>
    <w:rsid w:val="009E1E98"/>
    <w:rsid w:val="009E2755"/>
    <w:rsid w:val="009E29CF"/>
    <w:rsid w:val="009E2E97"/>
    <w:rsid w:val="009E36B9"/>
    <w:rsid w:val="009E3ABE"/>
    <w:rsid w:val="009E3C4B"/>
    <w:rsid w:val="009E4F71"/>
    <w:rsid w:val="009F0007"/>
    <w:rsid w:val="009F0637"/>
    <w:rsid w:val="009F3D91"/>
    <w:rsid w:val="009F49F0"/>
    <w:rsid w:val="009F62A6"/>
    <w:rsid w:val="009F6323"/>
    <w:rsid w:val="009F674F"/>
    <w:rsid w:val="009F799E"/>
    <w:rsid w:val="00A0180C"/>
    <w:rsid w:val="00A02020"/>
    <w:rsid w:val="00A02DA8"/>
    <w:rsid w:val="00A033BE"/>
    <w:rsid w:val="00A03562"/>
    <w:rsid w:val="00A04360"/>
    <w:rsid w:val="00A056CB"/>
    <w:rsid w:val="00A078F6"/>
    <w:rsid w:val="00A07A29"/>
    <w:rsid w:val="00A10DE7"/>
    <w:rsid w:val="00A10FF1"/>
    <w:rsid w:val="00A11BE4"/>
    <w:rsid w:val="00A13AC2"/>
    <w:rsid w:val="00A140D3"/>
    <w:rsid w:val="00A1506B"/>
    <w:rsid w:val="00A170B7"/>
    <w:rsid w:val="00A17CB2"/>
    <w:rsid w:val="00A219E1"/>
    <w:rsid w:val="00A23191"/>
    <w:rsid w:val="00A2505D"/>
    <w:rsid w:val="00A25714"/>
    <w:rsid w:val="00A26E29"/>
    <w:rsid w:val="00A27D18"/>
    <w:rsid w:val="00A319C0"/>
    <w:rsid w:val="00A33560"/>
    <w:rsid w:val="00A371A5"/>
    <w:rsid w:val="00A40249"/>
    <w:rsid w:val="00A41341"/>
    <w:rsid w:val="00A41D12"/>
    <w:rsid w:val="00A43E8F"/>
    <w:rsid w:val="00A44364"/>
    <w:rsid w:val="00A45A0D"/>
    <w:rsid w:val="00A46C52"/>
    <w:rsid w:val="00A47BDF"/>
    <w:rsid w:val="00A51071"/>
    <w:rsid w:val="00A512CF"/>
    <w:rsid w:val="00A51CD7"/>
    <w:rsid w:val="00A5274F"/>
    <w:rsid w:val="00A52ADB"/>
    <w:rsid w:val="00A52BBF"/>
    <w:rsid w:val="00A533E8"/>
    <w:rsid w:val="00A54073"/>
    <w:rsid w:val="00A542D9"/>
    <w:rsid w:val="00A54F61"/>
    <w:rsid w:val="00A55B40"/>
    <w:rsid w:val="00A56644"/>
    <w:rsid w:val="00A56E64"/>
    <w:rsid w:val="00A57424"/>
    <w:rsid w:val="00A57F18"/>
    <w:rsid w:val="00A6153F"/>
    <w:rsid w:val="00A624C3"/>
    <w:rsid w:val="00A6603B"/>
    <w:rsid w:val="00A6641C"/>
    <w:rsid w:val="00A70F55"/>
    <w:rsid w:val="00A7153F"/>
    <w:rsid w:val="00A72CD2"/>
    <w:rsid w:val="00A72ED1"/>
    <w:rsid w:val="00A74B05"/>
    <w:rsid w:val="00A75F35"/>
    <w:rsid w:val="00A766B3"/>
    <w:rsid w:val="00A767D2"/>
    <w:rsid w:val="00A768F0"/>
    <w:rsid w:val="00A77616"/>
    <w:rsid w:val="00A805DA"/>
    <w:rsid w:val="00A811B4"/>
    <w:rsid w:val="00A8248A"/>
    <w:rsid w:val="00A86BF4"/>
    <w:rsid w:val="00A86D44"/>
    <w:rsid w:val="00A872CF"/>
    <w:rsid w:val="00A87557"/>
    <w:rsid w:val="00A87CDE"/>
    <w:rsid w:val="00A92AC6"/>
    <w:rsid w:val="00A92BAF"/>
    <w:rsid w:val="00A94737"/>
    <w:rsid w:val="00A94BA3"/>
    <w:rsid w:val="00A95B3F"/>
    <w:rsid w:val="00A96CBA"/>
    <w:rsid w:val="00A97A16"/>
    <w:rsid w:val="00AA1587"/>
    <w:rsid w:val="00AA21E9"/>
    <w:rsid w:val="00AA3F5A"/>
    <w:rsid w:val="00AA4357"/>
    <w:rsid w:val="00AA52C4"/>
    <w:rsid w:val="00AA7960"/>
    <w:rsid w:val="00AB16CE"/>
    <w:rsid w:val="00AB1ACD"/>
    <w:rsid w:val="00AB277F"/>
    <w:rsid w:val="00AB2EA4"/>
    <w:rsid w:val="00AB3238"/>
    <w:rsid w:val="00AB34C9"/>
    <w:rsid w:val="00AB4099"/>
    <w:rsid w:val="00AB449A"/>
    <w:rsid w:val="00AB4AFA"/>
    <w:rsid w:val="00AC6579"/>
    <w:rsid w:val="00AD04B4"/>
    <w:rsid w:val="00AD0765"/>
    <w:rsid w:val="00AD14F9"/>
    <w:rsid w:val="00AD35D6"/>
    <w:rsid w:val="00AD58C5"/>
    <w:rsid w:val="00AD5B41"/>
    <w:rsid w:val="00AD65E3"/>
    <w:rsid w:val="00AD6EAD"/>
    <w:rsid w:val="00AE03F8"/>
    <w:rsid w:val="00AE073C"/>
    <w:rsid w:val="00AE14A1"/>
    <w:rsid w:val="00AE16D3"/>
    <w:rsid w:val="00AE36C4"/>
    <w:rsid w:val="00AE3AE4"/>
    <w:rsid w:val="00AE3EED"/>
    <w:rsid w:val="00AE472C"/>
    <w:rsid w:val="00AE5375"/>
    <w:rsid w:val="00AE5D5B"/>
    <w:rsid w:val="00AE629F"/>
    <w:rsid w:val="00AE6CF8"/>
    <w:rsid w:val="00AE6DA2"/>
    <w:rsid w:val="00AF07FA"/>
    <w:rsid w:val="00AF2BE9"/>
    <w:rsid w:val="00AF37D7"/>
    <w:rsid w:val="00AF49D5"/>
    <w:rsid w:val="00AF4CAC"/>
    <w:rsid w:val="00AF51A0"/>
    <w:rsid w:val="00AF7E11"/>
    <w:rsid w:val="00B006A7"/>
    <w:rsid w:val="00B020CC"/>
    <w:rsid w:val="00B03E0D"/>
    <w:rsid w:val="00B03E12"/>
    <w:rsid w:val="00B03E30"/>
    <w:rsid w:val="00B04541"/>
    <w:rsid w:val="00B054F8"/>
    <w:rsid w:val="00B055C6"/>
    <w:rsid w:val="00B066DA"/>
    <w:rsid w:val="00B07F60"/>
    <w:rsid w:val="00B113B9"/>
    <w:rsid w:val="00B12E69"/>
    <w:rsid w:val="00B14292"/>
    <w:rsid w:val="00B14F2B"/>
    <w:rsid w:val="00B161B9"/>
    <w:rsid w:val="00B20D23"/>
    <w:rsid w:val="00B21037"/>
    <w:rsid w:val="00B210F3"/>
    <w:rsid w:val="00B2219A"/>
    <w:rsid w:val="00B226CD"/>
    <w:rsid w:val="00B22951"/>
    <w:rsid w:val="00B23B2A"/>
    <w:rsid w:val="00B23BDB"/>
    <w:rsid w:val="00B26F59"/>
    <w:rsid w:val="00B320A0"/>
    <w:rsid w:val="00B3581B"/>
    <w:rsid w:val="00B368FB"/>
    <w:rsid w:val="00B36B81"/>
    <w:rsid w:val="00B36FEE"/>
    <w:rsid w:val="00B37C80"/>
    <w:rsid w:val="00B404F9"/>
    <w:rsid w:val="00B41CA0"/>
    <w:rsid w:val="00B43741"/>
    <w:rsid w:val="00B47E29"/>
    <w:rsid w:val="00B5092B"/>
    <w:rsid w:val="00B5194E"/>
    <w:rsid w:val="00B51AF5"/>
    <w:rsid w:val="00B52CA1"/>
    <w:rsid w:val="00B531FC"/>
    <w:rsid w:val="00B53811"/>
    <w:rsid w:val="00B5434C"/>
    <w:rsid w:val="00B54A4E"/>
    <w:rsid w:val="00B54C62"/>
    <w:rsid w:val="00B55347"/>
    <w:rsid w:val="00B55DDD"/>
    <w:rsid w:val="00B56857"/>
    <w:rsid w:val="00B56CC3"/>
    <w:rsid w:val="00B57E5E"/>
    <w:rsid w:val="00B57FA6"/>
    <w:rsid w:val="00B60FAD"/>
    <w:rsid w:val="00B61F37"/>
    <w:rsid w:val="00B651C7"/>
    <w:rsid w:val="00B6689D"/>
    <w:rsid w:val="00B702AB"/>
    <w:rsid w:val="00B71E62"/>
    <w:rsid w:val="00B744C9"/>
    <w:rsid w:val="00B754C4"/>
    <w:rsid w:val="00B7770F"/>
    <w:rsid w:val="00B77A89"/>
    <w:rsid w:val="00B77B27"/>
    <w:rsid w:val="00B802FA"/>
    <w:rsid w:val="00B805ED"/>
    <w:rsid w:val="00B8134E"/>
    <w:rsid w:val="00B81722"/>
    <w:rsid w:val="00B81B55"/>
    <w:rsid w:val="00B84613"/>
    <w:rsid w:val="00B87AF0"/>
    <w:rsid w:val="00B87DE4"/>
    <w:rsid w:val="00B9037B"/>
    <w:rsid w:val="00B90B07"/>
    <w:rsid w:val="00B910BD"/>
    <w:rsid w:val="00B9231B"/>
    <w:rsid w:val="00B93834"/>
    <w:rsid w:val="00B96469"/>
    <w:rsid w:val="00B97538"/>
    <w:rsid w:val="00BA0D2B"/>
    <w:rsid w:val="00BA0DA2"/>
    <w:rsid w:val="00BA2120"/>
    <w:rsid w:val="00BA2981"/>
    <w:rsid w:val="00BA3041"/>
    <w:rsid w:val="00BA3288"/>
    <w:rsid w:val="00BA48F9"/>
    <w:rsid w:val="00BA5685"/>
    <w:rsid w:val="00BB08A9"/>
    <w:rsid w:val="00BB0DCA"/>
    <w:rsid w:val="00BB4A2B"/>
    <w:rsid w:val="00BB4F84"/>
    <w:rsid w:val="00BB5B80"/>
    <w:rsid w:val="00BB5DEC"/>
    <w:rsid w:val="00BB6B80"/>
    <w:rsid w:val="00BC3773"/>
    <w:rsid w:val="00BC381A"/>
    <w:rsid w:val="00BC672F"/>
    <w:rsid w:val="00BC7941"/>
    <w:rsid w:val="00BD04A6"/>
    <w:rsid w:val="00BD0962"/>
    <w:rsid w:val="00BD12E5"/>
    <w:rsid w:val="00BD1EED"/>
    <w:rsid w:val="00BD2E52"/>
    <w:rsid w:val="00BD371F"/>
    <w:rsid w:val="00BD3C9E"/>
    <w:rsid w:val="00BD462E"/>
    <w:rsid w:val="00BD6208"/>
    <w:rsid w:val="00BE2CFD"/>
    <w:rsid w:val="00BE2F05"/>
    <w:rsid w:val="00BE32D1"/>
    <w:rsid w:val="00BF0541"/>
    <w:rsid w:val="00BF0DA2"/>
    <w:rsid w:val="00BF0E03"/>
    <w:rsid w:val="00BF109C"/>
    <w:rsid w:val="00BF1B39"/>
    <w:rsid w:val="00BF34FA"/>
    <w:rsid w:val="00BF3B6E"/>
    <w:rsid w:val="00BF4020"/>
    <w:rsid w:val="00BF43CC"/>
    <w:rsid w:val="00BF59CE"/>
    <w:rsid w:val="00BF7BB9"/>
    <w:rsid w:val="00C004B6"/>
    <w:rsid w:val="00C01246"/>
    <w:rsid w:val="00C01A24"/>
    <w:rsid w:val="00C03D5A"/>
    <w:rsid w:val="00C0426F"/>
    <w:rsid w:val="00C047A7"/>
    <w:rsid w:val="00C0561A"/>
    <w:rsid w:val="00C05DE5"/>
    <w:rsid w:val="00C07034"/>
    <w:rsid w:val="00C07771"/>
    <w:rsid w:val="00C07BC2"/>
    <w:rsid w:val="00C122C5"/>
    <w:rsid w:val="00C12F1B"/>
    <w:rsid w:val="00C13067"/>
    <w:rsid w:val="00C14635"/>
    <w:rsid w:val="00C14CF8"/>
    <w:rsid w:val="00C16CCC"/>
    <w:rsid w:val="00C16EBF"/>
    <w:rsid w:val="00C16F48"/>
    <w:rsid w:val="00C17145"/>
    <w:rsid w:val="00C2191B"/>
    <w:rsid w:val="00C2196E"/>
    <w:rsid w:val="00C23A2F"/>
    <w:rsid w:val="00C24D71"/>
    <w:rsid w:val="00C25213"/>
    <w:rsid w:val="00C25FF3"/>
    <w:rsid w:val="00C27524"/>
    <w:rsid w:val="00C31D2D"/>
    <w:rsid w:val="00C3261B"/>
    <w:rsid w:val="00C33027"/>
    <w:rsid w:val="00C3438E"/>
    <w:rsid w:val="00C34A73"/>
    <w:rsid w:val="00C34EBF"/>
    <w:rsid w:val="00C34FE9"/>
    <w:rsid w:val="00C359A3"/>
    <w:rsid w:val="00C36F59"/>
    <w:rsid w:val="00C37667"/>
    <w:rsid w:val="00C40A0F"/>
    <w:rsid w:val="00C41728"/>
    <w:rsid w:val="00C42C4B"/>
    <w:rsid w:val="00C435DB"/>
    <w:rsid w:val="00C437E8"/>
    <w:rsid w:val="00C44C4C"/>
    <w:rsid w:val="00C44D73"/>
    <w:rsid w:val="00C455E4"/>
    <w:rsid w:val="00C47031"/>
    <w:rsid w:val="00C47076"/>
    <w:rsid w:val="00C47D8C"/>
    <w:rsid w:val="00C50B42"/>
    <w:rsid w:val="00C512F1"/>
    <w:rsid w:val="00C516FF"/>
    <w:rsid w:val="00C5194D"/>
    <w:rsid w:val="00C52BFA"/>
    <w:rsid w:val="00C530E3"/>
    <w:rsid w:val="00C53822"/>
    <w:rsid w:val="00C53C0E"/>
    <w:rsid w:val="00C53D1D"/>
    <w:rsid w:val="00C53F26"/>
    <w:rsid w:val="00C540BC"/>
    <w:rsid w:val="00C54EFA"/>
    <w:rsid w:val="00C54F78"/>
    <w:rsid w:val="00C55BB9"/>
    <w:rsid w:val="00C60DB4"/>
    <w:rsid w:val="00C6144C"/>
    <w:rsid w:val="00C6167D"/>
    <w:rsid w:val="00C61B27"/>
    <w:rsid w:val="00C622C6"/>
    <w:rsid w:val="00C62B9A"/>
    <w:rsid w:val="00C64F7D"/>
    <w:rsid w:val="00C65EFB"/>
    <w:rsid w:val="00C65FF6"/>
    <w:rsid w:val="00C666DB"/>
    <w:rsid w:val="00C66B84"/>
    <w:rsid w:val="00C67309"/>
    <w:rsid w:val="00C67530"/>
    <w:rsid w:val="00C70098"/>
    <w:rsid w:val="00C70353"/>
    <w:rsid w:val="00C7145F"/>
    <w:rsid w:val="00C7182F"/>
    <w:rsid w:val="00C71B06"/>
    <w:rsid w:val="00C7280F"/>
    <w:rsid w:val="00C7614E"/>
    <w:rsid w:val="00C76F55"/>
    <w:rsid w:val="00C80D60"/>
    <w:rsid w:val="00C82FBD"/>
    <w:rsid w:val="00C85267"/>
    <w:rsid w:val="00C8721B"/>
    <w:rsid w:val="00C91709"/>
    <w:rsid w:val="00C9372C"/>
    <w:rsid w:val="00C9470E"/>
    <w:rsid w:val="00C94ED8"/>
    <w:rsid w:val="00C95CEB"/>
    <w:rsid w:val="00CA046F"/>
    <w:rsid w:val="00CA1054"/>
    <w:rsid w:val="00CA2B56"/>
    <w:rsid w:val="00CA2E5C"/>
    <w:rsid w:val="00CA63EB"/>
    <w:rsid w:val="00CA69BB"/>
    <w:rsid w:val="00CA69F1"/>
    <w:rsid w:val="00CA7C3C"/>
    <w:rsid w:val="00CB1414"/>
    <w:rsid w:val="00CB57D6"/>
    <w:rsid w:val="00CB6991"/>
    <w:rsid w:val="00CB7F04"/>
    <w:rsid w:val="00CC080C"/>
    <w:rsid w:val="00CC2D75"/>
    <w:rsid w:val="00CC2F90"/>
    <w:rsid w:val="00CC3B49"/>
    <w:rsid w:val="00CC6194"/>
    <w:rsid w:val="00CC6305"/>
    <w:rsid w:val="00CC6440"/>
    <w:rsid w:val="00CC78A5"/>
    <w:rsid w:val="00CD0516"/>
    <w:rsid w:val="00CD2D09"/>
    <w:rsid w:val="00CD3D65"/>
    <w:rsid w:val="00CD4046"/>
    <w:rsid w:val="00CD5F2B"/>
    <w:rsid w:val="00CD6076"/>
    <w:rsid w:val="00CD6E6C"/>
    <w:rsid w:val="00CD7509"/>
    <w:rsid w:val="00CD756B"/>
    <w:rsid w:val="00CE1AAE"/>
    <w:rsid w:val="00CE3D94"/>
    <w:rsid w:val="00CE5F47"/>
    <w:rsid w:val="00CE66AB"/>
    <w:rsid w:val="00CE734F"/>
    <w:rsid w:val="00CF112E"/>
    <w:rsid w:val="00CF22F1"/>
    <w:rsid w:val="00CF49F1"/>
    <w:rsid w:val="00CF5956"/>
    <w:rsid w:val="00CF5F4F"/>
    <w:rsid w:val="00CF72E7"/>
    <w:rsid w:val="00CF7D0D"/>
    <w:rsid w:val="00D049E1"/>
    <w:rsid w:val="00D10677"/>
    <w:rsid w:val="00D12157"/>
    <w:rsid w:val="00D13085"/>
    <w:rsid w:val="00D1781C"/>
    <w:rsid w:val="00D218DC"/>
    <w:rsid w:val="00D22AE9"/>
    <w:rsid w:val="00D232C6"/>
    <w:rsid w:val="00D24E56"/>
    <w:rsid w:val="00D31643"/>
    <w:rsid w:val="00D31AE6"/>
    <w:rsid w:val="00D31AEB"/>
    <w:rsid w:val="00D31F14"/>
    <w:rsid w:val="00D32ECD"/>
    <w:rsid w:val="00D361E4"/>
    <w:rsid w:val="00D379EC"/>
    <w:rsid w:val="00D424BB"/>
    <w:rsid w:val="00D439F6"/>
    <w:rsid w:val="00D44559"/>
    <w:rsid w:val="00D44DB1"/>
    <w:rsid w:val="00D45314"/>
    <w:rsid w:val="00D459C6"/>
    <w:rsid w:val="00D45AE7"/>
    <w:rsid w:val="00D479B5"/>
    <w:rsid w:val="00D50729"/>
    <w:rsid w:val="00D50C19"/>
    <w:rsid w:val="00D5278E"/>
    <w:rsid w:val="00D52AE4"/>
    <w:rsid w:val="00D5379E"/>
    <w:rsid w:val="00D53927"/>
    <w:rsid w:val="00D5457D"/>
    <w:rsid w:val="00D549CE"/>
    <w:rsid w:val="00D560C4"/>
    <w:rsid w:val="00D568A2"/>
    <w:rsid w:val="00D57F8D"/>
    <w:rsid w:val="00D624BC"/>
    <w:rsid w:val="00D62643"/>
    <w:rsid w:val="00D6441F"/>
    <w:rsid w:val="00D64C0F"/>
    <w:rsid w:val="00D65EFE"/>
    <w:rsid w:val="00D6679A"/>
    <w:rsid w:val="00D72EFE"/>
    <w:rsid w:val="00D7357F"/>
    <w:rsid w:val="00D735F6"/>
    <w:rsid w:val="00D74584"/>
    <w:rsid w:val="00D74613"/>
    <w:rsid w:val="00D76227"/>
    <w:rsid w:val="00D76C15"/>
    <w:rsid w:val="00D77A5F"/>
    <w:rsid w:val="00D77D3C"/>
    <w:rsid w:val="00D77DF1"/>
    <w:rsid w:val="00D80266"/>
    <w:rsid w:val="00D820D9"/>
    <w:rsid w:val="00D85350"/>
    <w:rsid w:val="00D86AFF"/>
    <w:rsid w:val="00D94773"/>
    <w:rsid w:val="00D957AB"/>
    <w:rsid w:val="00D95A44"/>
    <w:rsid w:val="00D95D16"/>
    <w:rsid w:val="00D974CA"/>
    <w:rsid w:val="00D97C76"/>
    <w:rsid w:val="00D97D9F"/>
    <w:rsid w:val="00DA1AEE"/>
    <w:rsid w:val="00DA478B"/>
    <w:rsid w:val="00DA62BC"/>
    <w:rsid w:val="00DA7328"/>
    <w:rsid w:val="00DB02B4"/>
    <w:rsid w:val="00DB538D"/>
    <w:rsid w:val="00DC00F6"/>
    <w:rsid w:val="00DC026F"/>
    <w:rsid w:val="00DC06E4"/>
    <w:rsid w:val="00DC1D39"/>
    <w:rsid w:val="00DC275C"/>
    <w:rsid w:val="00DC4AF1"/>
    <w:rsid w:val="00DC4B0D"/>
    <w:rsid w:val="00DC4C76"/>
    <w:rsid w:val="00DC7FE1"/>
    <w:rsid w:val="00DD0BDF"/>
    <w:rsid w:val="00DD2E45"/>
    <w:rsid w:val="00DD33FD"/>
    <w:rsid w:val="00DD3F3F"/>
    <w:rsid w:val="00DD430F"/>
    <w:rsid w:val="00DD4D93"/>
    <w:rsid w:val="00DD5572"/>
    <w:rsid w:val="00DD57EE"/>
    <w:rsid w:val="00DE023F"/>
    <w:rsid w:val="00DE0578"/>
    <w:rsid w:val="00DE30A0"/>
    <w:rsid w:val="00DE3E1D"/>
    <w:rsid w:val="00DE5D80"/>
    <w:rsid w:val="00DE6DEE"/>
    <w:rsid w:val="00DF1517"/>
    <w:rsid w:val="00DF36A4"/>
    <w:rsid w:val="00DF58CD"/>
    <w:rsid w:val="00DF65DE"/>
    <w:rsid w:val="00DF71CE"/>
    <w:rsid w:val="00E001E2"/>
    <w:rsid w:val="00E00515"/>
    <w:rsid w:val="00E00AB1"/>
    <w:rsid w:val="00E019A5"/>
    <w:rsid w:val="00E02EC8"/>
    <w:rsid w:val="00E037F5"/>
    <w:rsid w:val="00E03CE6"/>
    <w:rsid w:val="00E04B08"/>
    <w:rsid w:val="00E04C58"/>
    <w:rsid w:val="00E04D24"/>
    <w:rsid w:val="00E04ECB"/>
    <w:rsid w:val="00E05652"/>
    <w:rsid w:val="00E05A09"/>
    <w:rsid w:val="00E062BD"/>
    <w:rsid w:val="00E06395"/>
    <w:rsid w:val="00E06CA1"/>
    <w:rsid w:val="00E06E6A"/>
    <w:rsid w:val="00E06FC6"/>
    <w:rsid w:val="00E12299"/>
    <w:rsid w:val="00E14877"/>
    <w:rsid w:val="00E15219"/>
    <w:rsid w:val="00E1595A"/>
    <w:rsid w:val="00E16BAE"/>
    <w:rsid w:val="00E172B8"/>
    <w:rsid w:val="00E17FB4"/>
    <w:rsid w:val="00E20B75"/>
    <w:rsid w:val="00E214F2"/>
    <w:rsid w:val="00E21950"/>
    <w:rsid w:val="00E234E6"/>
    <w:rsid w:val="00E2371E"/>
    <w:rsid w:val="00E24075"/>
    <w:rsid w:val="00E244BF"/>
    <w:rsid w:val="00E24BD7"/>
    <w:rsid w:val="00E251CA"/>
    <w:rsid w:val="00E26523"/>
    <w:rsid w:val="00E26532"/>
    <w:rsid w:val="00E26809"/>
    <w:rsid w:val="00E3412D"/>
    <w:rsid w:val="00E34F01"/>
    <w:rsid w:val="00E3621D"/>
    <w:rsid w:val="00E40E90"/>
    <w:rsid w:val="00E43D56"/>
    <w:rsid w:val="00E44529"/>
    <w:rsid w:val="00E517B7"/>
    <w:rsid w:val="00E536C2"/>
    <w:rsid w:val="00E538AA"/>
    <w:rsid w:val="00E54336"/>
    <w:rsid w:val="00E554E1"/>
    <w:rsid w:val="00E57322"/>
    <w:rsid w:val="00E61637"/>
    <w:rsid w:val="00E61B6C"/>
    <w:rsid w:val="00E61D88"/>
    <w:rsid w:val="00E628CB"/>
    <w:rsid w:val="00E62AD9"/>
    <w:rsid w:val="00E638C8"/>
    <w:rsid w:val="00E6773F"/>
    <w:rsid w:val="00E67A0B"/>
    <w:rsid w:val="00E719A6"/>
    <w:rsid w:val="00E7460B"/>
    <w:rsid w:val="00E74B74"/>
    <w:rsid w:val="00E7509B"/>
    <w:rsid w:val="00E808B3"/>
    <w:rsid w:val="00E819CC"/>
    <w:rsid w:val="00E820B2"/>
    <w:rsid w:val="00E8372F"/>
    <w:rsid w:val="00E84D13"/>
    <w:rsid w:val="00E86590"/>
    <w:rsid w:val="00E87DFE"/>
    <w:rsid w:val="00E907FF"/>
    <w:rsid w:val="00E90909"/>
    <w:rsid w:val="00E90AEA"/>
    <w:rsid w:val="00E91EE4"/>
    <w:rsid w:val="00E9347D"/>
    <w:rsid w:val="00EA0FC2"/>
    <w:rsid w:val="00EA149E"/>
    <w:rsid w:val="00EA23F2"/>
    <w:rsid w:val="00EA42D1"/>
    <w:rsid w:val="00EA42EF"/>
    <w:rsid w:val="00EA4D1C"/>
    <w:rsid w:val="00EB0324"/>
    <w:rsid w:val="00EB0D3B"/>
    <w:rsid w:val="00EB0F1C"/>
    <w:rsid w:val="00EB2DD1"/>
    <w:rsid w:val="00EB48D8"/>
    <w:rsid w:val="00EB6B37"/>
    <w:rsid w:val="00EB7867"/>
    <w:rsid w:val="00EC29FE"/>
    <w:rsid w:val="00EC37ED"/>
    <w:rsid w:val="00EC47B8"/>
    <w:rsid w:val="00EC4DA8"/>
    <w:rsid w:val="00EC657E"/>
    <w:rsid w:val="00ED0AAC"/>
    <w:rsid w:val="00ED2B00"/>
    <w:rsid w:val="00ED3A3D"/>
    <w:rsid w:val="00ED404F"/>
    <w:rsid w:val="00ED538A"/>
    <w:rsid w:val="00ED6FBC"/>
    <w:rsid w:val="00EE1D9F"/>
    <w:rsid w:val="00EE1DD5"/>
    <w:rsid w:val="00EE2F16"/>
    <w:rsid w:val="00EE3861"/>
    <w:rsid w:val="00EE471F"/>
    <w:rsid w:val="00EE60B3"/>
    <w:rsid w:val="00EE76CD"/>
    <w:rsid w:val="00EE79BB"/>
    <w:rsid w:val="00EE79D6"/>
    <w:rsid w:val="00EF02C6"/>
    <w:rsid w:val="00EF1563"/>
    <w:rsid w:val="00EF167A"/>
    <w:rsid w:val="00EF2E73"/>
    <w:rsid w:val="00EF2FBD"/>
    <w:rsid w:val="00EF477A"/>
    <w:rsid w:val="00EF59C8"/>
    <w:rsid w:val="00EF6221"/>
    <w:rsid w:val="00EF66ED"/>
    <w:rsid w:val="00EF69F1"/>
    <w:rsid w:val="00EF7683"/>
    <w:rsid w:val="00EF7A2D"/>
    <w:rsid w:val="00F03BF1"/>
    <w:rsid w:val="00F03FB4"/>
    <w:rsid w:val="00F04F8D"/>
    <w:rsid w:val="00F06626"/>
    <w:rsid w:val="00F10AD0"/>
    <w:rsid w:val="00F116CC"/>
    <w:rsid w:val="00F11CD4"/>
    <w:rsid w:val="00F11DCB"/>
    <w:rsid w:val="00F12BD1"/>
    <w:rsid w:val="00F13048"/>
    <w:rsid w:val="00F15327"/>
    <w:rsid w:val="00F168CF"/>
    <w:rsid w:val="00F16A8D"/>
    <w:rsid w:val="00F177E0"/>
    <w:rsid w:val="00F200A4"/>
    <w:rsid w:val="00F230C3"/>
    <w:rsid w:val="00F24319"/>
    <w:rsid w:val="00F2555C"/>
    <w:rsid w:val="00F25A07"/>
    <w:rsid w:val="00F27690"/>
    <w:rsid w:val="00F279B1"/>
    <w:rsid w:val="00F31DF3"/>
    <w:rsid w:val="00F32B12"/>
    <w:rsid w:val="00F33AE5"/>
    <w:rsid w:val="00F3597D"/>
    <w:rsid w:val="00F37482"/>
    <w:rsid w:val="00F37FB0"/>
    <w:rsid w:val="00F4068D"/>
    <w:rsid w:val="00F429AC"/>
    <w:rsid w:val="00F4376D"/>
    <w:rsid w:val="00F448A5"/>
    <w:rsid w:val="00F45399"/>
    <w:rsid w:val="00F465EA"/>
    <w:rsid w:val="00F51DF5"/>
    <w:rsid w:val="00F54051"/>
    <w:rsid w:val="00F546DB"/>
    <w:rsid w:val="00F549C5"/>
    <w:rsid w:val="00F54E7B"/>
    <w:rsid w:val="00F55A88"/>
    <w:rsid w:val="00F60ED9"/>
    <w:rsid w:val="00F66507"/>
    <w:rsid w:val="00F70B8E"/>
    <w:rsid w:val="00F70D96"/>
    <w:rsid w:val="00F70FD3"/>
    <w:rsid w:val="00F74005"/>
    <w:rsid w:val="00F76884"/>
    <w:rsid w:val="00F77936"/>
    <w:rsid w:val="00F83D24"/>
    <w:rsid w:val="00F83DD9"/>
    <w:rsid w:val="00F83F40"/>
    <w:rsid w:val="00F845D8"/>
    <w:rsid w:val="00F8616B"/>
    <w:rsid w:val="00F872F8"/>
    <w:rsid w:val="00F9000F"/>
    <w:rsid w:val="00F92980"/>
    <w:rsid w:val="00F93CCC"/>
    <w:rsid w:val="00FA117A"/>
    <w:rsid w:val="00FA41E8"/>
    <w:rsid w:val="00FA6A8A"/>
    <w:rsid w:val="00FA6F4D"/>
    <w:rsid w:val="00FB386A"/>
    <w:rsid w:val="00FB47E4"/>
    <w:rsid w:val="00FB4A14"/>
    <w:rsid w:val="00FB5A7F"/>
    <w:rsid w:val="00FB78B6"/>
    <w:rsid w:val="00FC0786"/>
    <w:rsid w:val="00FC1E0C"/>
    <w:rsid w:val="00FC2412"/>
    <w:rsid w:val="00FC4397"/>
    <w:rsid w:val="00FC495A"/>
    <w:rsid w:val="00FC49EF"/>
    <w:rsid w:val="00FC79CB"/>
    <w:rsid w:val="00FC7E0A"/>
    <w:rsid w:val="00FD0456"/>
    <w:rsid w:val="00FD3D10"/>
    <w:rsid w:val="00FE08C6"/>
    <w:rsid w:val="00FE23A4"/>
    <w:rsid w:val="00FE36E2"/>
    <w:rsid w:val="00FE4AC3"/>
    <w:rsid w:val="00FE7EA5"/>
    <w:rsid w:val="00FF11AD"/>
    <w:rsid w:val="00FF28CB"/>
    <w:rsid w:val="00FF2971"/>
    <w:rsid w:val="00FF34D4"/>
    <w:rsid w:val="00FF547B"/>
    <w:rsid w:val="00FF5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Wyliczanie,BulletC,A_wyliczenie,K-P_odwolanie,Akapit z listą5,maz_wyliczenie,opis dzialania,Table of contents numbered,Numerowanie,Tytuły tabel i wykresów,Akapit z listą 1,L1,T_SZ_List Paragraph,Dot pt,F5 List Paragraph,lp1"/>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lang w:val="x-none"/>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paragraph" w:styleId="Tekstpodstawowy2">
    <w:name w:val="Body Text 2"/>
    <w:basedOn w:val="Normalny"/>
    <w:link w:val="Tekstpodstawowy2Znak"/>
    <w:rsid w:val="000143FC"/>
    <w:pPr>
      <w:spacing w:line="240" w:lineRule="auto"/>
    </w:pPr>
    <w:rPr>
      <w:rFonts w:ascii="Times New Roman" w:eastAsia="Times New Roman" w:hAnsi="Times New Roman"/>
      <w:b/>
      <w:sz w:val="24"/>
      <w:szCs w:val="24"/>
      <w:lang w:val="x-none" w:eastAsia="x-none"/>
    </w:rPr>
  </w:style>
  <w:style w:type="character" w:customStyle="1" w:styleId="Tekstpodstawowy2Znak">
    <w:name w:val="Tekst podstawowy 2 Znak"/>
    <w:link w:val="Tekstpodstawowy2"/>
    <w:rsid w:val="000143FC"/>
    <w:rPr>
      <w:rFonts w:ascii="Times New Roman" w:eastAsia="Times New Roman" w:hAnsi="Times New Roman"/>
      <w:b/>
      <w:sz w:val="24"/>
      <w:szCs w:val="24"/>
    </w:rPr>
  </w:style>
  <w:style w:type="paragraph" w:styleId="Poprawka">
    <w:name w:val="Revision"/>
    <w:hidden/>
    <w:uiPriority w:val="99"/>
    <w:semiHidden/>
    <w:rsid w:val="00252BE9"/>
    <w:rPr>
      <w:sz w:val="22"/>
      <w:szCs w:val="22"/>
      <w:lang w:eastAsia="en-US"/>
    </w:rPr>
  </w:style>
  <w:style w:type="paragraph" w:customStyle="1" w:styleId="Tekstpodstawowy21">
    <w:name w:val="Tekst podstawowy 21"/>
    <w:basedOn w:val="Normalny"/>
    <w:rsid w:val="004C782F"/>
    <w:pPr>
      <w:suppressAutoHyphens/>
      <w:spacing w:line="100" w:lineRule="atLeast"/>
    </w:pPr>
    <w:rPr>
      <w:rFonts w:ascii="Times New Roman" w:eastAsia="Times New Roman" w:hAnsi="Times New Roman"/>
      <w:b/>
      <w:sz w:val="24"/>
      <w:szCs w:val="24"/>
      <w:lang w:eastAsia="ar-SA"/>
    </w:rPr>
  </w:style>
  <w:style w:type="paragraph" w:customStyle="1" w:styleId="ZPKTzmpktartykuempunktem">
    <w:name w:val="Z/PKT – zm. pkt artykułem (punktem)"/>
    <w:basedOn w:val="Normalny"/>
    <w:uiPriority w:val="31"/>
    <w:qFormat/>
    <w:rsid w:val="00E84D13"/>
    <w:pPr>
      <w:spacing w:line="360" w:lineRule="auto"/>
      <w:ind w:left="1020" w:hanging="510"/>
      <w:jc w:val="both"/>
    </w:pPr>
    <w:rPr>
      <w:rFonts w:ascii="Times" w:eastAsiaTheme="minorEastAsia" w:hAnsi="Times" w:cs="Arial"/>
      <w:bCs/>
      <w:sz w:val="24"/>
      <w:szCs w:val="20"/>
      <w:lang w:eastAsia="pl-PL"/>
    </w:rPr>
  </w:style>
  <w:style w:type="character" w:customStyle="1" w:styleId="AkapitzlistZnak">
    <w:name w:val="Akapit z listą Znak"/>
    <w:aliases w:val="Wyliczanie Znak,BulletC Znak,A_wyliczenie Znak,K-P_odwolanie Znak,Akapit z listą5 Znak,maz_wyliczenie Znak,opis dzialania Znak,Table of contents numbered Znak,Numerowanie Znak,Tytuły tabel i wykresów Znak,Akapit z listą 1 Znak"/>
    <w:link w:val="Akapitzlist"/>
    <w:uiPriority w:val="34"/>
    <w:qFormat/>
    <w:rsid w:val="00196348"/>
    <w:rPr>
      <w:sz w:val="22"/>
      <w:szCs w:val="22"/>
      <w:lang w:eastAsia="en-US"/>
    </w:rPr>
  </w:style>
  <w:style w:type="character" w:customStyle="1" w:styleId="Teksttreci">
    <w:name w:val="Tekst treści_"/>
    <w:basedOn w:val="Domylnaczcionkaakapitu"/>
    <w:link w:val="Teksttreci0"/>
    <w:rsid w:val="00415384"/>
    <w:rPr>
      <w:rFonts w:ascii="Arial" w:eastAsia="Arial" w:hAnsi="Arial" w:cs="Arial"/>
      <w:sz w:val="23"/>
      <w:szCs w:val="23"/>
      <w:shd w:val="clear" w:color="auto" w:fill="FFFFFF"/>
    </w:rPr>
  </w:style>
  <w:style w:type="paragraph" w:customStyle="1" w:styleId="Teksttreci0">
    <w:name w:val="Tekst treści"/>
    <w:basedOn w:val="Normalny"/>
    <w:link w:val="Teksttreci"/>
    <w:rsid w:val="00415384"/>
    <w:pPr>
      <w:widowControl w:val="0"/>
      <w:shd w:val="clear" w:color="auto" w:fill="FFFFFF"/>
      <w:spacing w:before="1200" w:line="0" w:lineRule="atLeast"/>
      <w:jc w:val="right"/>
    </w:pPr>
    <w:rPr>
      <w:rFonts w:ascii="Arial" w:eastAsia="Arial" w:hAnsi="Arial" w:cs="Arial"/>
      <w:sz w:val="23"/>
      <w:szCs w:val="23"/>
      <w:lang w:eastAsia="pl-PL"/>
    </w:rPr>
  </w:style>
  <w:style w:type="paragraph" w:customStyle="1" w:styleId="ARTartustawynprozporzdzenia">
    <w:name w:val="ART(§) – art. ustawy (§ np. rozporządzenia)"/>
    <w:uiPriority w:val="11"/>
    <w:qFormat/>
    <w:rsid w:val="00EC657E"/>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ormalWebChar5">
    <w:name w:val="Normal (Web) Char5"/>
    <w:aliases w:val="Normal (Web) Char Char4"/>
    <w:basedOn w:val="Domylnaczcionkaakapitu"/>
    <w:link w:val="wordsection1"/>
    <w:uiPriority w:val="99"/>
    <w:locked/>
    <w:rsid w:val="00376C5F"/>
    <w:rPr>
      <w:lang w:eastAsia="ja-JP"/>
    </w:rPr>
  </w:style>
  <w:style w:type="paragraph" w:customStyle="1" w:styleId="wordsection1">
    <w:name w:val="wordsection1"/>
    <w:basedOn w:val="Normalny"/>
    <w:link w:val="NormalWebChar5"/>
    <w:uiPriority w:val="99"/>
    <w:rsid w:val="00376C5F"/>
    <w:pPr>
      <w:spacing w:line="240" w:lineRule="auto"/>
    </w:pPr>
    <w:rPr>
      <w:sz w:val="20"/>
      <w:szCs w:val="20"/>
      <w:lang w:eastAsia="ja-JP"/>
    </w:rPr>
  </w:style>
  <w:style w:type="paragraph" w:customStyle="1" w:styleId="PKTpunkt">
    <w:name w:val="PKT – punkt"/>
    <w:uiPriority w:val="16"/>
    <w:qFormat/>
    <w:rsid w:val="006A5FFF"/>
    <w:pPr>
      <w:spacing w:line="360" w:lineRule="auto"/>
      <w:ind w:left="510" w:hanging="510"/>
      <w:jc w:val="both"/>
    </w:pPr>
    <w:rPr>
      <w:rFonts w:ascii="Times" w:eastAsia="Times New Roman"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46627859">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47451667">
      <w:bodyDiv w:val="1"/>
      <w:marLeft w:val="0"/>
      <w:marRight w:val="0"/>
      <w:marTop w:val="0"/>
      <w:marBottom w:val="0"/>
      <w:divBdr>
        <w:top w:val="none" w:sz="0" w:space="0" w:color="auto"/>
        <w:left w:val="none" w:sz="0" w:space="0" w:color="auto"/>
        <w:bottom w:val="none" w:sz="0" w:space="0" w:color="auto"/>
        <w:right w:val="none" w:sz="0" w:space="0" w:color="auto"/>
      </w:divBdr>
      <w:divsChild>
        <w:div w:id="1788354160">
          <w:marLeft w:val="0"/>
          <w:marRight w:val="0"/>
          <w:marTop w:val="0"/>
          <w:marBottom w:val="0"/>
          <w:divBdr>
            <w:top w:val="none" w:sz="0" w:space="0" w:color="auto"/>
            <w:left w:val="none" w:sz="0" w:space="0" w:color="auto"/>
            <w:bottom w:val="none" w:sz="0" w:space="0" w:color="auto"/>
            <w:right w:val="none" w:sz="0" w:space="0" w:color="auto"/>
          </w:divBdr>
          <w:divsChild>
            <w:div w:id="1583485639">
              <w:marLeft w:val="0"/>
              <w:marRight w:val="0"/>
              <w:marTop w:val="0"/>
              <w:marBottom w:val="0"/>
              <w:divBdr>
                <w:top w:val="none" w:sz="0" w:space="0" w:color="auto"/>
                <w:left w:val="none" w:sz="0" w:space="0" w:color="auto"/>
                <w:bottom w:val="none" w:sz="0" w:space="0" w:color="auto"/>
                <w:right w:val="none" w:sz="0" w:space="0" w:color="auto"/>
              </w:divBdr>
              <w:divsChild>
                <w:div w:id="590042998">
                  <w:marLeft w:val="0"/>
                  <w:marRight w:val="0"/>
                  <w:marTop w:val="0"/>
                  <w:marBottom w:val="0"/>
                  <w:divBdr>
                    <w:top w:val="none" w:sz="0" w:space="0" w:color="auto"/>
                    <w:left w:val="none" w:sz="0" w:space="0" w:color="auto"/>
                    <w:bottom w:val="none" w:sz="0" w:space="0" w:color="auto"/>
                    <w:right w:val="none" w:sz="0" w:space="0" w:color="auto"/>
                  </w:divBdr>
                  <w:divsChild>
                    <w:div w:id="1390229766">
                      <w:marLeft w:val="0"/>
                      <w:marRight w:val="0"/>
                      <w:marTop w:val="0"/>
                      <w:marBottom w:val="0"/>
                      <w:divBdr>
                        <w:top w:val="none" w:sz="0" w:space="0" w:color="auto"/>
                        <w:left w:val="none" w:sz="0" w:space="0" w:color="auto"/>
                        <w:bottom w:val="none" w:sz="0" w:space="0" w:color="auto"/>
                        <w:right w:val="none" w:sz="0" w:space="0" w:color="auto"/>
                      </w:divBdr>
                      <w:divsChild>
                        <w:div w:id="1459840683">
                          <w:marLeft w:val="0"/>
                          <w:marRight w:val="0"/>
                          <w:marTop w:val="0"/>
                          <w:marBottom w:val="0"/>
                          <w:divBdr>
                            <w:top w:val="none" w:sz="0" w:space="0" w:color="auto"/>
                            <w:left w:val="none" w:sz="0" w:space="0" w:color="auto"/>
                            <w:bottom w:val="none" w:sz="0" w:space="0" w:color="auto"/>
                            <w:right w:val="none" w:sz="0" w:space="0" w:color="auto"/>
                          </w:divBdr>
                          <w:divsChild>
                            <w:div w:id="1508984305">
                              <w:marLeft w:val="0"/>
                              <w:marRight w:val="0"/>
                              <w:marTop w:val="0"/>
                              <w:marBottom w:val="0"/>
                              <w:divBdr>
                                <w:top w:val="none" w:sz="0" w:space="0" w:color="auto"/>
                                <w:left w:val="none" w:sz="0" w:space="0" w:color="auto"/>
                                <w:bottom w:val="none" w:sz="0" w:space="0" w:color="auto"/>
                                <w:right w:val="none" w:sz="0" w:space="0" w:color="auto"/>
                              </w:divBdr>
                              <w:divsChild>
                                <w:div w:id="631330120">
                                  <w:marLeft w:val="0"/>
                                  <w:marRight w:val="0"/>
                                  <w:marTop w:val="0"/>
                                  <w:marBottom w:val="0"/>
                                  <w:divBdr>
                                    <w:top w:val="none" w:sz="0" w:space="0" w:color="auto"/>
                                    <w:left w:val="none" w:sz="0" w:space="0" w:color="auto"/>
                                    <w:bottom w:val="none" w:sz="0" w:space="0" w:color="auto"/>
                                    <w:right w:val="none" w:sz="0" w:space="0" w:color="auto"/>
                                  </w:divBdr>
                                  <w:divsChild>
                                    <w:div w:id="842284831">
                                      <w:marLeft w:val="0"/>
                                      <w:marRight w:val="0"/>
                                      <w:marTop w:val="0"/>
                                      <w:marBottom w:val="0"/>
                                      <w:divBdr>
                                        <w:top w:val="none" w:sz="0" w:space="0" w:color="auto"/>
                                        <w:left w:val="none" w:sz="0" w:space="0" w:color="auto"/>
                                        <w:bottom w:val="none" w:sz="0" w:space="0" w:color="auto"/>
                                        <w:right w:val="none" w:sz="0" w:space="0" w:color="auto"/>
                                      </w:divBdr>
                                      <w:divsChild>
                                        <w:div w:id="1911504771">
                                          <w:marLeft w:val="0"/>
                                          <w:marRight w:val="0"/>
                                          <w:marTop w:val="0"/>
                                          <w:marBottom w:val="0"/>
                                          <w:divBdr>
                                            <w:top w:val="none" w:sz="0" w:space="0" w:color="auto"/>
                                            <w:left w:val="none" w:sz="0" w:space="0" w:color="auto"/>
                                            <w:bottom w:val="none" w:sz="0" w:space="0" w:color="auto"/>
                                            <w:right w:val="none" w:sz="0" w:space="0" w:color="auto"/>
                                          </w:divBdr>
                                          <w:divsChild>
                                            <w:div w:id="1892813687">
                                              <w:marLeft w:val="0"/>
                                              <w:marRight w:val="0"/>
                                              <w:marTop w:val="0"/>
                                              <w:marBottom w:val="0"/>
                                              <w:divBdr>
                                                <w:top w:val="none" w:sz="0" w:space="0" w:color="auto"/>
                                                <w:left w:val="none" w:sz="0" w:space="0" w:color="auto"/>
                                                <w:bottom w:val="none" w:sz="0" w:space="0" w:color="auto"/>
                                                <w:right w:val="none" w:sz="0" w:space="0" w:color="auto"/>
                                              </w:divBdr>
                                              <w:divsChild>
                                                <w:div w:id="1837569679">
                                                  <w:marLeft w:val="0"/>
                                                  <w:marRight w:val="0"/>
                                                  <w:marTop w:val="0"/>
                                                  <w:marBottom w:val="0"/>
                                                  <w:divBdr>
                                                    <w:top w:val="none" w:sz="0" w:space="0" w:color="auto"/>
                                                    <w:left w:val="none" w:sz="0" w:space="0" w:color="auto"/>
                                                    <w:bottom w:val="none" w:sz="0" w:space="0" w:color="auto"/>
                                                    <w:right w:val="none" w:sz="0" w:space="0" w:color="auto"/>
                                                  </w:divBdr>
                                                  <w:divsChild>
                                                    <w:div w:id="1369724743">
                                                      <w:marLeft w:val="0"/>
                                                      <w:marRight w:val="0"/>
                                                      <w:marTop w:val="0"/>
                                                      <w:marBottom w:val="0"/>
                                                      <w:divBdr>
                                                        <w:top w:val="none" w:sz="0" w:space="0" w:color="auto"/>
                                                        <w:left w:val="none" w:sz="0" w:space="0" w:color="auto"/>
                                                        <w:bottom w:val="none" w:sz="0" w:space="0" w:color="auto"/>
                                                        <w:right w:val="none" w:sz="0" w:space="0" w:color="auto"/>
                                                      </w:divBdr>
                                                      <w:divsChild>
                                                        <w:div w:id="1259019211">
                                                          <w:marLeft w:val="0"/>
                                                          <w:marRight w:val="0"/>
                                                          <w:marTop w:val="0"/>
                                                          <w:marBottom w:val="151"/>
                                                          <w:divBdr>
                                                            <w:top w:val="none" w:sz="0" w:space="0" w:color="auto"/>
                                                            <w:left w:val="none" w:sz="0" w:space="0" w:color="auto"/>
                                                            <w:bottom w:val="none" w:sz="0" w:space="0" w:color="auto"/>
                                                            <w:right w:val="none" w:sz="0" w:space="0" w:color="auto"/>
                                                          </w:divBdr>
                                                          <w:divsChild>
                                                            <w:div w:id="429550501">
                                                              <w:marLeft w:val="0"/>
                                                              <w:marRight w:val="0"/>
                                                              <w:marTop w:val="0"/>
                                                              <w:marBottom w:val="151"/>
                                                              <w:divBdr>
                                                                <w:top w:val="none" w:sz="0" w:space="0" w:color="auto"/>
                                                                <w:left w:val="none" w:sz="0" w:space="0" w:color="auto"/>
                                                                <w:bottom w:val="none" w:sz="0" w:space="0" w:color="auto"/>
                                                                <w:right w:val="none" w:sz="0" w:space="0" w:color="auto"/>
                                                              </w:divBdr>
                                                              <w:divsChild>
                                                                <w:div w:id="9217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110907">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81700860">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01969569">
      <w:bodyDiv w:val="1"/>
      <w:marLeft w:val="0"/>
      <w:marRight w:val="0"/>
      <w:marTop w:val="0"/>
      <w:marBottom w:val="0"/>
      <w:divBdr>
        <w:top w:val="none" w:sz="0" w:space="0" w:color="auto"/>
        <w:left w:val="none" w:sz="0" w:space="0" w:color="auto"/>
        <w:bottom w:val="none" w:sz="0" w:space="0" w:color="auto"/>
        <w:right w:val="none" w:sz="0" w:space="0" w:color="auto"/>
      </w:divBdr>
    </w:div>
    <w:div w:id="1638141959">
      <w:bodyDiv w:val="1"/>
      <w:marLeft w:val="0"/>
      <w:marRight w:val="0"/>
      <w:marTop w:val="0"/>
      <w:marBottom w:val="0"/>
      <w:divBdr>
        <w:top w:val="none" w:sz="0" w:space="0" w:color="auto"/>
        <w:left w:val="none" w:sz="0" w:space="0" w:color="auto"/>
        <w:bottom w:val="none" w:sz="0" w:space="0" w:color="auto"/>
        <w:right w:val="none" w:sz="0" w:space="0" w:color="auto"/>
      </w:divBdr>
    </w:div>
    <w:div w:id="1677226386">
      <w:bodyDiv w:val="1"/>
      <w:marLeft w:val="0"/>
      <w:marRight w:val="0"/>
      <w:marTop w:val="0"/>
      <w:marBottom w:val="0"/>
      <w:divBdr>
        <w:top w:val="none" w:sz="0" w:space="0" w:color="auto"/>
        <w:left w:val="none" w:sz="0" w:space="0" w:color="auto"/>
        <w:bottom w:val="none" w:sz="0" w:space="0" w:color="auto"/>
        <w:right w:val="none" w:sz="0" w:space="0" w:color="auto"/>
      </w:divBdr>
      <w:divsChild>
        <w:div w:id="863251228">
          <w:marLeft w:val="0"/>
          <w:marRight w:val="0"/>
          <w:marTop w:val="0"/>
          <w:marBottom w:val="0"/>
          <w:divBdr>
            <w:top w:val="none" w:sz="0" w:space="0" w:color="auto"/>
            <w:left w:val="none" w:sz="0" w:space="0" w:color="auto"/>
            <w:bottom w:val="none" w:sz="0" w:space="0" w:color="auto"/>
            <w:right w:val="none" w:sz="0" w:space="0" w:color="auto"/>
          </w:divBdr>
          <w:divsChild>
            <w:div w:id="1388408794">
              <w:marLeft w:val="0"/>
              <w:marRight w:val="0"/>
              <w:marTop w:val="0"/>
              <w:marBottom w:val="0"/>
              <w:divBdr>
                <w:top w:val="none" w:sz="0" w:space="0" w:color="auto"/>
                <w:left w:val="none" w:sz="0" w:space="0" w:color="auto"/>
                <w:bottom w:val="none" w:sz="0" w:space="0" w:color="auto"/>
                <w:right w:val="none" w:sz="0" w:space="0" w:color="auto"/>
              </w:divBdr>
              <w:divsChild>
                <w:div w:id="59139148">
                  <w:marLeft w:val="0"/>
                  <w:marRight w:val="0"/>
                  <w:marTop w:val="0"/>
                  <w:marBottom w:val="0"/>
                  <w:divBdr>
                    <w:top w:val="none" w:sz="0" w:space="0" w:color="auto"/>
                    <w:left w:val="none" w:sz="0" w:space="0" w:color="auto"/>
                    <w:bottom w:val="none" w:sz="0" w:space="0" w:color="auto"/>
                    <w:right w:val="none" w:sz="0" w:space="0" w:color="auto"/>
                  </w:divBdr>
                  <w:divsChild>
                    <w:div w:id="346520381">
                      <w:marLeft w:val="0"/>
                      <w:marRight w:val="0"/>
                      <w:marTop w:val="0"/>
                      <w:marBottom w:val="0"/>
                      <w:divBdr>
                        <w:top w:val="none" w:sz="0" w:space="0" w:color="auto"/>
                        <w:left w:val="none" w:sz="0" w:space="0" w:color="auto"/>
                        <w:bottom w:val="none" w:sz="0" w:space="0" w:color="auto"/>
                        <w:right w:val="none" w:sz="0" w:space="0" w:color="auto"/>
                      </w:divBdr>
                      <w:divsChild>
                        <w:div w:id="1705598589">
                          <w:marLeft w:val="0"/>
                          <w:marRight w:val="0"/>
                          <w:marTop w:val="0"/>
                          <w:marBottom w:val="0"/>
                          <w:divBdr>
                            <w:top w:val="none" w:sz="0" w:space="0" w:color="auto"/>
                            <w:left w:val="none" w:sz="0" w:space="0" w:color="auto"/>
                            <w:bottom w:val="none" w:sz="0" w:space="0" w:color="auto"/>
                            <w:right w:val="none" w:sz="0" w:space="0" w:color="auto"/>
                          </w:divBdr>
                          <w:divsChild>
                            <w:div w:id="1545488265">
                              <w:marLeft w:val="0"/>
                              <w:marRight w:val="0"/>
                              <w:marTop w:val="0"/>
                              <w:marBottom w:val="0"/>
                              <w:divBdr>
                                <w:top w:val="none" w:sz="0" w:space="0" w:color="auto"/>
                                <w:left w:val="none" w:sz="0" w:space="0" w:color="auto"/>
                                <w:bottom w:val="none" w:sz="0" w:space="0" w:color="auto"/>
                                <w:right w:val="none" w:sz="0" w:space="0" w:color="auto"/>
                              </w:divBdr>
                              <w:divsChild>
                                <w:div w:id="1420174881">
                                  <w:marLeft w:val="0"/>
                                  <w:marRight w:val="0"/>
                                  <w:marTop w:val="0"/>
                                  <w:marBottom w:val="0"/>
                                  <w:divBdr>
                                    <w:top w:val="none" w:sz="0" w:space="0" w:color="auto"/>
                                    <w:left w:val="none" w:sz="0" w:space="0" w:color="auto"/>
                                    <w:bottom w:val="none" w:sz="0" w:space="0" w:color="auto"/>
                                    <w:right w:val="none" w:sz="0" w:space="0" w:color="auto"/>
                                  </w:divBdr>
                                  <w:divsChild>
                                    <w:div w:id="2054306162">
                                      <w:marLeft w:val="0"/>
                                      <w:marRight w:val="0"/>
                                      <w:marTop w:val="0"/>
                                      <w:marBottom w:val="0"/>
                                      <w:divBdr>
                                        <w:top w:val="none" w:sz="0" w:space="0" w:color="auto"/>
                                        <w:left w:val="none" w:sz="0" w:space="0" w:color="auto"/>
                                        <w:bottom w:val="none" w:sz="0" w:space="0" w:color="auto"/>
                                        <w:right w:val="none" w:sz="0" w:space="0" w:color="auto"/>
                                      </w:divBdr>
                                      <w:divsChild>
                                        <w:div w:id="37093686">
                                          <w:marLeft w:val="0"/>
                                          <w:marRight w:val="0"/>
                                          <w:marTop w:val="0"/>
                                          <w:marBottom w:val="0"/>
                                          <w:divBdr>
                                            <w:top w:val="none" w:sz="0" w:space="0" w:color="auto"/>
                                            <w:left w:val="none" w:sz="0" w:space="0" w:color="auto"/>
                                            <w:bottom w:val="none" w:sz="0" w:space="0" w:color="auto"/>
                                            <w:right w:val="none" w:sz="0" w:space="0" w:color="auto"/>
                                          </w:divBdr>
                                          <w:divsChild>
                                            <w:div w:id="296183585">
                                              <w:marLeft w:val="0"/>
                                              <w:marRight w:val="0"/>
                                              <w:marTop w:val="0"/>
                                              <w:marBottom w:val="0"/>
                                              <w:divBdr>
                                                <w:top w:val="none" w:sz="0" w:space="0" w:color="auto"/>
                                                <w:left w:val="none" w:sz="0" w:space="0" w:color="auto"/>
                                                <w:bottom w:val="none" w:sz="0" w:space="0" w:color="auto"/>
                                                <w:right w:val="none" w:sz="0" w:space="0" w:color="auto"/>
                                              </w:divBdr>
                                              <w:divsChild>
                                                <w:div w:id="824055890">
                                                  <w:marLeft w:val="0"/>
                                                  <w:marRight w:val="0"/>
                                                  <w:marTop w:val="0"/>
                                                  <w:marBottom w:val="0"/>
                                                  <w:divBdr>
                                                    <w:top w:val="none" w:sz="0" w:space="0" w:color="auto"/>
                                                    <w:left w:val="none" w:sz="0" w:space="0" w:color="auto"/>
                                                    <w:bottom w:val="none" w:sz="0" w:space="0" w:color="auto"/>
                                                    <w:right w:val="none" w:sz="0" w:space="0" w:color="auto"/>
                                                  </w:divBdr>
                                                  <w:divsChild>
                                                    <w:div w:id="1060321395">
                                                      <w:marLeft w:val="0"/>
                                                      <w:marRight w:val="0"/>
                                                      <w:marTop w:val="0"/>
                                                      <w:marBottom w:val="0"/>
                                                      <w:divBdr>
                                                        <w:top w:val="none" w:sz="0" w:space="0" w:color="auto"/>
                                                        <w:left w:val="none" w:sz="0" w:space="0" w:color="auto"/>
                                                        <w:bottom w:val="none" w:sz="0" w:space="0" w:color="auto"/>
                                                        <w:right w:val="none" w:sz="0" w:space="0" w:color="auto"/>
                                                      </w:divBdr>
                                                      <w:divsChild>
                                                        <w:div w:id="1484930684">
                                                          <w:marLeft w:val="0"/>
                                                          <w:marRight w:val="0"/>
                                                          <w:marTop w:val="0"/>
                                                          <w:marBottom w:val="151"/>
                                                          <w:divBdr>
                                                            <w:top w:val="none" w:sz="0" w:space="0" w:color="auto"/>
                                                            <w:left w:val="none" w:sz="0" w:space="0" w:color="auto"/>
                                                            <w:bottom w:val="none" w:sz="0" w:space="0" w:color="auto"/>
                                                            <w:right w:val="none" w:sz="0" w:space="0" w:color="auto"/>
                                                          </w:divBdr>
                                                          <w:divsChild>
                                                            <w:div w:id="1307317639">
                                                              <w:marLeft w:val="0"/>
                                                              <w:marRight w:val="0"/>
                                                              <w:marTop w:val="0"/>
                                                              <w:marBottom w:val="151"/>
                                                              <w:divBdr>
                                                                <w:top w:val="none" w:sz="0" w:space="0" w:color="auto"/>
                                                                <w:left w:val="none" w:sz="0" w:space="0" w:color="auto"/>
                                                                <w:bottom w:val="none" w:sz="0" w:space="0" w:color="auto"/>
                                                                <w:right w:val="none" w:sz="0" w:space="0" w:color="auto"/>
                                                              </w:divBdr>
                                                              <w:divsChild>
                                                                <w:div w:id="18045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770190">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622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ap@mswi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4ytonruguzteltqmfyc4nrtha2tenjs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qnbwga3dmltqmfyc4nrwgyytqmry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DF748-D23D-4BB5-A4AA-B5FC6194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4489</Words>
  <Characters>26937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2024-04-05T14:29:00Z</dcterms:created>
  <dcterms:modified xsi:type="dcterms:W3CDTF">2024-04-05T14:29:00Z</dcterms:modified>
</cp:coreProperties>
</file>