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14" w:rsidRPr="00AB3D8E" w:rsidRDefault="00DB1D14" w:rsidP="00DB1D14">
      <w:pPr>
        <w:pStyle w:val="OZNPROJEKTUwskazaniedatylubwersjiprojektu"/>
        <w:keepNext/>
        <w:rPr>
          <w:u w:val="none"/>
        </w:rPr>
      </w:pPr>
      <w:bookmarkStart w:id="0" w:name="_GoBack"/>
      <w:bookmarkEnd w:id="0"/>
      <w:r w:rsidRPr="00AB3D8E">
        <w:rPr>
          <w:u w:val="none"/>
        </w:rPr>
        <w:t xml:space="preserve">Projekt z dnia </w:t>
      </w:r>
      <w:r w:rsidR="00592EB1">
        <w:rPr>
          <w:u w:val="none"/>
        </w:rPr>
        <w:t>11</w:t>
      </w:r>
      <w:r>
        <w:rPr>
          <w:u w:val="none"/>
        </w:rPr>
        <w:t xml:space="preserve"> </w:t>
      </w:r>
      <w:r w:rsidR="00E20FCD">
        <w:rPr>
          <w:u w:val="none"/>
        </w:rPr>
        <w:t>kwietnia</w:t>
      </w:r>
      <w:r>
        <w:rPr>
          <w:u w:val="none"/>
        </w:rPr>
        <w:t xml:space="preserve"> 2</w:t>
      </w:r>
      <w:r w:rsidRPr="00AB3D8E">
        <w:rPr>
          <w:u w:val="none"/>
        </w:rPr>
        <w:t>02</w:t>
      </w:r>
      <w:r>
        <w:rPr>
          <w:u w:val="none"/>
        </w:rPr>
        <w:t>4</w:t>
      </w:r>
      <w:r w:rsidRPr="00AB3D8E">
        <w:rPr>
          <w:u w:val="none"/>
        </w:rPr>
        <w:t xml:space="preserve"> r.</w:t>
      </w:r>
    </w:p>
    <w:p w:rsidR="00DB1D14" w:rsidRPr="00AB3D8E" w:rsidRDefault="00DB1D14" w:rsidP="00DB1D14">
      <w:pPr>
        <w:pStyle w:val="OZNRODZAKTUtznustawalubrozporzdzenieiorganwydajcy"/>
        <w:rPr>
          <w:rFonts w:eastAsia="Calibri"/>
        </w:rPr>
      </w:pPr>
      <w:r w:rsidRPr="00AB3D8E">
        <w:rPr>
          <w:rFonts w:eastAsia="Calibri"/>
        </w:rPr>
        <w:t>Ustawa</w:t>
      </w:r>
    </w:p>
    <w:p w:rsidR="00DB1D14" w:rsidRPr="00AB3D8E" w:rsidRDefault="00DB1D14" w:rsidP="00DB1D14">
      <w:pPr>
        <w:pStyle w:val="DATAAKTUdatauchwalenialubwydaniaaktu"/>
      </w:pPr>
      <w:r w:rsidRPr="00AB3D8E">
        <w:t>z dnia ……….</w:t>
      </w:r>
    </w:p>
    <w:p w:rsidR="00DB1D14" w:rsidRPr="004C4A37" w:rsidRDefault="00DB1D14" w:rsidP="00DB1D14">
      <w:pPr>
        <w:pStyle w:val="TYTUAKTUprzedmiotregulacjiustawylubrozporzdzenia"/>
        <w:rPr>
          <w:vertAlign w:val="superscript"/>
        </w:rPr>
      </w:pPr>
      <w:r w:rsidRPr="00AB3D8E">
        <w:t xml:space="preserve">o zmianie ustawy o transporcie drogowym </w:t>
      </w:r>
    </w:p>
    <w:p w:rsidR="00DB1D14" w:rsidRPr="00AB3D8E" w:rsidRDefault="00DB1D14" w:rsidP="00DB1D14">
      <w:pPr>
        <w:pStyle w:val="ARTartustawynprozporzdzenia"/>
        <w:keepNext/>
      </w:pPr>
      <w:r w:rsidRPr="00AB3D8E">
        <w:rPr>
          <w:rStyle w:val="Ppogrubienie"/>
        </w:rPr>
        <w:t>Art. 1.</w:t>
      </w:r>
      <w:r w:rsidRPr="00AB3D8E">
        <w:t xml:space="preserve"> W ustawie z dnia 6 września 2001 r. o transporcie drogowym (Dz.U. z 2022 r. poz. </w:t>
      </w:r>
      <w:r>
        <w:t>2201, z 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 w:rsidRPr="00AB3D8E">
        <w:t>) wprowadza się następujące zmiany:</w:t>
      </w:r>
    </w:p>
    <w:p w:rsidR="00DB1D14" w:rsidRDefault="00DB1D14" w:rsidP="007B0AE0">
      <w:pPr>
        <w:pStyle w:val="PKTpunkt"/>
        <w:keepNext/>
        <w:numPr>
          <w:ilvl w:val="0"/>
          <w:numId w:val="1"/>
        </w:numPr>
        <w:ind w:left="567" w:hanging="567"/>
      </w:pPr>
      <w:r>
        <w:t>po art. 17b dodaje się art. 17c w brzmieniu:</w:t>
      </w:r>
    </w:p>
    <w:p w:rsidR="00DB1D14" w:rsidRDefault="00DB1D14" w:rsidP="00DB1D14">
      <w:pPr>
        <w:pStyle w:val="PKTpunkt"/>
        <w:keepNext/>
        <w:ind w:left="0" w:firstLine="340"/>
      </w:pPr>
      <w:r>
        <w:t xml:space="preserve">„Art. 17c. 1. </w:t>
      </w:r>
      <w:bookmarkStart w:id="1" w:name="_Hlk152580697"/>
      <w:r>
        <w:t>Podmiot wykonujący inne czynności związane z przewozem drogowym</w:t>
      </w:r>
      <w:bookmarkEnd w:id="1"/>
      <w:r>
        <w:t xml:space="preserve"> jako </w:t>
      </w:r>
      <w:bookmarkStart w:id="2" w:name="_Hlk156987671"/>
      <w:r>
        <w:t>spedytor, nadawca lub podwykonawca tych podmiotów</w:t>
      </w:r>
      <w:bookmarkEnd w:id="2"/>
      <w:r>
        <w:t xml:space="preserve">, nie może zlecić </w:t>
      </w:r>
      <w:bookmarkStart w:id="3" w:name="_Hlk156987761"/>
      <w:r>
        <w:t>krajowego przewozu drogowego rzeczy, międzynarodowego przewozu drogowego rzeczy lub przewozu kabotażowego rzeczy podmiotowi nieuprawnionemu, a w szczególności nieposiadającemu wymaganego zezwolenia lub licencji.</w:t>
      </w:r>
      <w:bookmarkEnd w:id="3"/>
      <w:r>
        <w:t xml:space="preserve"> </w:t>
      </w:r>
    </w:p>
    <w:p w:rsidR="00DB1D14" w:rsidRDefault="00DB1D14" w:rsidP="00DB1D14">
      <w:pPr>
        <w:pStyle w:val="PKTpunkt"/>
        <w:keepNext/>
        <w:ind w:left="0" w:firstLine="340"/>
      </w:pPr>
      <w:r>
        <w:t>2. Podmiot, o którym mowa w ust. 1, przed zle</w:t>
      </w:r>
      <w:r w:rsidR="00CD47B7">
        <w:t>ceniem przewozu drogowego, o którym mowa w ust. 1,</w:t>
      </w:r>
      <w:r>
        <w:t xml:space="preserve"> jest obowiązany do sprawdzenia posiadania przez podmiot, któremu zamierza zlecić przewóz drogowy, wymaganych dokumentów uprawniających do wykonania danego rodzaju przewozu drogowego oraz dokumentów związanych z przewożonym ładunkiem. </w:t>
      </w:r>
    </w:p>
    <w:p w:rsidR="00DB1D14" w:rsidRDefault="00DB1D14" w:rsidP="00DB1D14">
      <w:pPr>
        <w:pStyle w:val="PKTpunkt"/>
        <w:keepNext/>
        <w:ind w:left="0" w:firstLine="340"/>
      </w:pPr>
      <w:r>
        <w:t>3. Podmiot, o którym mowa w ust. 1, przed zleceniem przewozu drogowego, o którym mowa w ust. 1, wystawia i przekazuje przewoźnikowi drogowemu dokument potwierdzający to zlecenie.</w:t>
      </w:r>
    </w:p>
    <w:p w:rsidR="00DB1D14" w:rsidRDefault="00DB1D14" w:rsidP="00DB1D14">
      <w:pPr>
        <w:pStyle w:val="PKTpunkt"/>
        <w:keepNext/>
        <w:ind w:left="0" w:firstLine="340"/>
      </w:pPr>
      <w:r>
        <w:t xml:space="preserve">4. </w:t>
      </w:r>
      <w:r w:rsidRPr="000B25D4">
        <w:t>Dokument, o którym mowa w ust. 3, określa</w:t>
      </w:r>
      <w:r>
        <w:t xml:space="preserve"> firmę, adres siedziby i numer NIP podmiotu, o</w:t>
      </w:r>
      <w:r w:rsidR="00CD47B7">
        <w:t xml:space="preserve"> którym mowa w ust. 1,</w:t>
      </w:r>
      <w:r>
        <w:t xml:space="preserve"> termin wykona</w:t>
      </w:r>
      <w:r w:rsidR="00CD47B7">
        <w:t>nia danego zlecenia,</w:t>
      </w:r>
      <w:r>
        <w:t xml:space="preserve"> nadawcę i odbiorcę.</w:t>
      </w:r>
    </w:p>
    <w:p w:rsidR="00DB1D14" w:rsidRDefault="00DB1D14" w:rsidP="00DB1D14">
      <w:pPr>
        <w:pStyle w:val="PKTpunkt"/>
        <w:keepNext/>
        <w:ind w:left="0" w:firstLine="340"/>
      </w:pPr>
      <w:r>
        <w:t>5.</w:t>
      </w:r>
      <w:r w:rsidRPr="00120E88">
        <w:t xml:space="preserve"> </w:t>
      </w:r>
      <w:r w:rsidRPr="00C048BC">
        <w:t xml:space="preserve">Podmiot, o którym mowa w ust. 1, jest obowiązany do przechowywania </w:t>
      </w:r>
      <w:r>
        <w:t xml:space="preserve">kopii </w:t>
      </w:r>
      <w:r w:rsidR="00E20FCD">
        <w:t xml:space="preserve">lub oryginałów </w:t>
      </w:r>
      <w:r>
        <w:t xml:space="preserve">dokumentów, o których mowa w ust. </w:t>
      </w:r>
      <w:r w:rsidRPr="000B25D4">
        <w:t>2 i 3,</w:t>
      </w:r>
      <w:r>
        <w:t xml:space="preserve"> </w:t>
      </w:r>
      <w:r w:rsidRPr="00C048BC">
        <w:t xml:space="preserve"> przez okres 5 lat, licząc od końca roku kalendarzowego, w którym zlecono przewóz</w:t>
      </w:r>
      <w:r>
        <w:t>.</w:t>
      </w:r>
    </w:p>
    <w:p w:rsidR="00DB1D14" w:rsidRDefault="00DB1D14" w:rsidP="00DB1D14">
      <w:pPr>
        <w:pStyle w:val="PKTpunkt"/>
        <w:keepNext/>
        <w:ind w:left="0" w:firstLine="340"/>
      </w:pPr>
      <w:r>
        <w:t xml:space="preserve">6. </w:t>
      </w:r>
      <w:r w:rsidRPr="00C048BC">
        <w:t>Podmiot, o którym mowa w ust. 1, jest obowiązany do</w:t>
      </w:r>
      <w:r>
        <w:t xml:space="preserve"> </w:t>
      </w:r>
      <w:r>
        <w:rPr>
          <w:rFonts w:cs="Times"/>
          <w:color w:val="000000"/>
          <w:szCs w:val="24"/>
        </w:rPr>
        <w:t xml:space="preserve">przedstawienia, na żądanie organów kontrolnych, kopii lub oryginałów dokumentów, o których mowa w ust. </w:t>
      </w:r>
      <w:r w:rsidRPr="000B25D4">
        <w:rPr>
          <w:rFonts w:cs="Times"/>
          <w:color w:val="000000"/>
          <w:szCs w:val="24"/>
        </w:rPr>
        <w:t>2 i 3.</w:t>
      </w:r>
      <w:r>
        <w:t>”;</w:t>
      </w:r>
    </w:p>
    <w:p w:rsidR="007B0AE0" w:rsidRDefault="007B0AE0" w:rsidP="007B0AE0">
      <w:pPr>
        <w:pStyle w:val="PKTpunkt"/>
        <w:keepNext/>
      </w:pPr>
      <w:bookmarkStart w:id="4" w:name="_Hlk152249123"/>
      <w:r>
        <w:t xml:space="preserve">2) </w:t>
      </w:r>
      <w:r>
        <w:tab/>
        <w:t xml:space="preserve">w art. 87 w ust. 1 </w:t>
      </w:r>
      <w:r w:rsidR="00E20FCD">
        <w:t xml:space="preserve">w </w:t>
      </w:r>
      <w:r>
        <w:t xml:space="preserve">pkt 3 </w:t>
      </w:r>
      <w:r w:rsidR="00E20FCD">
        <w:t>w</w:t>
      </w:r>
      <w:r>
        <w:t xml:space="preserve"> lit. k </w:t>
      </w:r>
      <w:r w:rsidR="00E20FCD">
        <w:t xml:space="preserve">średnik zastępuje się przecinkiem i po lit. k </w:t>
      </w:r>
      <w:r>
        <w:t>dodaje się lit. l w brzmieniu:</w:t>
      </w:r>
    </w:p>
    <w:p w:rsidR="007B0AE0" w:rsidRDefault="007B0AE0" w:rsidP="007B0AE0">
      <w:pPr>
        <w:pStyle w:val="PKTpunkt"/>
        <w:keepNext/>
        <w:ind w:left="0" w:firstLine="340"/>
      </w:pPr>
      <w:r>
        <w:t xml:space="preserve">„l) dokument, o którym mowa w art. 17c </w:t>
      </w:r>
      <w:r w:rsidRPr="000B25D4">
        <w:t>ust. 3.”;</w:t>
      </w:r>
      <w:r w:rsidRPr="00C048BC">
        <w:t xml:space="preserve">  </w:t>
      </w:r>
    </w:p>
    <w:p w:rsidR="007B0AE0" w:rsidRPr="003D25B6" w:rsidRDefault="007B0AE0" w:rsidP="007B0AE0">
      <w:pPr>
        <w:pStyle w:val="PKTpunkt"/>
      </w:pPr>
      <w:r>
        <w:t>3</w:t>
      </w:r>
      <w:r w:rsidRPr="003D25B6">
        <w:t>)</w:t>
      </w:r>
      <w:r>
        <w:tab/>
      </w:r>
      <w:r w:rsidRPr="003D25B6">
        <w:t xml:space="preserve">w art. </w:t>
      </w:r>
      <w:r>
        <w:t>92a</w:t>
      </w:r>
      <w:r w:rsidRPr="003D25B6">
        <w:t>:</w:t>
      </w:r>
    </w:p>
    <w:bookmarkEnd w:id="4"/>
    <w:p w:rsidR="007B0AE0" w:rsidRPr="00E62F99" w:rsidRDefault="007B0AE0" w:rsidP="007B0AE0">
      <w:pPr>
        <w:pStyle w:val="LITlitera"/>
      </w:pPr>
      <w:r w:rsidRPr="00E62F99">
        <w:lastRenderedPageBreak/>
        <w:t>a)</w:t>
      </w:r>
      <w:r w:rsidRPr="00E62F99">
        <w:tab/>
        <w:t xml:space="preserve">w ust. 1 w pkt 2 kropkę zastępuje się średnikiem i po pkt 2 dodaje się pkt 3 </w:t>
      </w:r>
      <w:r w:rsidRPr="00E62F99">
        <w:br/>
        <w:t>w brzmieniu:</w:t>
      </w:r>
    </w:p>
    <w:p w:rsidR="007B0AE0" w:rsidRPr="00C9577A" w:rsidRDefault="007B0AE0" w:rsidP="007B0AE0">
      <w:pPr>
        <w:pStyle w:val="LITlitera"/>
      </w:pPr>
      <w:r w:rsidRPr="00E62F99">
        <w:t xml:space="preserve">„3) </w:t>
      </w:r>
      <w:r w:rsidR="00D169ED">
        <w:t xml:space="preserve"> </w:t>
      </w:r>
      <w:r>
        <w:t>spedytor, nadawca lub podwykonawca tych podmiotów</w:t>
      </w:r>
      <w:bookmarkStart w:id="5" w:name="_Hlk156312036"/>
      <w:r w:rsidRPr="00E62F99">
        <w:t>,</w:t>
      </w:r>
      <w:bookmarkStart w:id="6" w:name="_Hlk152592242"/>
      <w:bookmarkEnd w:id="5"/>
      <w:r w:rsidRPr="000B25D4">
        <w:t xml:space="preserve"> który zleca</w:t>
      </w:r>
      <w:r w:rsidRPr="000B25D4" w:rsidDel="00B03189">
        <w:t xml:space="preserve"> </w:t>
      </w:r>
      <w:r w:rsidRPr="000B25D4">
        <w:t>wykonywan</w:t>
      </w:r>
      <w:r w:rsidRPr="00E62F99">
        <w:t xml:space="preserve">ie </w:t>
      </w:r>
      <w:r>
        <w:t>krajowego przewozu drogowego rzeczy, międzynarodowego przewozu drogowego rzeczy lub przewozu kabotażowego rzeczy podmiotowi nieuprawnionemu,</w:t>
      </w:r>
      <w:bookmarkEnd w:id="6"/>
      <w:r w:rsidRPr="00C9577A">
        <w:t xml:space="preserve"> podlega karze pieniężnej w wysokości do 200 000 zł za każde naruszenie.”,</w:t>
      </w:r>
    </w:p>
    <w:p w:rsidR="007B0AE0" w:rsidRPr="00C9577A" w:rsidRDefault="007B0AE0" w:rsidP="007B0AE0">
      <w:pPr>
        <w:pStyle w:val="LITlitera"/>
      </w:pPr>
      <w:r w:rsidRPr="00C9577A">
        <w:t>b)</w:t>
      </w:r>
      <w:r w:rsidRPr="00C9577A">
        <w:tab/>
        <w:t xml:space="preserve">w ust. 3 w pkt 2 kropkę zastępuje się średnikiem i po pkt 2 dodaje się pkt 3 </w:t>
      </w:r>
      <w:r w:rsidRPr="00C9577A">
        <w:br/>
        <w:t>w brzmieniu:</w:t>
      </w:r>
    </w:p>
    <w:p w:rsidR="007B0AE0" w:rsidRPr="00E62F99" w:rsidRDefault="007B0AE0" w:rsidP="007B0AE0">
      <w:pPr>
        <w:pStyle w:val="LITlitera"/>
      </w:pPr>
      <w:r w:rsidRPr="00C9577A">
        <w:t xml:space="preserve">„3) </w:t>
      </w:r>
      <w:r w:rsidR="00D169ED">
        <w:t xml:space="preserve"> </w:t>
      </w:r>
      <w:r>
        <w:t>spedytor, nadawca lub podwykonawca tych podmiotów</w:t>
      </w:r>
      <w:r w:rsidRPr="00E62F99">
        <w:t>,</w:t>
      </w:r>
      <w:r w:rsidRPr="000B25D4">
        <w:t xml:space="preserve"> który zleca</w:t>
      </w:r>
      <w:r w:rsidRPr="000B25D4" w:rsidDel="00B03189">
        <w:t xml:space="preserve"> </w:t>
      </w:r>
      <w:r w:rsidRPr="000B25D4">
        <w:t>wykonywan</w:t>
      </w:r>
      <w:r w:rsidRPr="00E62F99">
        <w:t xml:space="preserve">ie </w:t>
      </w:r>
      <w:r>
        <w:t xml:space="preserve">krajowego przewozu drogowego rzeczy, międzynarodowego przewozu drogowego rzeczy lub przewozu kabotażowego rzeczy podmiotowi nieuprawnionemu, </w:t>
      </w:r>
      <w:r w:rsidRPr="00C9577A">
        <w:t>podlega karze pieniężnej w wysokości do 300 000 zł za naruszenia stwierdzone w wyniku jednej kontroli drogowej.”,</w:t>
      </w:r>
    </w:p>
    <w:p w:rsidR="007B0AE0" w:rsidRPr="00E62F99" w:rsidRDefault="007B0AE0" w:rsidP="007B0AE0">
      <w:pPr>
        <w:pStyle w:val="LITlitera"/>
      </w:pPr>
      <w:r w:rsidRPr="00E62F99">
        <w:t>c)</w:t>
      </w:r>
      <w:r w:rsidRPr="00E62F99">
        <w:tab/>
      </w:r>
      <w:r>
        <w:t>po</w:t>
      </w:r>
      <w:r w:rsidRPr="00E62F99">
        <w:t xml:space="preserve"> ust. 5 dodaje się </w:t>
      </w:r>
      <w:r>
        <w:t>ust.</w:t>
      </w:r>
      <w:r w:rsidRPr="00E62F99">
        <w:t xml:space="preserve"> 5a w brzmieniu: </w:t>
      </w:r>
    </w:p>
    <w:p w:rsidR="007B0AE0" w:rsidRPr="007B0AE0" w:rsidRDefault="007B0AE0" w:rsidP="007B0AE0">
      <w:pPr>
        <w:pStyle w:val="ARTartustawynprozporzdzenia"/>
      </w:pPr>
      <w:r w:rsidRPr="007B0AE0">
        <w:t>„5a. Suma kar pieniężnych, o których mowa w ust. 1 pkt 3, nałożonych za naruszenia stwierdzone podczas kontroli u spedytora, nadawcy lub podwykonawcy tych podmiotów, nie może przekroczyć  1 000 000 złotych.”;</w:t>
      </w:r>
    </w:p>
    <w:p w:rsidR="007B0AE0" w:rsidRDefault="007B0AE0" w:rsidP="007B0AE0">
      <w:pPr>
        <w:pStyle w:val="PKTpunkt"/>
      </w:pPr>
      <w:r>
        <w:t>4)</w:t>
      </w:r>
      <w:r>
        <w:tab/>
        <w:t>w załączniku nr 3 po lp. 1.14 dodaje się lp. 1.14a w brzmieniu: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623"/>
        <w:gridCol w:w="5915"/>
        <w:gridCol w:w="1553"/>
        <w:gridCol w:w="1265"/>
      </w:tblGrid>
      <w:tr w:rsidR="007B0AE0" w:rsidTr="004F69E1">
        <w:tc>
          <w:tcPr>
            <w:tcW w:w="623" w:type="dxa"/>
            <w:vMerge w:val="restart"/>
          </w:tcPr>
          <w:p w:rsidR="007B0AE0" w:rsidRDefault="007B0AE0" w:rsidP="004F69E1">
            <w:pPr>
              <w:pStyle w:val="LITlitera"/>
              <w:ind w:left="0" w:firstLine="0"/>
            </w:pPr>
          </w:p>
        </w:tc>
        <w:tc>
          <w:tcPr>
            <w:tcW w:w="5915" w:type="dxa"/>
          </w:tcPr>
          <w:p w:rsidR="007B0AE0" w:rsidRDefault="007B0AE0" w:rsidP="004F69E1">
            <w:pPr>
              <w:pStyle w:val="LITlitera"/>
              <w:ind w:left="0" w:firstLine="0"/>
            </w:pPr>
            <w:r>
              <w:t>1.14a.1. Zlecenie, przez podmiot, o którym mowa w art. 17c ust. 1 ustawy o transporcie drogowym,</w:t>
            </w:r>
            <w:r w:rsidRPr="000B25D4">
              <w:t xml:space="preserve"> </w:t>
            </w:r>
            <w:r>
              <w:t xml:space="preserve">krajowego przewozu drogowego rzeczy lub międzynarodowego przewozu drogowego rzeczy podmiotowi nieuprawnionemu </w:t>
            </w:r>
          </w:p>
        </w:tc>
        <w:tc>
          <w:tcPr>
            <w:tcW w:w="1553" w:type="dxa"/>
          </w:tcPr>
          <w:p w:rsidR="007B0AE0" w:rsidRDefault="007B0AE0" w:rsidP="004F69E1">
            <w:pPr>
              <w:pStyle w:val="LITlitera"/>
              <w:ind w:left="0" w:firstLine="0"/>
            </w:pPr>
            <w:r>
              <w:t>200 000</w:t>
            </w:r>
          </w:p>
        </w:tc>
        <w:tc>
          <w:tcPr>
            <w:tcW w:w="1265" w:type="dxa"/>
          </w:tcPr>
          <w:p w:rsidR="007B0AE0" w:rsidRDefault="007B0AE0" w:rsidP="004F69E1">
            <w:pPr>
              <w:pStyle w:val="LITlitera"/>
              <w:ind w:left="0" w:firstLine="0"/>
            </w:pPr>
          </w:p>
        </w:tc>
      </w:tr>
      <w:tr w:rsidR="007B0AE0" w:rsidTr="004F69E1">
        <w:tc>
          <w:tcPr>
            <w:tcW w:w="623" w:type="dxa"/>
            <w:vMerge/>
          </w:tcPr>
          <w:p w:rsidR="007B0AE0" w:rsidRDefault="007B0AE0" w:rsidP="004F69E1">
            <w:pPr>
              <w:pStyle w:val="LITlitera"/>
              <w:ind w:left="0" w:firstLine="0"/>
            </w:pPr>
          </w:p>
        </w:tc>
        <w:tc>
          <w:tcPr>
            <w:tcW w:w="5915" w:type="dxa"/>
          </w:tcPr>
          <w:p w:rsidR="007B0AE0" w:rsidRDefault="007B0AE0" w:rsidP="004F69E1">
            <w:pPr>
              <w:pStyle w:val="LITlitera"/>
              <w:ind w:left="0" w:firstLine="0"/>
            </w:pPr>
            <w:r>
              <w:t xml:space="preserve">1.14a.2. Zlecenie, przez podmiot, o którym mowa w art. 17c ust. 1 ustawy o transporcie drogowym, </w:t>
            </w:r>
            <w:r w:rsidRPr="001806D3">
              <w:t>międzynarodowego przewozu drogowego</w:t>
            </w:r>
            <w:r>
              <w:t xml:space="preserve"> rzeczy </w:t>
            </w:r>
            <w:r w:rsidRPr="00C9577A">
              <w:t xml:space="preserve">z naruszeniem przepisów umowy międzynarodowej lub warunków określonych </w:t>
            </w:r>
            <w:r w:rsidR="00D169ED">
              <w:br/>
            </w:r>
            <w:r w:rsidRPr="00C9577A">
              <w:t>w zezwoleniu</w:t>
            </w:r>
          </w:p>
        </w:tc>
        <w:tc>
          <w:tcPr>
            <w:tcW w:w="1553" w:type="dxa"/>
          </w:tcPr>
          <w:p w:rsidR="007B0AE0" w:rsidRDefault="007B0AE0" w:rsidP="004F69E1">
            <w:pPr>
              <w:pStyle w:val="LITlitera"/>
              <w:ind w:left="0" w:firstLine="0"/>
            </w:pPr>
            <w:r>
              <w:t>200 000</w:t>
            </w:r>
          </w:p>
        </w:tc>
        <w:tc>
          <w:tcPr>
            <w:tcW w:w="1265" w:type="dxa"/>
          </w:tcPr>
          <w:p w:rsidR="007B0AE0" w:rsidRDefault="007B0AE0" w:rsidP="004F69E1">
            <w:pPr>
              <w:pStyle w:val="LITlitera"/>
              <w:ind w:left="0" w:firstLine="0"/>
            </w:pPr>
          </w:p>
        </w:tc>
      </w:tr>
      <w:tr w:rsidR="007B0AE0" w:rsidTr="004F69E1">
        <w:tc>
          <w:tcPr>
            <w:tcW w:w="623" w:type="dxa"/>
            <w:vMerge/>
          </w:tcPr>
          <w:p w:rsidR="007B0AE0" w:rsidRDefault="007B0AE0" w:rsidP="004F69E1">
            <w:pPr>
              <w:pStyle w:val="LITlitera"/>
              <w:ind w:left="0" w:firstLine="0"/>
            </w:pPr>
          </w:p>
        </w:tc>
        <w:tc>
          <w:tcPr>
            <w:tcW w:w="5915" w:type="dxa"/>
          </w:tcPr>
          <w:p w:rsidR="007B0AE0" w:rsidRDefault="007B0AE0" w:rsidP="004F69E1">
            <w:pPr>
              <w:pStyle w:val="LITlitera"/>
              <w:ind w:left="0" w:firstLine="0"/>
            </w:pPr>
            <w:r>
              <w:t>1.14a.3. Zlecenie, przez podmiot, o którym mowa w art. 17c ust. 1 ustawy o transporcie drogowym, przewozu kabotażowego podmiotowi nieposiadającemu wymaganego zezwolenia</w:t>
            </w:r>
            <w:r>
              <w:tab/>
            </w:r>
            <w:r>
              <w:tab/>
            </w:r>
          </w:p>
        </w:tc>
        <w:tc>
          <w:tcPr>
            <w:tcW w:w="1553" w:type="dxa"/>
          </w:tcPr>
          <w:p w:rsidR="007B0AE0" w:rsidRDefault="007B0AE0" w:rsidP="004F69E1">
            <w:pPr>
              <w:pStyle w:val="LITlitera"/>
              <w:ind w:left="0" w:firstLine="0"/>
            </w:pPr>
            <w:r>
              <w:t>200 000</w:t>
            </w:r>
          </w:p>
        </w:tc>
        <w:tc>
          <w:tcPr>
            <w:tcW w:w="1265" w:type="dxa"/>
          </w:tcPr>
          <w:p w:rsidR="007B0AE0" w:rsidRDefault="007B0AE0" w:rsidP="004F69E1">
            <w:pPr>
              <w:pStyle w:val="LITlitera"/>
              <w:ind w:left="0" w:firstLine="0"/>
            </w:pPr>
          </w:p>
        </w:tc>
      </w:tr>
      <w:tr w:rsidR="007B0AE0" w:rsidTr="004F69E1">
        <w:tc>
          <w:tcPr>
            <w:tcW w:w="623" w:type="dxa"/>
            <w:vMerge/>
          </w:tcPr>
          <w:p w:rsidR="007B0AE0" w:rsidRDefault="007B0AE0" w:rsidP="004F69E1">
            <w:pPr>
              <w:pStyle w:val="LITlitera"/>
              <w:ind w:left="0" w:firstLine="0"/>
            </w:pPr>
          </w:p>
        </w:tc>
        <w:tc>
          <w:tcPr>
            <w:tcW w:w="5915" w:type="dxa"/>
          </w:tcPr>
          <w:p w:rsidR="007B0AE0" w:rsidRDefault="007B0AE0" w:rsidP="004F69E1">
            <w:pPr>
              <w:pStyle w:val="LITlitera"/>
              <w:ind w:left="0" w:firstLine="0"/>
            </w:pPr>
            <w:r>
              <w:t>1.14a</w:t>
            </w:r>
            <w:r w:rsidRPr="008966C6">
              <w:t>.</w:t>
            </w:r>
            <w:r>
              <w:t>4</w:t>
            </w:r>
            <w:r w:rsidRPr="008966C6">
              <w:t xml:space="preserve">. </w:t>
            </w:r>
            <w:r>
              <w:t xml:space="preserve">Zlecenie, przez podmiot, o którym mowa w art. 17c ust. 1 ustawy o transporcie drogowym, </w:t>
            </w:r>
            <w:r w:rsidRPr="008966C6">
              <w:t xml:space="preserve">przewozu </w:t>
            </w:r>
            <w:r w:rsidRPr="008966C6">
              <w:lastRenderedPageBreak/>
              <w:t>kabotażowego rzeczy niezgodnie z warunkami określonymi dla przewozu</w:t>
            </w:r>
            <w:r w:rsidRPr="008966C6">
              <w:tab/>
            </w:r>
            <w:r>
              <w:t>kabotażowego</w:t>
            </w:r>
          </w:p>
        </w:tc>
        <w:tc>
          <w:tcPr>
            <w:tcW w:w="1553" w:type="dxa"/>
          </w:tcPr>
          <w:p w:rsidR="007B0AE0" w:rsidRDefault="007B0AE0" w:rsidP="004F69E1">
            <w:pPr>
              <w:pStyle w:val="LITlitera"/>
              <w:ind w:left="0" w:firstLine="0"/>
            </w:pPr>
            <w:r>
              <w:lastRenderedPageBreak/>
              <w:t>200 000</w:t>
            </w:r>
          </w:p>
        </w:tc>
        <w:tc>
          <w:tcPr>
            <w:tcW w:w="1265" w:type="dxa"/>
          </w:tcPr>
          <w:p w:rsidR="007B0AE0" w:rsidRDefault="007B0AE0" w:rsidP="004F69E1">
            <w:pPr>
              <w:pStyle w:val="LITlitera"/>
              <w:ind w:left="0" w:firstLine="0"/>
            </w:pPr>
          </w:p>
        </w:tc>
      </w:tr>
      <w:tr w:rsidR="007B0AE0" w:rsidTr="004F69E1">
        <w:tc>
          <w:tcPr>
            <w:tcW w:w="623" w:type="dxa"/>
            <w:vMerge/>
          </w:tcPr>
          <w:p w:rsidR="007B0AE0" w:rsidRDefault="007B0AE0" w:rsidP="004F69E1">
            <w:pPr>
              <w:pStyle w:val="LITlitera"/>
              <w:ind w:left="0" w:firstLine="0"/>
            </w:pPr>
          </w:p>
        </w:tc>
        <w:tc>
          <w:tcPr>
            <w:tcW w:w="5915" w:type="dxa"/>
          </w:tcPr>
          <w:p w:rsidR="007B0AE0" w:rsidRDefault="007B0AE0" w:rsidP="004F69E1">
            <w:pPr>
              <w:pStyle w:val="LITlitera"/>
              <w:ind w:left="0" w:firstLine="0"/>
            </w:pPr>
            <w:r w:rsidRPr="00227979">
              <w:t xml:space="preserve">1.14a.5. Niewystawienie </w:t>
            </w:r>
            <w:r>
              <w:t xml:space="preserve">lub </w:t>
            </w:r>
            <w:r w:rsidRPr="00227979">
              <w:t xml:space="preserve">nieprzekazanie przewoźnikowi drogowemu dokumentu, o którym mowa </w:t>
            </w:r>
            <w:r w:rsidR="00D169ED">
              <w:br/>
            </w:r>
            <w:r w:rsidRPr="00227979">
              <w:t>w art. 17c ust. 3</w:t>
            </w:r>
            <w:r>
              <w:t xml:space="preserve"> ustawy o transporcie drogowym</w:t>
            </w:r>
          </w:p>
        </w:tc>
        <w:tc>
          <w:tcPr>
            <w:tcW w:w="1553" w:type="dxa"/>
          </w:tcPr>
          <w:p w:rsidR="007B0AE0" w:rsidRDefault="007B0AE0" w:rsidP="004F69E1">
            <w:pPr>
              <w:pStyle w:val="LITlitera"/>
              <w:ind w:left="0" w:firstLine="0"/>
            </w:pPr>
            <w:r>
              <w:t>1 500</w:t>
            </w:r>
          </w:p>
        </w:tc>
        <w:tc>
          <w:tcPr>
            <w:tcW w:w="1265" w:type="dxa"/>
          </w:tcPr>
          <w:p w:rsidR="007B0AE0" w:rsidRDefault="007B0AE0" w:rsidP="004F69E1">
            <w:pPr>
              <w:pStyle w:val="LITlitera"/>
              <w:ind w:left="0" w:firstLine="0"/>
            </w:pPr>
          </w:p>
        </w:tc>
      </w:tr>
      <w:tr w:rsidR="007B0AE0" w:rsidTr="004F69E1">
        <w:tc>
          <w:tcPr>
            <w:tcW w:w="623" w:type="dxa"/>
            <w:vMerge/>
          </w:tcPr>
          <w:p w:rsidR="007B0AE0" w:rsidRDefault="007B0AE0" w:rsidP="004F69E1">
            <w:pPr>
              <w:pStyle w:val="LITlitera"/>
              <w:ind w:left="0" w:firstLine="0"/>
            </w:pPr>
          </w:p>
        </w:tc>
        <w:tc>
          <w:tcPr>
            <w:tcW w:w="5915" w:type="dxa"/>
          </w:tcPr>
          <w:p w:rsidR="007B0AE0" w:rsidRDefault="007B0AE0" w:rsidP="004F69E1">
            <w:pPr>
              <w:pStyle w:val="LITlitera"/>
              <w:ind w:left="0" w:firstLine="0"/>
            </w:pPr>
            <w:r w:rsidRPr="00227979">
              <w:t xml:space="preserve">1.14a.6. </w:t>
            </w:r>
            <w:r w:rsidR="00E20FCD">
              <w:t>Nieprzedstawienie do kontroli kopii lub oryginałów dokumentów, o których mowa w art. 17c ust. 2 i 3 ustawy o transporcie drogowym, lub n</w:t>
            </w:r>
            <w:r w:rsidR="00E20FCD" w:rsidRPr="00227979">
              <w:t xml:space="preserve">ieprzechowywanie </w:t>
            </w:r>
            <w:r w:rsidR="00E20FCD">
              <w:t xml:space="preserve">tych </w:t>
            </w:r>
            <w:r w:rsidR="00E20FCD" w:rsidRPr="00227979">
              <w:t>dokumentów</w:t>
            </w:r>
            <w:r w:rsidR="00E20FCD">
              <w:t xml:space="preserve"> </w:t>
            </w:r>
            <w:r w:rsidR="00E20FCD" w:rsidRPr="00227979">
              <w:t>przez okres 5 lat, licząc od końca roku kalendarzowego, w którym zlecono przewóz</w:t>
            </w:r>
          </w:p>
        </w:tc>
        <w:tc>
          <w:tcPr>
            <w:tcW w:w="1553" w:type="dxa"/>
          </w:tcPr>
          <w:p w:rsidR="007B0AE0" w:rsidRDefault="007B0AE0" w:rsidP="004F69E1">
            <w:pPr>
              <w:pStyle w:val="LITlitera"/>
              <w:ind w:left="0" w:firstLine="0"/>
            </w:pPr>
            <w:r>
              <w:t>100 000</w:t>
            </w:r>
          </w:p>
        </w:tc>
        <w:tc>
          <w:tcPr>
            <w:tcW w:w="1265" w:type="dxa"/>
          </w:tcPr>
          <w:p w:rsidR="007B0AE0" w:rsidRDefault="007B0AE0" w:rsidP="004F69E1">
            <w:pPr>
              <w:pStyle w:val="LITlitera"/>
              <w:ind w:left="0" w:firstLine="0"/>
            </w:pPr>
          </w:p>
        </w:tc>
      </w:tr>
      <w:tr w:rsidR="007B0AE0" w:rsidTr="004F69E1">
        <w:tc>
          <w:tcPr>
            <w:tcW w:w="623" w:type="dxa"/>
            <w:vMerge/>
          </w:tcPr>
          <w:p w:rsidR="007B0AE0" w:rsidRDefault="007B0AE0" w:rsidP="004F69E1">
            <w:pPr>
              <w:pStyle w:val="LITlitera"/>
              <w:ind w:left="0" w:firstLine="0"/>
            </w:pPr>
          </w:p>
        </w:tc>
        <w:tc>
          <w:tcPr>
            <w:tcW w:w="5915" w:type="dxa"/>
          </w:tcPr>
          <w:p w:rsidR="007B0AE0" w:rsidRPr="00227979" w:rsidRDefault="007B0AE0" w:rsidP="004F69E1">
            <w:pPr>
              <w:pStyle w:val="LITlitera"/>
              <w:ind w:left="0" w:firstLine="0"/>
            </w:pPr>
            <w:r>
              <w:t xml:space="preserve">1.14a.7. </w:t>
            </w:r>
            <w:r w:rsidR="00E20FCD">
              <w:t>Przekazanie przez przewoźnika drogowego podmiotowi, o którym mowa w art. 17c ust. 1 ustawy o transporcie drogowym, niezgodnych ze stanem faktycznym, przerobionych lub podrobionych dokumentów, o których mowa w art. 17c ust. 2 tej ustawy</w:t>
            </w:r>
          </w:p>
        </w:tc>
        <w:tc>
          <w:tcPr>
            <w:tcW w:w="1553" w:type="dxa"/>
          </w:tcPr>
          <w:p w:rsidR="007B0AE0" w:rsidRDefault="001D7365" w:rsidP="004F69E1">
            <w:pPr>
              <w:pStyle w:val="LITlitera"/>
              <w:ind w:left="0" w:firstLine="0"/>
            </w:pPr>
            <w:r w:rsidRPr="001D7365">
              <w:t xml:space="preserve">12 </w:t>
            </w:r>
            <w:r w:rsidR="00E20FCD" w:rsidRPr="001D7365">
              <w:t>0</w:t>
            </w:r>
            <w:r w:rsidR="00033BBD" w:rsidRPr="001D7365">
              <w:t>00</w:t>
            </w:r>
          </w:p>
        </w:tc>
        <w:tc>
          <w:tcPr>
            <w:tcW w:w="1265" w:type="dxa"/>
          </w:tcPr>
          <w:p w:rsidR="007B0AE0" w:rsidRDefault="007B0AE0" w:rsidP="004F69E1">
            <w:pPr>
              <w:pStyle w:val="LITlitera"/>
              <w:ind w:left="0" w:firstLine="0"/>
            </w:pPr>
          </w:p>
        </w:tc>
      </w:tr>
    </w:tbl>
    <w:p w:rsidR="007B0AE0" w:rsidRDefault="007B0AE0" w:rsidP="007B0AE0">
      <w:pPr>
        <w:pStyle w:val="ARTartustawynprozporzdzenia"/>
        <w:rPr>
          <w:rStyle w:val="Ppogrubienie"/>
        </w:rPr>
      </w:pPr>
    </w:p>
    <w:p w:rsidR="007B0AE0" w:rsidRPr="007B0AE0" w:rsidRDefault="007B0AE0" w:rsidP="007B0AE0">
      <w:pPr>
        <w:pStyle w:val="ARTartustawynprozporzdzenia"/>
        <w:rPr>
          <w:b/>
        </w:rPr>
      </w:pPr>
      <w:r w:rsidRPr="00871D23">
        <w:rPr>
          <w:rStyle w:val="Ppogrubienie"/>
        </w:rPr>
        <w:t xml:space="preserve">Art. </w:t>
      </w:r>
      <w:r>
        <w:rPr>
          <w:rStyle w:val="Ppogrubienie"/>
        </w:rPr>
        <w:t>2</w:t>
      </w:r>
      <w:r w:rsidRPr="00871D23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7B0AE0">
        <w:rPr>
          <w:rStyle w:val="Ppogrubienie"/>
          <w:b w:val="0"/>
        </w:rPr>
        <w:t xml:space="preserve">Do </w:t>
      </w:r>
      <w:r w:rsidR="00E20FCD">
        <w:rPr>
          <w:rStyle w:val="Ppogrubienie"/>
          <w:b w:val="0"/>
        </w:rPr>
        <w:t xml:space="preserve">spraw dotyczących naruszeń obowiązków lub warunków przewozu drogowego, powstałych przed dniem </w:t>
      </w:r>
      <w:r w:rsidRPr="007B0AE0">
        <w:rPr>
          <w:rStyle w:val="Ppogrubienie"/>
          <w:b w:val="0"/>
        </w:rPr>
        <w:t>wejści</w:t>
      </w:r>
      <w:r w:rsidR="00E20FCD">
        <w:rPr>
          <w:rStyle w:val="Ppogrubienie"/>
          <w:b w:val="0"/>
        </w:rPr>
        <w:t>a</w:t>
      </w:r>
      <w:r w:rsidRPr="007B0AE0">
        <w:rPr>
          <w:rStyle w:val="Ppogrubienie"/>
          <w:b w:val="0"/>
        </w:rPr>
        <w:t xml:space="preserve"> w życie niniejszej ustawy, stosuje się przepisy dotychczasowe.</w:t>
      </w:r>
    </w:p>
    <w:p w:rsidR="007B0AE0" w:rsidRPr="00C915E7" w:rsidRDefault="007B0AE0" w:rsidP="007B0AE0">
      <w:pPr>
        <w:pStyle w:val="ARTartustawynprozporzdzenia"/>
      </w:pPr>
      <w:r w:rsidRPr="00871D23">
        <w:rPr>
          <w:rStyle w:val="Ppogrubienie"/>
        </w:rPr>
        <w:t>Art.</w:t>
      </w:r>
      <w:r>
        <w:rPr>
          <w:rStyle w:val="Ppogrubienie"/>
        </w:rPr>
        <w:t xml:space="preserve"> 3</w:t>
      </w:r>
      <w:r w:rsidRPr="00871D23">
        <w:rPr>
          <w:rStyle w:val="Ppogrubienie"/>
        </w:rPr>
        <w:t>.</w:t>
      </w:r>
      <w:r w:rsidRPr="00871D23">
        <w:t xml:space="preserve"> Ustawa wchodzi w życie </w:t>
      </w:r>
      <w:r>
        <w:t>po upływie 14 dni od dnia ogłoszenia.</w:t>
      </w:r>
      <w:r w:rsidR="003C6522">
        <w:t xml:space="preserve"> </w:t>
      </w:r>
    </w:p>
    <w:p w:rsidR="007B0AE0" w:rsidRPr="00120E88" w:rsidRDefault="007B0AE0" w:rsidP="00DB1D14">
      <w:pPr>
        <w:pStyle w:val="PKTpunkt"/>
        <w:keepNext/>
        <w:ind w:left="0" w:firstLine="340"/>
        <w:rPr>
          <w:rFonts w:cs="Times"/>
          <w:color w:val="000000"/>
          <w:szCs w:val="24"/>
        </w:rPr>
      </w:pPr>
    </w:p>
    <w:p w:rsidR="00B526F2" w:rsidRDefault="00B526F2" w:rsidP="00B526F2">
      <w:pPr>
        <w:pStyle w:val="ARTartustawynprozporzdzenia"/>
        <w:spacing w:before="0" w:line="240" w:lineRule="auto"/>
      </w:pPr>
    </w:p>
    <w:p w:rsidR="00B526F2" w:rsidRDefault="00B526F2" w:rsidP="00B526F2">
      <w:pPr>
        <w:pStyle w:val="ARTartustawynprozporzdzenia"/>
        <w:spacing w:before="0" w:line="240" w:lineRule="auto"/>
      </w:pPr>
    </w:p>
    <w:p w:rsidR="00B526F2" w:rsidRDefault="00B526F2" w:rsidP="00B526F2">
      <w:pPr>
        <w:pStyle w:val="ARTartustawynprozporzdzenia"/>
        <w:spacing w:before="0" w:line="240" w:lineRule="auto"/>
      </w:pPr>
    </w:p>
    <w:p w:rsidR="00B526F2" w:rsidRDefault="00B526F2" w:rsidP="00B526F2">
      <w:pPr>
        <w:pStyle w:val="ARTartustawynprozporzdzenia"/>
        <w:spacing w:before="0" w:line="240" w:lineRule="auto"/>
      </w:pPr>
    </w:p>
    <w:p w:rsidR="0081075B" w:rsidRDefault="00B526F2" w:rsidP="00B526F2">
      <w:pPr>
        <w:pStyle w:val="ARTartustawynprozporzdzenia"/>
        <w:spacing w:before="0" w:line="240" w:lineRule="auto"/>
      </w:pPr>
      <w:r>
        <w:t>Za zgodność pod względem prawnym,</w:t>
      </w:r>
    </w:p>
    <w:p w:rsidR="00B526F2" w:rsidRDefault="00B526F2" w:rsidP="00B526F2">
      <w:pPr>
        <w:pStyle w:val="ARTartustawynprozporzdzenia"/>
        <w:spacing w:before="0" w:line="240" w:lineRule="auto"/>
      </w:pPr>
      <w:r>
        <w:t>legislacyjnym i redakcyjnym</w:t>
      </w:r>
    </w:p>
    <w:p w:rsidR="00B526F2" w:rsidRDefault="00B526F2" w:rsidP="00B526F2">
      <w:pPr>
        <w:pStyle w:val="ARTartustawynprozporzdzenia"/>
        <w:spacing w:before="0" w:line="240" w:lineRule="auto"/>
      </w:pPr>
      <w:r>
        <w:t>Tomasz Behrendt</w:t>
      </w:r>
    </w:p>
    <w:p w:rsidR="00B526F2" w:rsidRDefault="00B526F2" w:rsidP="00B526F2">
      <w:pPr>
        <w:pStyle w:val="ARTartustawynprozporzdzenia"/>
        <w:spacing w:before="0" w:line="240" w:lineRule="auto"/>
      </w:pPr>
      <w:r>
        <w:t>Zastępca Dyrektora Departamentu Prawnego</w:t>
      </w:r>
    </w:p>
    <w:p w:rsidR="00B526F2" w:rsidRDefault="00B526F2" w:rsidP="00B526F2">
      <w:pPr>
        <w:pStyle w:val="ARTartustawynprozporzdzenia"/>
        <w:spacing w:before="0" w:line="240" w:lineRule="auto"/>
      </w:pPr>
      <w:r>
        <w:t>w Ministerstwie Infrastruktury</w:t>
      </w:r>
    </w:p>
    <w:sectPr w:rsidR="00B52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72B" w:rsidRDefault="00D1272B" w:rsidP="00DB1D14">
      <w:pPr>
        <w:spacing w:line="240" w:lineRule="auto"/>
      </w:pPr>
      <w:r>
        <w:separator/>
      </w:r>
    </w:p>
  </w:endnote>
  <w:endnote w:type="continuationSeparator" w:id="0">
    <w:p w:rsidR="00D1272B" w:rsidRDefault="00D1272B" w:rsidP="00DB1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75" w:rsidRDefault="00B16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75" w:rsidRDefault="00B166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75" w:rsidRDefault="00B16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72B" w:rsidRDefault="00D1272B" w:rsidP="00DB1D14">
      <w:pPr>
        <w:spacing w:line="240" w:lineRule="auto"/>
      </w:pPr>
      <w:r>
        <w:separator/>
      </w:r>
    </w:p>
  </w:footnote>
  <w:footnote w:type="continuationSeparator" w:id="0">
    <w:p w:rsidR="00D1272B" w:rsidRDefault="00D1272B" w:rsidP="00DB1D14">
      <w:pPr>
        <w:spacing w:line="240" w:lineRule="auto"/>
      </w:pPr>
      <w:r>
        <w:continuationSeparator/>
      </w:r>
    </w:p>
  </w:footnote>
  <w:footnote w:id="1">
    <w:p w:rsidR="00DB1D14" w:rsidRDefault="00DB1D14" w:rsidP="00DB1D14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  <w:t>Zmiany tekstu jednolitego wymienionej ustawy zostały ogłoszone w Dz.U. z 2023 r. poz. 760, 919, 1123, 1193, 1195,1523 i 1720.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75" w:rsidRDefault="00B16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75" w:rsidRDefault="00B166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75" w:rsidRDefault="00B16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16053"/>
    <w:multiLevelType w:val="hybridMultilevel"/>
    <w:tmpl w:val="6DE8E3B2"/>
    <w:lvl w:ilvl="0" w:tplc="42D2E330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14"/>
    <w:rsid w:val="00033BBD"/>
    <w:rsid w:val="00035EAC"/>
    <w:rsid w:val="00097B0B"/>
    <w:rsid w:val="000F4BD6"/>
    <w:rsid w:val="001C7147"/>
    <w:rsid w:val="001D7365"/>
    <w:rsid w:val="001E4DAC"/>
    <w:rsid w:val="003816B8"/>
    <w:rsid w:val="003C6522"/>
    <w:rsid w:val="003F7943"/>
    <w:rsid w:val="004413C6"/>
    <w:rsid w:val="004549C0"/>
    <w:rsid w:val="004E792E"/>
    <w:rsid w:val="00592EB1"/>
    <w:rsid w:val="007B0AE0"/>
    <w:rsid w:val="0081075B"/>
    <w:rsid w:val="00823C38"/>
    <w:rsid w:val="00842A4E"/>
    <w:rsid w:val="00926901"/>
    <w:rsid w:val="00947838"/>
    <w:rsid w:val="00AE5F35"/>
    <w:rsid w:val="00B16675"/>
    <w:rsid w:val="00B526F2"/>
    <w:rsid w:val="00CD47B7"/>
    <w:rsid w:val="00D1272B"/>
    <w:rsid w:val="00D169ED"/>
    <w:rsid w:val="00DB1D14"/>
    <w:rsid w:val="00E20FCD"/>
    <w:rsid w:val="00F17DAC"/>
    <w:rsid w:val="00F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D1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DB1D14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DB1D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B1D14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B1D14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B1D1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DB1D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DB1D1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B1D14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character" w:customStyle="1" w:styleId="IGindeksgrny">
    <w:name w:val="_IG_ – indeks górny"/>
    <w:uiPriority w:val="3"/>
    <w:qFormat/>
    <w:rsid w:val="00DB1D14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DB1D14"/>
    <w:rPr>
      <w:b/>
    </w:rPr>
  </w:style>
  <w:style w:type="paragraph" w:customStyle="1" w:styleId="LITlitera">
    <w:name w:val="LIT – litera"/>
    <w:basedOn w:val="PKTpunkt"/>
    <w:uiPriority w:val="14"/>
    <w:qFormat/>
    <w:rsid w:val="007B0AE0"/>
    <w:pPr>
      <w:ind w:left="986" w:hanging="476"/>
    </w:pPr>
  </w:style>
  <w:style w:type="table" w:styleId="Tabela-Siatka">
    <w:name w:val="Table Grid"/>
    <w:basedOn w:val="Standardowy"/>
    <w:rsid w:val="007B0AE0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7B0A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B0AE0"/>
    <w:rPr>
      <w:rFonts w:eastAsiaTheme="minorEastAsia"/>
      <w:color w:val="5A5A5A" w:themeColor="text1" w:themeTint="A5"/>
      <w:spacing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66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675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6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675"/>
    <w:rPr>
      <w:rFonts w:ascii="Times New Roman" w:eastAsia="Times New Roman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2024-04-18T11:23:00Z</dcterms:created>
  <dcterms:modified xsi:type="dcterms:W3CDTF">2024-04-18T11:23:00Z</dcterms:modified>
</cp:coreProperties>
</file>