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52F5F" w14:textId="3C1ACBAA" w:rsidR="00105AB7" w:rsidRPr="00F603A8" w:rsidRDefault="00EE60A5" w:rsidP="006E591C">
      <w:pPr>
        <w:keepNext/>
        <w:suppressAutoHyphens/>
        <w:spacing w:after="0" w:line="360" w:lineRule="auto"/>
        <w:ind w:left="2832" w:firstLine="708"/>
        <w:rPr>
          <w:rFonts w:ascii="Times New Roman" w:eastAsia="Times New Roman" w:hAnsi="Times New Roman" w:cs="Times New Roman"/>
          <w:b/>
          <w:sz w:val="24"/>
          <w:szCs w:val="24"/>
          <w:lang w:eastAsia="pl-PL"/>
        </w:rPr>
      </w:pPr>
      <w:bookmarkStart w:id="0" w:name="_GoBack"/>
      <w:bookmarkEnd w:id="0"/>
      <w:r w:rsidRPr="00F603A8">
        <w:rPr>
          <w:rFonts w:ascii="Times New Roman" w:eastAsia="Times New Roman" w:hAnsi="Times New Roman" w:cs="Times New Roman"/>
          <w:b/>
          <w:sz w:val="24"/>
          <w:szCs w:val="24"/>
          <w:lang w:eastAsia="pl-PL"/>
        </w:rPr>
        <w:t>Uzasadnienie</w:t>
      </w:r>
    </w:p>
    <w:p w14:paraId="50FA1A98" w14:textId="4DE0CE93" w:rsidR="002C33D1" w:rsidRPr="004D6776" w:rsidRDefault="002C33D1" w:rsidP="00E44195">
      <w:pPr>
        <w:spacing w:after="0" w:line="360" w:lineRule="auto"/>
        <w:jc w:val="both"/>
        <w:outlineLvl w:val="0"/>
        <w:rPr>
          <w:rFonts w:ascii="Times New Roman" w:hAnsi="Times New Roman" w:cs="Times New Roman"/>
          <w:sz w:val="24"/>
          <w:szCs w:val="24"/>
        </w:rPr>
      </w:pPr>
      <w:r w:rsidRPr="004D6776">
        <w:rPr>
          <w:rFonts w:ascii="Times New Roman" w:hAnsi="Times New Roman" w:cs="Times New Roman"/>
          <w:sz w:val="24"/>
          <w:szCs w:val="24"/>
        </w:rPr>
        <w:t>Wydanie</w:t>
      </w:r>
      <w:r w:rsidRPr="000405CE">
        <w:rPr>
          <w:rFonts w:ascii="Times New Roman" w:hAnsi="Times New Roman" w:cs="Times New Roman"/>
          <w:sz w:val="24"/>
          <w:szCs w:val="24"/>
        </w:rPr>
        <w:t xml:space="preserve"> rozporządzenia Ministra Finansów w sprawie szczególnych zasad związanych z lokowaniem </w:t>
      </w:r>
      <w:r w:rsidR="001348B3">
        <w:rPr>
          <w:rFonts w:ascii="Times New Roman" w:hAnsi="Times New Roman" w:cs="Times New Roman"/>
          <w:sz w:val="24"/>
          <w:szCs w:val="24"/>
        </w:rPr>
        <w:t xml:space="preserve">przez </w:t>
      </w:r>
      <w:r w:rsidRPr="005D584F">
        <w:rPr>
          <w:rFonts w:ascii="Times New Roman" w:hAnsi="Times New Roman" w:cs="Times New Roman"/>
          <w:sz w:val="24"/>
          <w:szCs w:val="24"/>
        </w:rPr>
        <w:t xml:space="preserve">zakład ubezpieczeń </w:t>
      </w:r>
      <w:r w:rsidR="001348B3" w:rsidRPr="001348B3">
        <w:rPr>
          <w:rFonts w:ascii="Times New Roman" w:hAnsi="Times New Roman" w:cs="Times New Roman"/>
          <w:sz w:val="24"/>
          <w:szCs w:val="24"/>
        </w:rPr>
        <w:t xml:space="preserve">aktywów </w:t>
      </w:r>
      <w:r w:rsidRPr="005D584F">
        <w:rPr>
          <w:rFonts w:ascii="Times New Roman" w:hAnsi="Times New Roman" w:cs="Times New Roman"/>
          <w:sz w:val="24"/>
          <w:szCs w:val="24"/>
        </w:rPr>
        <w:t xml:space="preserve">z umów ubezpieczenia na życie, w których ryzyko lokaty ponosi ubezpieczający jest związane z </w:t>
      </w:r>
      <w:r w:rsidR="00857018">
        <w:rPr>
          <w:rFonts w:ascii="Times New Roman" w:hAnsi="Times New Roman" w:cs="Times New Roman"/>
          <w:sz w:val="24"/>
          <w:szCs w:val="24"/>
        </w:rPr>
        <w:t xml:space="preserve">wejściem w życie </w:t>
      </w:r>
      <w:r w:rsidRPr="004D6776">
        <w:rPr>
          <w:rFonts w:ascii="Times New Roman" w:hAnsi="Times New Roman" w:cs="Times New Roman"/>
          <w:sz w:val="24"/>
          <w:szCs w:val="24"/>
        </w:rPr>
        <w:t xml:space="preserve">ustawy z dnia </w:t>
      </w:r>
      <w:r w:rsidR="00DC5286" w:rsidRPr="004D6776">
        <w:rPr>
          <w:rFonts w:ascii="Times New Roman" w:hAnsi="Times New Roman" w:cs="Times New Roman"/>
          <w:sz w:val="24"/>
          <w:szCs w:val="24"/>
        </w:rPr>
        <w:t>1</w:t>
      </w:r>
      <w:r w:rsidR="00857018">
        <w:rPr>
          <w:rFonts w:ascii="Times New Roman" w:hAnsi="Times New Roman" w:cs="Times New Roman"/>
          <w:sz w:val="24"/>
          <w:szCs w:val="24"/>
        </w:rPr>
        <w:t>6</w:t>
      </w:r>
      <w:r w:rsidR="00DC5286" w:rsidRPr="004D6776">
        <w:rPr>
          <w:rFonts w:ascii="Times New Roman" w:hAnsi="Times New Roman" w:cs="Times New Roman"/>
          <w:sz w:val="24"/>
          <w:szCs w:val="24"/>
        </w:rPr>
        <w:t xml:space="preserve"> </w:t>
      </w:r>
      <w:r w:rsidR="00857018">
        <w:rPr>
          <w:rFonts w:ascii="Times New Roman" w:hAnsi="Times New Roman" w:cs="Times New Roman"/>
          <w:sz w:val="24"/>
          <w:szCs w:val="24"/>
        </w:rPr>
        <w:t>sierpnia</w:t>
      </w:r>
      <w:r w:rsidR="00DC5286" w:rsidRPr="004D6776">
        <w:rPr>
          <w:rFonts w:ascii="Times New Roman" w:hAnsi="Times New Roman" w:cs="Times New Roman"/>
          <w:sz w:val="24"/>
          <w:szCs w:val="24"/>
        </w:rPr>
        <w:t xml:space="preserve"> 2023 r. o </w:t>
      </w:r>
      <w:r w:rsidR="00DC5286" w:rsidRPr="00427CE4">
        <w:rPr>
          <w:rFonts w:ascii="Times New Roman" w:hAnsi="Times New Roman" w:cs="Times New Roman"/>
          <w:sz w:val="24"/>
          <w:szCs w:val="24"/>
        </w:rPr>
        <w:t>zmianie niektórych ustaw w związku z zapewnieniem rozwoju rynku finansowego oraz ochrony inwestorów na tym rynku</w:t>
      </w:r>
      <w:r w:rsidR="00857018">
        <w:rPr>
          <w:rFonts w:ascii="Times New Roman" w:hAnsi="Times New Roman" w:cs="Times New Roman"/>
          <w:sz w:val="24"/>
          <w:szCs w:val="24"/>
        </w:rPr>
        <w:t xml:space="preserve"> (Dz. U. poz. 1723)</w:t>
      </w:r>
      <w:r w:rsidR="00DC5286" w:rsidRPr="00427CE4">
        <w:rPr>
          <w:rFonts w:ascii="Times New Roman" w:hAnsi="Times New Roman" w:cs="Times New Roman"/>
          <w:sz w:val="24"/>
          <w:szCs w:val="24"/>
        </w:rPr>
        <w:t xml:space="preserve">. </w:t>
      </w:r>
    </w:p>
    <w:p w14:paraId="4C2300F7" w14:textId="48BFA1DB" w:rsidR="00447FE5" w:rsidRPr="00AD7C22" w:rsidRDefault="00E44195" w:rsidP="00447FE5">
      <w:pPr>
        <w:pStyle w:val="ARTartustawynprozporzdzenia"/>
        <w:ind w:firstLine="0"/>
        <w:rPr>
          <w:rFonts w:ascii="Times New Roman" w:hAnsi="Times New Roman" w:cs="Times New Roman"/>
          <w:szCs w:val="24"/>
        </w:rPr>
      </w:pPr>
      <w:r>
        <w:rPr>
          <w:rFonts w:ascii="Times New Roman" w:hAnsi="Times New Roman" w:cs="Times New Roman"/>
          <w:szCs w:val="24"/>
        </w:rPr>
        <w:t>Zgodnie z upoważnieniem ustawowym zawartym w art. 276 ust. 10 ustawy z dnia 11 września 2015 r. o działalności ubezpieczeniowej i reasekuracyjnej</w:t>
      </w:r>
      <w:r w:rsidR="00777E75">
        <w:rPr>
          <w:rFonts w:ascii="Times New Roman" w:hAnsi="Times New Roman" w:cs="Times New Roman"/>
          <w:szCs w:val="24"/>
        </w:rPr>
        <w:t xml:space="preserve"> (Dz. U. z 2023 r. poz. 656, z późn. zm.)</w:t>
      </w:r>
      <w:r>
        <w:rPr>
          <w:rFonts w:ascii="Times New Roman" w:hAnsi="Times New Roman" w:cs="Times New Roman"/>
          <w:szCs w:val="24"/>
        </w:rPr>
        <w:t xml:space="preserve">, </w:t>
      </w:r>
      <w:r w:rsidR="00DC5286" w:rsidRPr="00546904">
        <w:rPr>
          <w:rFonts w:ascii="Times New Roman" w:hAnsi="Times New Roman" w:cs="Times New Roman"/>
          <w:szCs w:val="24"/>
        </w:rPr>
        <w:t>minister właściwy do spraw instytu</w:t>
      </w:r>
      <w:r w:rsidR="00DC5286" w:rsidRPr="00964ED0">
        <w:rPr>
          <w:rFonts w:ascii="Times New Roman" w:hAnsi="Times New Roman" w:cs="Times New Roman"/>
          <w:szCs w:val="24"/>
        </w:rPr>
        <w:t xml:space="preserve">cji finansowych </w:t>
      </w:r>
      <w:r w:rsidR="00964ED0">
        <w:rPr>
          <w:rFonts w:ascii="Times New Roman" w:hAnsi="Times New Roman" w:cs="Times New Roman"/>
          <w:szCs w:val="24"/>
        </w:rPr>
        <w:t xml:space="preserve">został upoważniony do wydania </w:t>
      </w:r>
      <w:r w:rsidR="00546904" w:rsidRPr="00427CE4">
        <w:rPr>
          <w:rFonts w:ascii="Times New Roman" w:hAnsi="Times New Roman" w:cs="Times New Roman"/>
          <w:szCs w:val="24"/>
        </w:rPr>
        <w:t>rozporządzenia</w:t>
      </w:r>
      <w:r w:rsidR="00964ED0">
        <w:rPr>
          <w:rFonts w:ascii="Times New Roman" w:hAnsi="Times New Roman" w:cs="Times New Roman"/>
          <w:szCs w:val="24"/>
        </w:rPr>
        <w:t xml:space="preserve"> określającego </w:t>
      </w:r>
      <w:r w:rsidR="00546904" w:rsidRPr="00427CE4">
        <w:rPr>
          <w:rFonts w:ascii="Times New Roman" w:hAnsi="Times New Roman" w:cs="Times New Roman"/>
          <w:szCs w:val="24"/>
        </w:rPr>
        <w:t>szczególne zasady związane z lokowaniem przez zakład ubezpieczeń aktywów z umów ubezpieczenia na życie, w których ryzyko lokaty ponosi ubezpieczający będący osobą fizyczną lub ubezpieczający niebędący osobą fizyczną, jeżeli z tytułu tej umowy ubezpieczony będący osobą fizyczną ponosi koszt składki ubezpieczeniowej</w:t>
      </w:r>
      <w:r w:rsidR="00546904">
        <w:rPr>
          <w:rFonts w:ascii="Times New Roman" w:hAnsi="Times New Roman" w:cs="Times New Roman"/>
          <w:szCs w:val="24"/>
        </w:rPr>
        <w:t xml:space="preserve">. </w:t>
      </w:r>
      <w:r w:rsidR="00447FE5" w:rsidRPr="00AD7C22">
        <w:rPr>
          <w:rFonts w:ascii="Times New Roman" w:hAnsi="Times New Roman" w:cs="Times New Roman"/>
          <w:szCs w:val="24"/>
        </w:rPr>
        <w:t>Projektowane roz</w:t>
      </w:r>
      <w:r w:rsidR="00447FE5">
        <w:rPr>
          <w:rFonts w:ascii="Times New Roman" w:hAnsi="Times New Roman" w:cs="Times New Roman"/>
          <w:szCs w:val="24"/>
        </w:rPr>
        <w:t>porządzenie nie będzie zawierało postanowień</w:t>
      </w:r>
      <w:r w:rsidR="00447FE5" w:rsidRPr="00AD7C22">
        <w:rPr>
          <w:rFonts w:ascii="Times New Roman" w:hAnsi="Times New Roman" w:cs="Times New Roman"/>
          <w:szCs w:val="24"/>
        </w:rPr>
        <w:t>, które dotyczyłyby lokowania środków ubezpieczeniowych funduszy kapitałowych</w:t>
      </w:r>
      <w:r w:rsidR="00447FE5">
        <w:rPr>
          <w:rFonts w:ascii="Times New Roman" w:hAnsi="Times New Roman" w:cs="Times New Roman"/>
          <w:szCs w:val="24"/>
        </w:rPr>
        <w:t xml:space="preserve"> (UFK)</w:t>
      </w:r>
      <w:r w:rsidR="00447FE5" w:rsidRPr="00AD7C22">
        <w:rPr>
          <w:rFonts w:ascii="Times New Roman" w:hAnsi="Times New Roman" w:cs="Times New Roman"/>
          <w:szCs w:val="24"/>
        </w:rPr>
        <w:t xml:space="preserve"> będących funduszami zdefiniowanej daty, o </w:t>
      </w:r>
      <w:r w:rsidR="00447FE5" w:rsidRPr="00531583">
        <w:rPr>
          <w:rFonts w:ascii="Times New Roman" w:hAnsi="Times New Roman" w:cs="Times New Roman"/>
          <w:szCs w:val="24"/>
        </w:rPr>
        <w:t xml:space="preserve">których mowa w art. 38 ust. 1 ustawy z dnia 4 października 2018 r. o pracowniczych planach kapitałowych (Dz. U. z </w:t>
      </w:r>
      <w:r w:rsidR="00447FE5" w:rsidRPr="00C10A6E">
        <w:t>202</w:t>
      </w:r>
      <w:r w:rsidR="005B137B">
        <w:t>4</w:t>
      </w:r>
      <w:r w:rsidR="00447FE5" w:rsidRPr="00C10A6E">
        <w:t xml:space="preserve"> r. poz. </w:t>
      </w:r>
      <w:r w:rsidR="00447FE5">
        <w:t>4</w:t>
      </w:r>
      <w:r w:rsidR="005B137B">
        <w:t>27</w:t>
      </w:r>
      <w:r w:rsidR="00447FE5" w:rsidRPr="00C10A6E">
        <w:t>)</w:t>
      </w:r>
      <w:r w:rsidR="00447FE5">
        <w:t xml:space="preserve">. </w:t>
      </w:r>
      <w:r w:rsidR="00447FE5" w:rsidRPr="00531583">
        <w:rPr>
          <w:rFonts w:ascii="Times New Roman" w:hAnsi="Times New Roman" w:cs="Times New Roman"/>
          <w:szCs w:val="24"/>
        </w:rPr>
        <w:t>Działalność lokacyjna prowadzona ze środków takich funduszy jest już w sposób wyczerpujący normowana przez przepisy ustawy o PPK</w:t>
      </w:r>
      <w:r w:rsidR="00447FE5" w:rsidRPr="00AD7C22">
        <w:rPr>
          <w:rFonts w:ascii="Times New Roman" w:hAnsi="Times New Roman" w:cs="Times New Roman"/>
          <w:szCs w:val="24"/>
        </w:rPr>
        <w:t>.</w:t>
      </w:r>
    </w:p>
    <w:p w14:paraId="06808271" w14:textId="3675A927" w:rsidR="00082F75" w:rsidRPr="006B2CD4" w:rsidRDefault="005D584F" w:rsidP="00082F75">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Proponowane rozporządzenie implementuje art. 133 ust. 3 dyrektywy </w:t>
      </w:r>
      <w:r w:rsidR="003E1857" w:rsidRPr="003E1857">
        <w:rPr>
          <w:rFonts w:ascii="Times New Roman" w:hAnsi="Times New Roman" w:cs="Times New Roman"/>
          <w:sz w:val="24"/>
          <w:szCs w:val="24"/>
        </w:rPr>
        <w:t>Parlamentu Europejskiego i Rady 2009/138/WE z dnia 25 listopada 2009 r. w sprawie podejmowania i prowadzenia działalności ubezpieczeniowej i reasekuracyjnej (Wypłacalność II) (Dz. Urz. UE L 335 z 17.12.2009, str. 1, z późn. zm.).</w:t>
      </w:r>
      <w:r w:rsidR="003E1857">
        <w:rPr>
          <w:rFonts w:ascii="Times New Roman" w:hAnsi="Times New Roman" w:cs="Times New Roman"/>
          <w:sz w:val="24"/>
          <w:szCs w:val="24"/>
        </w:rPr>
        <w:t xml:space="preserve"> </w:t>
      </w:r>
      <w:r w:rsidR="00082F75">
        <w:rPr>
          <w:rFonts w:ascii="Times New Roman" w:hAnsi="Times New Roman" w:cs="Times New Roman"/>
          <w:sz w:val="24"/>
          <w:szCs w:val="24"/>
        </w:rPr>
        <w:t xml:space="preserve">Implementacja wskazanego przepisu dyrektywy Wypłacalność II </w:t>
      </w:r>
      <w:r w:rsidR="00082F75" w:rsidRPr="006B2CD4">
        <w:rPr>
          <w:rFonts w:ascii="Times New Roman" w:hAnsi="Times New Roman" w:cs="Times New Roman"/>
          <w:sz w:val="24"/>
          <w:szCs w:val="24"/>
        </w:rPr>
        <w:t xml:space="preserve">pozwoli na zapewnienie, że ubezpieczający, który jest osobą fizyczną </w:t>
      </w:r>
      <w:r w:rsidR="003E1857">
        <w:rPr>
          <w:rFonts w:ascii="Times New Roman" w:hAnsi="Times New Roman" w:cs="Times New Roman"/>
          <w:sz w:val="24"/>
          <w:szCs w:val="24"/>
        </w:rPr>
        <w:t>lub</w:t>
      </w:r>
      <w:r w:rsidR="00082F75">
        <w:rPr>
          <w:rFonts w:ascii="Times New Roman" w:hAnsi="Times New Roman" w:cs="Times New Roman"/>
          <w:sz w:val="24"/>
          <w:szCs w:val="24"/>
        </w:rPr>
        <w:t xml:space="preserve"> </w:t>
      </w:r>
      <w:r w:rsidR="00082F75" w:rsidRPr="006B2CD4">
        <w:rPr>
          <w:rFonts w:ascii="Times New Roman" w:hAnsi="Times New Roman" w:cs="Times New Roman"/>
          <w:sz w:val="24"/>
          <w:szCs w:val="24"/>
        </w:rPr>
        <w:t xml:space="preserve">ubezpieczony </w:t>
      </w:r>
      <w:r w:rsidR="00082F75">
        <w:rPr>
          <w:rFonts w:ascii="Times New Roman" w:hAnsi="Times New Roman" w:cs="Times New Roman"/>
          <w:sz w:val="24"/>
          <w:szCs w:val="24"/>
        </w:rPr>
        <w:t>(</w:t>
      </w:r>
      <w:r w:rsidR="00082F75" w:rsidRPr="006B2CD4">
        <w:rPr>
          <w:rFonts w:ascii="Times New Roman" w:hAnsi="Times New Roman" w:cs="Times New Roman"/>
          <w:sz w:val="24"/>
          <w:szCs w:val="24"/>
        </w:rPr>
        <w:t>osoba fizyczna ponosząca koszt składki ubezpieczeniowej</w:t>
      </w:r>
      <w:r w:rsidR="00082F75">
        <w:rPr>
          <w:rFonts w:ascii="Times New Roman" w:hAnsi="Times New Roman" w:cs="Times New Roman"/>
          <w:sz w:val="24"/>
          <w:szCs w:val="24"/>
        </w:rPr>
        <w:t>)</w:t>
      </w:r>
      <w:r w:rsidR="00082F75" w:rsidRPr="006B2CD4">
        <w:rPr>
          <w:rFonts w:ascii="Times New Roman" w:hAnsi="Times New Roman" w:cs="Times New Roman"/>
          <w:sz w:val="24"/>
          <w:szCs w:val="24"/>
        </w:rPr>
        <w:t>, ponoszący ryzyko</w:t>
      </w:r>
      <w:r w:rsidR="00082F75">
        <w:rPr>
          <w:rFonts w:ascii="Times New Roman" w:hAnsi="Times New Roman" w:cs="Times New Roman"/>
          <w:sz w:val="24"/>
          <w:szCs w:val="24"/>
        </w:rPr>
        <w:t xml:space="preserve"> lokaty</w:t>
      </w:r>
      <w:r w:rsidR="00082F75" w:rsidRPr="006B2CD4">
        <w:rPr>
          <w:rFonts w:ascii="Times New Roman" w:hAnsi="Times New Roman" w:cs="Times New Roman"/>
          <w:sz w:val="24"/>
          <w:szCs w:val="24"/>
        </w:rPr>
        <w:t xml:space="preserve">, zostaną objęci poziomem ochrony zbliżonym do tego, jaki mają zapewniony uczestnicy Funduszy Inwestycyjnych Otwartych </w:t>
      </w:r>
      <w:r w:rsidR="00082F75">
        <w:rPr>
          <w:rFonts w:ascii="Times New Roman" w:hAnsi="Times New Roman" w:cs="Times New Roman"/>
          <w:sz w:val="24"/>
          <w:szCs w:val="24"/>
        </w:rPr>
        <w:t xml:space="preserve">(dalej: FIO) </w:t>
      </w:r>
      <w:r w:rsidR="00082F75" w:rsidRPr="006B2CD4">
        <w:rPr>
          <w:rFonts w:ascii="Times New Roman" w:hAnsi="Times New Roman" w:cs="Times New Roman"/>
          <w:sz w:val="24"/>
          <w:szCs w:val="24"/>
        </w:rPr>
        <w:t>w zakresie prowadzonej przez te fundusze działalności lokacyjnej.</w:t>
      </w:r>
      <w:r w:rsidR="00082F75">
        <w:rPr>
          <w:rFonts w:ascii="Times New Roman" w:hAnsi="Times New Roman" w:cs="Times New Roman"/>
          <w:sz w:val="24"/>
          <w:szCs w:val="24"/>
        </w:rPr>
        <w:t xml:space="preserve"> </w:t>
      </w:r>
    </w:p>
    <w:p w14:paraId="0B9618E0" w14:textId="3110FD74" w:rsidR="0093497B" w:rsidRDefault="00773E4D" w:rsidP="001D4630">
      <w:pPr>
        <w:spacing w:after="120" w:line="360" w:lineRule="auto"/>
        <w:jc w:val="both"/>
        <w:outlineLvl w:val="0"/>
        <w:rPr>
          <w:rFonts w:ascii="Times New Roman" w:hAnsi="Times New Roman" w:cs="Times New Roman"/>
          <w:sz w:val="24"/>
          <w:szCs w:val="24"/>
        </w:rPr>
      </w:pPr>
      <w:r>
        <w:rPr>
          <w:rFonts w:ascii="Times New Roman" w:hAnsi="Times New Roman" w:cs="Times New Roman"/>
          <w:sz w:val="24"/>
          <w:szCs w:val="24"/>
        </w:rPr>
        <w:t>A</w:t>
      </w:r>
      <w:r w:rsidR="001D4630" w:rsidRPr="001D4630">
        <w:rPr>
          <w:rFonts w:ascii="Times New Roman" w:hAnsi="Times New Roman" w:cs="Times New Roman"/>
          <w:sz w:val="24"/>
          <w:szCs w:val="24"/>
        </w:rPr>
        <w:t xml:space="preserve">rt. 276 ustawy z dnia 11 września 2015 r. o działalności ubezpieczeniowej i reasekuracyjnej </w:t>
      </w:r>
      <w:r>
        <w:rPr>
          <w:rFonts w:ascii="Times New Roman" w:hAnsi="Times New Roman" w:cs="Times New Roman"/>
          <w:sz w:val="24"/>
          <w:szCs w:val="24"/>
        </w:rPr>
        <w:t xml:space="preserve">w brzmieniu dotychczas obowiązującym </w:t>
      </w:r>
      <w:r w:rsidR="001D4630" w:rsidRPr="001D4630">
        <w:rPr>
          <w:rFonts w:ascii="Times New Roman" w:hAnsi="Times New Roman" w:cs="Times New Roman"/>
          <w:sz w:val="24"/>
          <w:szCs w:val="24"/>
        </w:rPr>
        <w:t>stanowi implementację art. 132 dyrektywy Parlamentu Europejskiego i Rady 2009/138/WE z dnia 25 listopada 2009 r. w sprawie podejmowania i prowadzenia działalności ubezpieczeniowej i reasekuracyjnej (Wypłacalność II)</w:t>
      </w:r>
      <w:r w:rsidR="001D4630">
        <w:rPr>
          <w:rFonts w:ascii="Times New Roman" w:hAnsi="Times New Roman" w:cs="Times New Roman"/>
          <w:sz w:val="24"/>
          <w:szCs w:val="24"/>
        </w:rPr>
        <w:t xml:space="preserve">. </w:t>
      </w:r>
      <w:r w:rsidR="007A2B44" w:rsidRPr="001D4630">
        <w:rPr>
          <w:rFonts w:ascii="Times New Roman" w:hAnsi="Times New Roman" w:cs="Times New Roman"/>
          <w:sz w:val="24"/>
          <w:szCs w:val="24"/>
        </w:rPr>
        <w:t xml:space="preserve">Art. 132 </w:t>
      </w:r>
      <w:r w:rsidR="00A45235">
        <w:rPr>
          <w:rFonts w:ascii="Times New Roman" w:hAnsi="Times New Roman" w:cs="Times New Roman"/>
          <w:sz w:val="24"/>
          <w:szCs w:val="24"/>
        </w:rPr>
        <w:t xml:space="preserve">ww. </w:t>
      </w:r>
      <w:r w:rsidR="007A2B44" w:rsidRPr="001D4630">
        <w:rPr>
          <w:rFonts w:ascii="Times New Roman" w:hAnsi="Times New Roman" w:cs="Times New Roman"/>
          <w:sz w:val="24"/>
          <w:szCs w:val="24"/>
        </w:rPr>
        <w:t xml:space="preserve">dyrektywy zobowiązuje zakłady ubezpieczeń do lokowania środków finansowych zgodnie z zasadą ostrożnego inwestora (ang.: </w:t>
      </w:r>
      <w:proofErr w:type="spellStart"/>
      <w:r w:rsidR="007A2B44" w:rsidRPr="001D4630">
        <w:rPr>
          <w:rFonts w:ascii="Times New Roman" w:hAnsi="Times New Roman" w:cs="Times New Roman"/>
          <w:sz w:val="24"/>
          <w:szCs w:val="24"/>
        </w:rPr>
        <w:t>prudent</w:t>
      </w:r>
      <w:proofErr w:type="spellEnd"/>
      <w:r w:rsidR="007A2B44" w:rsidRPr="001D4630">
        <w:rPr>
          <w:rFonts w:ascii="Times New Roman" w:hAnsi="Times New Roman" w:cs="Times New Roman"/>
          <w:sz w:val="24"/>
          <w:szCs w:val="24"/>
        </w:rPr>
        <w:t xml:space="preserve"> person). Zasada ostrożnego </w:t>
      </w:r>
      <w:r w:rsidR="007A2B44" w:rsidRPr="001D4630">
        <w:rPr>
          <w:rFonts w:ascii="Times New Roman" w:hAnsi="Times New Roman" w:cs="Times New Roman"/>
          <w:sz w:val="24"/>
          <w:szCs w:val="24"/>
        </w:rPr>
        <w:lastRenderedPageBreak/>
        <w:t xml:space="preserve">inwestora  nie określa </w:t>
      </w:r>
      <w:r w:rsidR="0093497B">
        <w:rPr>
          <w:rFonts w:ascii="Times New Roman" w:hAnsi="Times New Roman" w:cs="Times New Roman"/>
          <w:sz w:val="24"/>
          <w:szCs w:val="24"/>
        </w:rPr>
        <w:t xml:space="preserve">dopuszczalnych rodzajów aktywów ani </w:t>
      </w:r>
      <w:r w:rsidR="007A2B44" w:rsidRPr="001D4630">
        <w:rPr>
          <w:rFonts w:ascii="Times New Roman" w:hAnsi="Times New Roman" w:cs="Times New Roman"/>
          <w:sz w:val="24"/>
          <w:szCs w:val="24"/>
        </w:rPr>
        <w:t xml:space="preserve">limitów dla lokat w poszczególne rodzaje aktywów. </w:t>
      </w:r>
    </w:p>
    <w:p w14:paraId="21526FE9" w14:textId="42B6E965" w:rsidR="007A2B44" w:rsidRPr="001D4630" w:rsidRDefault="0093497B" w:rsidP="001D4630">
      <w:pPr>
        <w:spacing w:after="120" w:line="360" w:lineRule="auto"/>
        <w:jc w:val="both"/>
        <w:outlineLvl w:val="0"/>
        <w:rPr>
          <w:rFonts w:ascii="Times New Roman" w:hAnsi="Times New Roman" w:cs="Times New Roman"/>
          <w:sz w:val="24"/>
          <w:szCs w:val="24"/>
        </w:rPr>
      </w:pPr>
      <w:r>
        <w:rPr>
          <w:rFonts w:ascii="Times New Roman" w:hAnsi="Times New Roman" w:cs="Times New Roman"/>
          <w:sz w:val="24"/>
          <w:szCs w:val="24"/>
        </w:rPr>
        <w:t>A</w:t>
      </w:r>
      <w:r w:rsidR="007A2B44" w:rsidRPr="001D4630">
        <w:rPr>
          <w:rFonts w:ascii="Times New Roman" w:hAnsi="Times New Roman" w:cs="Times New Roman"/>
          <w:sz w:val="24"/>
          <w:szCs w:val="24"/>
        </w:rPr>
        <w:t xml:space="preserve">rt. 133 ust. 3 dyrektywy </w:t>
      </w:r>
      <w:r w:rsidR="002024CD">
        <w:rPr>
          <w:rFonts w:ascii="Times New Roman" w:hAnsi="Times New Roman" w:cs="Times New Roman"/>
          <w:sz w:val="24"/>
          <w:szCs w:val="24"/>
        </w:rPr>
        <w:t>(</w:t>
      </w:r>
      <w:r w:rsidR="007A2B44" w:rsidRPr="001D4630">
        <w:rPr>
          <w:rFonts w:ascii="Times New Roman" w:hAnsi="Times New Roman" w:cs="Times New Roman"/>
          <w:sz w:val="24"/>
          <w:szCs w:val="24"/>
        </w:rPr>
        <w:t>Wypłacalność II</w:t>
      </w:r>
      <w:r w:rsidR="002024CD">
        <w:rPr>
          <w:rFonts w:ascii="Times New Roman" w:hAnsi="Times New Roman" w:cs="Times New Roman"/>
          <w:sz w:val="24"/>
          <w:szCs w:val="24"/>
        </w:rPr>
        <w:t>)</w:t>
      </w:r>
      <w:r w:rsidR="007A2B44" w:rsidRPr="001D4630">
        <w:rPr>
          <w:rFonts w:ascii="Times New Roman" w:hAnsi="Times New Roman" w:cs="Times New Roman"/>
          <w:sz w:val="24"/>
          <w:szCs w:val="24"/>
        </w:rPr>
        <w:t xml:space="preserve"> dopuszcza możliwość wprowadzenia przez państwa członkowskie </w:t>
      </w:r>
      <w:r w:rsidR="00773E4D">
        <w:rPr>
          <w:rFonts w:ascii="Times New Roman" w:hAnsi="Times New Roman" w:cs="Times New Roman"/>
          <w:sz w:val="24"/>
          <w:szCs w:val="24"/>
        </w:rPr>
        <w:t xml:space="preserve">Unii Europejskiej </w:t>
      </w:r>
      <w:r w:rsidR="007A2B44" w:rsidRPr="001D4630">
        <w:rPr>
          <w:rFonts w:ascii="Times New Roman" w:hAnsi="Times New Roman" w:cs="Times New Roman"/>
          <w:sz w:val="24"/>
          <w:szCs w:val="24"/>
        </w:rPr>
        <w:t xml:space="preserve">wymogów ograniczających rodzaje aktywów lub stosowane indeksy lub inne wartości bazowe. Ograniczenia mogą dotyczyć wyłącznie ubezpieczeń na życie, w których ryzyko lokaty ponosi ubezpieczający będący osobą  fizyczną i nie mogą być bardziej restrykcyjne niż w </w:t>
      </w:r>
      <w:r w:rsidR="007A2B44" w:rsidRPr="00486CD0">
        <w:rPr>
          <w:rFonts w:ascii="Times New Roman" w:hAnsi="Times New Roman" w:cs="Times New Roman"/>
          <w:sz w:val="24"/>
          <w:szCs w:val="24"/>
        </w:rPr>
        <w:t>dyrektywie</w:t>
      </w:r>
      <w:r w:rsidR="00486CD0" w:rsidRPr="00B827E9">
        <w:rPr>
          <w:rFonts w:ascii="Segoe UI" w:hAnsi="Segoe UI" w:cs="Segoe UI"/>
          <w:b/>
          <w:bCs/>
          <w:color w:val="333333"/>
          <w:sz w:val="24"/>
          <w:szCs w:val="24"/>
          <w:shd w:val="clear" w:color="auto" w:fill="FFFFFF"/>
        </w:rPr>
        <w:t xml:space="preserve"> </w:t>
      </w:r>
      <w:r w:rsidR="00486CD0" w:rsidRPr="00B827E9">
        <w:rPr>
          <w:rFonts w:ascii="Times New Roman" w:hAnsi="Times New Roman" w:cs="Times New Roman"/>
          <w:color w:val="333333"/>
          <w:sz w:val="24"/>
          <w:szCs w:val="24"/>
          <w:shd w:val="clear" w:color="auto" w:fill="FFFFFF"/>
        </w:rPr>
        <w:t>Parlamentu Europejskiego i Rady 2009/65/WE z dnia 13 lipca 2009 r. w sprawie koordynacji przepisów ustawowych, wykonawczych i administracyjnych odnoszących się do przedsiębiorstw zbiorowego inwestowania w zbywalne papiery wartościowe (</w:t>
      </w:r>
      <w:r w:rsidR="00B55A8D">
        <w:rPr>
          <w:rFonts w:ascii="Times New Roman" w:hAnsi="Times New Roman" w:cs="Times New Roman"/>
          <w:color w:val="333333"/>
          <w:sz w:val="24"/>
          <w:szCs w:val="24"/>
          <w:shd w:val="clear" w:color="auto" w:fill="FFFFFF"/>
        </w:rPr>
        <w:t>dalej „</w:t>
      </w:r>
      <w:r w:rsidR="00486CD0">
        <w:rPr>
          <w:rFonts w:ascii="Times New Roman" w:hAnsi="Times New Roman" w:cs="Times New Roman"/>
          <w:color w:val="333333"/>
          <w:sz w:val="24"/>
          <w:szCs w:val="24"/>
          <w:shd w:val="clear" w:color="auto" w:fill="FFFFFF"/>
        </w:rPr>
        <w:t xml:space="preserve">dyrektywa </w:t>
      </w:r>
      <w:r w:rsidR="00486CD0" w:rsidRPr="00B827E9">
        <w:rPr>
          <w:rFonts w:ascii="Times New Roman" w:hAnsi="Times New Roman" w:cs="Times New Roman"/>
          <w:color w:val="333333"/>
          <w:sz w:val="24"/>
          <w:szCs w:val="24"/>
          <w:shd w:val="clear" w:color="auto" w:fill="FFFFFF"/>
        </w:rPr>
        <w:t>UCITS</w:t>
      </w:r>
      <w:r w:rsidR="00B55A8D">
        <w:rPr>
          <w:rFonts w:ascii="Times New Roman" w:hAnsi="Times New Roman" w:cs="Times New Roman"/>
          <w:color w:val="333333"/>
          <w:sz w:val="24"/>
          <w:szCs w:val="24"/>
          <w:shd w:val="clear" w:color="auto" w:fill="FFFFFF"/>
        </w:rPr>
        <w:t>”</w:t>
      </w:r>
      <w:r w:rsidR="00486CD0" w:rsidRPr="00B827E9">
        <w:rPr>
          <w:rFonts w:ascii="Times New Roman" w:hAnsi="Times New Roman" w:cs="Times New Roman"/>
          <w:color w:val="333333"/>
          <w:sz w:val="24"/>
          <w:szCs w:val="24"/>
          <w:shd w:val="clear" w:color="auto" w:fill="FFFFFF"/>
        </w:rPr>
        <w:t>)</w:t>
      </w:r>
      <w:r w:rsidR="008F26BC">
        <w:rPr>
          <w:rFonts w:ascii="Times New Roman" w:hAnsi="Times New Roman" w:cs="Times New Roman"/>
          <w:color w:val="333333"/>
          <w:sz w:val="24"/>
          <w:szCs w:val="24"/>
          <w:shd w:val="clear" w:color="auto" w:fill="FFFFFF"/>
        </w:rPr>
        <w:t xml:space="preserve"> (Dz. Urz. UE L 302 z 17.11.2009, str. 32, z późn. zm.).</w:t>
      </w:r>
      <w:r w:rsidR="002B716E">
        <w:rPr>
          <w:rFonts w:ascii="Times New Roman" w:hAnsi="Times New Roman" w:cs="Times New Roman"/>
          <w:sz w:val="24"/>
          <w:szCs w:val="24"/>
        </w:rPr>
        <w:t xml:space="preserve"> Oznacza to, że katalog dopuszczalnych aktywów nie może być węższy</w:t>
      </w:r>
      <w:r w:rsidR="00486CD0">
        <w:rPr>
          <w:rFonts w:ascii="Times New Roman" w:hAnsi="Times New Roman" w:cs="Times New Roman"/>
          <w:sz w:val="24"/>
          <w:szCs w:val="24"/>
        </w:rPr>
        <w:t>,</w:t>
      </w:r>
      <w:r w:rsidR="002B716E">
        <w:rPr>
          <w:rFonts w:ascii="Times New Roman" w:hAnsi="Times New Roman" w:cs="Times New Roman"/>
          <w:sz w:val="24"/>
          <w:szCs w:val="24"/>
        </w:rPr>
        <w:t xml:space="preserve"> a limity inwestycyjne bardziej restrykcyjne niż limity inwestycyjne przewidziane w dyrektywie UCITS. </w:t>
      </w:r>
      <w:r w:rsidR="007A2B44" w:rsidRPr="001D4630">
        <w:rPr>
          <w:rFonts w:ascii="Times New Roman" w:hAnsi="Times New Roman" w:cs="Times New Roman"/>
          <w:sz w:val="24"/>
          <w:szCs w:val="24"/>
        </w:rPr>
        <w:t xml:space="preserve"> Dotychczas Polska nie skorzystała z opcji wskazanej w art. 133 ust. 3 dyrektywy </w:t>
      </w:r>
      <w:r w:rsidR="00FB0EFE">
        <w:rPr>
          <w:rFonts w:ascii="Times New Roman" w:hAnsi="Times New Roman" w:cs="Times New Roman"/>
          <w:sz w:val="24"/>
          <w:szCs w:val="24"/>
        </w:rPr>
        <w:t>(</w:t>
      </w:r>
      <w:r w:rsidR="007A2B44" w:rsidRPr="001D4630">
        <w:rPr>
          <w:rFonts w:ascii="Times New Roman" w:hAnsi="Times New Roman" w:cs="Times New Roman"/>
          <w:sz w:val="24"/>
          <w:szCs w:val="24"/>
        </w:rPr>
        <w:t>Wypłacalność II</w:t>
      </w:r>
      <w:r w:rsidR="00FB0EFE">
        <w:rPr>
          <w:rFonts w:ascii="Times New Roman" w:hAnsi="Times New Roman" w:cs="Times New Roman"/>
          <w:sz w:val="24"/>
          <w:szCs w:val="24"/>
        </w:rPr>
        <w:t>)</w:t>
      </w:r>
      <w:r w:rsidR="007A2B44" w:rsidRPr="001D4630">
        <w:rPr>
          <w:rFonts w:ascii="Times New Roman" w:hAnsi="Times New Roman" w:cs="Times New Roman"/>
          <w:sz w:val="24"/>
          <w:szCs w:val="24"/>
        </w:rPr>
        <w:t xml:space="preserve">.  W celu zapewnienia zwiększonej ochrony ubezpieczających i ubezpieczonych z umów ubezpieczenia </w:t>
      </w:r>
      <w:r w:rsidR="00AD386C">
        <w:rPr>
          <w:rFonts w:ascii="Times New Roman" w:hAnsi="Times New Roman" w:cs="Times New Roman"/>
          <w:sz w:val="24"/>
          <w:szCs w:val="24"/>
        </w:rPr>
        <w:t xml:space="preserve">na </w:t>
      </w:r>
      <w:r w:rsidR="00722BEF">
        <w:rPr>
          <w:rFonts w:ascii="Times New Roman" w:hAnsi="Times New Roman" w:cs="Times New Roman"/>
          <w:sz w:val="24"/>
          <w:szCs w:val="24"/>
        </w:rPr>
        <w:t>ż</w:t>
      </w:r>
      <w:r w:rsidR="00AD386C">
        <w:rPr>
          <w:rFonts w:ascii="Times New Roman" w:hAnsi="Times New Roman" w:cs="Times New Roman"/>
          <w:sz w:val="24"/>
          <w:szCs w:val="24"/>
        </w:rPr>
        <w:t xml:space="preserve">ycie, w których ryzyko lokaty ponosi ubezpieczający </w:t>
      </w:r>
      <w:r w:rsidR="007A2B44" w:rsidRPr="001D4630">
        <w:rPr>
          <w:rFonts w:ascii="Times New Roman" w:hAnsi="Times New Roman" w:cs="Times New Roman"/>
          <w:sz w:val="24"/>
          <w:szCs w:val="24"/>
        </w:rPr>
        <w:t xml:space="preserve">proponuje się skorzystanie z opcji przewidzianej w art. 133 ust. 3 dyrektywy </w:t>
      </w:r>
      <w:r w:rsidR="00FB0EFE">
        <w:rPr>
          <w:rFonts w:ascii="Times New Roman" w:hAnsi="Times New Roman" w:cs="Times New Roman"/>
          <w:sz w:val="24"/>
          <w:szCs w:val="24"/>
        </w:rPr>
        <w:t>(</w:t>
      </w:r>
      <w:r w:rsidR="007A2B44" w:rsidRPr="001D4630">
        <w:rPr>
          <w:rFonts w:ascii="Times New Roman" w:hAnsi="Times New Roman" w:cs="Times New Roman"/>
          <w:sz w:val="24"/>
          <w:szCs w:val="24"/>
        </w:rPr>
        <w:t>Wypłacalność II</w:t>
      </w:r>
      <w:r w:rsidR="00FB0EFE">
        <w:rPr>
          <w:rFonts w:ascii="Times New Roman" w:hAnsi="Times New Roman" w:cs="Times New Roman"/>
          <w:sz w:val="24"/>
          <w:szCs w:val="24"/>
        </w:rPr>
        <w:t>)</w:t>
      </w:r>
      <w:r w:rsidR="007A2B44" w:rsidRPr="001D4630">
        <w:rPr>
          <w:rFonts w:ascii="Times New Roman" w:hAnsi="Times New Roman" w:cs="Times New Roman"/>
          <w:sz w:val="24"/>
          <w:szCs w:val="24"/>
        </w:rPr>
        <w:t xml:space="preserve">.  </w:t>
      </w:r>
    </w:p>
    <w:p w14:paraId="579E81E4" w14:textId="0BE03524" w:rsidR="00E820A8" w:rsidRDefault="007A2B44" w:rsidP="00FF5142">
      <w:pPr>
        <w:pStyle w:val="Tekstpodstawowy"/>
        <w:spacing w:after="120" w:line="360" w:lineRule="auto"/>
        <w:rPr>
          <w:szCs w:val="24"/>
        </w:rPr>
      </w:pPr>
      <w:r>
        <w:rPr>
          <w:szCs w:val="24"/>
        </w:rPr>
        <w:t>Przepisy dyrektywy UCITS zostały implementowane do krajowego porządku prawnego w ustawie z dnia 27 maja 2004 r. o funduszach inwestycyjnych i zarządzaniu alternatywnymi funduszami inwestycyjnymi (</w:t>
      </w:r>
      <w:r w:rsidR="00486CD0">
        <w:t xml:space="preserve">Dz. U. z 2023 r. poz. 681, </w:t>
      </w:r>
      <w:r w:rsidR="00C417AB">
        <w:t>z późn. zm.</w:t>
      </w:r>
      <w:r w:rsidR="00FA6164" w:rsidRPr="00394A10">
        <w:t>)</w:t>
      </w:r>
      <w:r w:rsidR="002F06E0">
        <w:t>, zwanej dalej „ustawą o funduszach inwestycyjnych”,</w:t>
      </w:r>
      <w:r w:rsidR="00FA6164" w:rsidRPr="00394A10">
        <w:t xml:space="preserve"> </w:t>
      </w:r>
      <w:r>
        <w:rPr>
          <w:szCs w:val="24"/>
        </w:rPr>
        <w:t xml:space="preserve">oraz </w:t>
      </w:r>
      <w:r w:rsidR="00015DF2">
        <w:rPr>
          <w:szCs w:val="24"/>
        </w:rPr>
        <w:t xml:space="preserve">w </w:t>
      </w:r>
      <w:r>
        <w:rPr>
          <w:szCs w:val="24"/>
        </w:rPr>
        <w:t>rozporządzenia</w:t>
      </w:r>
      <w:r w:rsidR="002D0618">
        <w:rPr>
          <w:szCs w:val="24"/>
        </w:rPr>
        <w:t>ch</w:t>
      </w:r>
      <w:r>
        <w:rPr>
          <w:szCs w:val="24"/>
        </w:rPr>
        <w:t xml:space="preserve"> wykonawcz</w:t>
      </w:r>
      <w:r w:rsidR="002D0618">
        <w:rPr>
          <w:szCs w:val="24"/>
        </w:rPr>
        <w:t>ych</w:t>
      </w:r>
      <w:r>
        <w:rPr>
          <w:szCs w:val="24"/>
        </w:rPr>
        <w:t xml:space="preserve"> wydan</w:t>
      </w:r>
      <w:r w:rsidR="002D0618">
        <w:rPr>
          <w:szCs w:val="24"/>
        </w:rPr>
        <w:t>ych</w:t>
      </w:r>
      <w:r>
        <w:rPr>
          <w:szCs w:val="24"/>
        </w:rPr>
        <w:t xml:space="preserve"> na podstawie tej ustawy, w tym </w:t>
      </w:r>
      <w:r w:rsidR="00015DF2">
        <w:rPr>
          <w:szCs w:val="24"/>
        </w:rPr>
        <w:t xml:space="preserve">w </w:t>
      </w:r>
      <w:r>
        <w:rPr>
          <w:szCs w:val="24"/>
        </w:rPr>
        <w:t>rozporządzeni</w:t>
      </w:r>
      <w:r w:rsidR="00BD5AFC">
        <w:rPr>
          <w:szCs w:val="24"/>
        </w:rPr>
        <w:t>u</w:t>
      </w:r>
      <w:r>
        <w:rPr>
          <w:szCs w:val="24"/>
        </w:rPr>
        <w:t xml:space="preserve"> Ministra Finansów </w:t>
      </w:r>
      <w:r w:rsidR="00BD5AFC">
        <w:rPr>
          <w:szCs w:val="24"/>
        </w:rPr>
        <w:t xml:space="preserve">z dnia </w:t>
      </w:r>
      <w:r w:rsidR="002927CA">
        <w:rPr>
          <w:szCs w:val="24"/>
        </w:rPr>
        <w:t>3</w:t>
      </w:r>
      <w:r w:rsidR="000A2C53">
        <w:rPr>
          <w:szCs w:val="24"/>
        </w:rPr>
        <w:t>0</w:t>
      </w:r>
      <w:r w:rsidR="00BD5AFC">
        <w:rPr>
          <w:szCs w:val="24"/>
        </w:rPr>
        <w:t xml:space="preserve"> </w:t>
      </w:r>
      <w:r w:rsidR="002927CA">
        <w:rPr>
          <w:szCs w:val="24"/>
        </w:rPr>
        <w:t xml:space="preserve">kwietnia </w:t>
      </w:r>
      <w:r w:rsidR="00BD5AFC">
        <w:rPr>
          <w:szCs w:val="24"/>
        </w:rPr>
        <w:t>201</w:t>
      </w:r>
      <w:r w:rsidR="002927CA">
        <w:rPr>
          <w:szCs w:val="24"/>
        </w:rPr>
        <w:t>3</w:t>
      </w:r>
      <w:r w:rsidR="00BD5AFC">
        <w:rPr>
          <w:szCs w:val="24"/>
        </w:rPr>
        <w:t xml:space="preserve"> r. </w:t>
      </w:r>
      <w:r>
        <w:rPr>
          <w:szCs w:val="24"/>
        </w:rPr>
        <w:t>w sprawie zawierania przez fundusz inwestycyjny otwarty umów, których przedmiotem są instrumenty pochodne</w:t>
      </w:r>
      <w:r w:rsidR="00BD5AFC">
        <w:rPr>
          <w:szCs w:val="24"/>
        </w:rPr>
        <w:t>, </w:t>
      </w:r>
      <w:r>
        <w:rPr>
          <w:szCs w:val="24"/>
        </w:rPr>
        <w:t>w tym niewystandaryzowane instrumenty pochodne (Dz. U. z 20</w:t>
      </w:r>
      <w:r w:rsidR="002927CA">
        <w:rPr>
          <w:szCs w:val="24"/>
        </w:rPr>
        <w:t>18</w:t>
      </w:r>
      <w:r>
        <w:rPr>
          <w:szCs w:val="24"/>
        </w:rPr>
        <w:t xml:space="preserve"> r. poz. 18</w:t>
      </w:r>
      <w:r w:rsidR="002927CA">
        <w:rPr>
          <w:szCs w:val="24"/>
        </w:rPr>
        <w:t>79</w:t>
      </w:r>
      <w:r>
        <w:rPr>
          <w:szCs w:val="24"/>
        </w:rPr>
        <w:t xml:space="preserve">) oraz </w:t>
      </w:r>
      <w:r w:rsidR="00015DF2">
        <w:rPr>
          <w:szCs w:val="24"/>
        </w:rPr>
        <w:t xml:space="preserve">w </w:t>
      </w:r>
      <w:r>
        <w:rPr>
          <w:szCs w:val="24"/>
        </w:rPr>
        <w:t>rozporządzeni</w:t>
      </w:r>
      <w:r w:rsidR="00BD5AFC">
        <w:rPr>
          <w:szCs w:val="24"/>
        </w:rPr>
        <w:t>u</w:t>
      </w:r>
      <w:r>
        <w:rPr>
          <w:szCs w:val="24"/>
        </w:rPr>
        <w:t xml:space="preserve"> Ministra Finansów, Funduszy i Polityki Regionalnej z dnia 18 listopada 2020 r. w sprawie sposobu, trybu oraz warunków prowadzenia działalności przez towarzystwa funduszy inwestycyjnych (Dz. U. z 2024 r. poz. 2). </w:t>
      </w:r>
      <w:r w:rsidR="002D0618">
        <w:rPr>
          <w:szCs w:val="24"/>
        </w:rPr>
        <w:t xml:space="preserve">Projekt rozporządzenia zawiera przepisy analogiczne do </w:t>
      </w:r>
      <w:r w:rsidR="00FA6164">
        <w:rPr>
          <w:szCs w:val="24"/>
        </w:rPr>
        <w:t xml:space="preserve">odpowiednich </w:t>
      </w:r>
      <w:r w:rsidR="002D0618">
        <w:rPr>
          <w:szCs w:val="24"/>
        </w:rPr>
        <w:t>przepisów wskazanej ustawy i rozporządzeń wykonawczych</w:t>
      </w:r>
      <w:r w:rsidR="00942826">
        <w:rPr>
          <w:szCs w:val="24"/>
        </w:rPr>
        <w:t xml:space="preserve">, uwzględniając przy tym odmienne uregulowania dla sektora ubezpieczeniowego i </w:t>
      </w:r>
      <w:r w:rsidR="000527F1">
        <w:rPr>
          <w:szCs w:val="24"/>
        </w:rPr>
        <w:t>sektora funduszy inwesty</w:t>
      </w:r>
      <w:r w:rsidR="00230A88">
        <w:rPr>
          <w:szCs w:val="24"/>
        </w:rPr>
        <w:t>cy</w:t>
      </w:r>
      <w:r w:rsidR="000527F1">
        <w:rPr>
          <w:szCs w:val="24"/>
        </w:rPr>
        <w:t>jnych</w:t>
      </w:r>
      <w:r w:rsidR="00942826">
        <w:rPr>
          <w:szCs w:val="24"/>
        </w:rPr>
        <w:t>.</w:t>
      </w:r>
      <w:r w:rsidR="002D0618">
        <w:rPr>
          <w:szCs w:val="24"/>
        </w:rPr>
        <w:t xml:space="preserve"> </w:t>
      </w:r>
    </w:p>
    <w:p w14:paraId="7DFB4737" w14:textId="0DF63693" w:rsidR="00EF11AA" w:rsidRDefault="00AE2F52" w:rsidP="00153095">
      <w:pPr>
        <w:pStyle w:val="Tekstpodstawowy"/>
        <w:spacing w:after="120" w:line="360" w:lineRule="auto"/>
        <w:rPr>
          <w:szCs w:val="24"/>
        </w:rPr>
      </w:pPr>
      <w:r w:rsidRPr="00AD7C22">
        <w:rPr>
          <w:szCs w:val="24"/>
        </w:rPr>
        <w:t xml:space="preserve">Projekt </w:t>
      </w:r>
      <w:r>
        <w:rPr>
          <w:szCs w:val="24"/>
        </w:rPr>
        <w:t xml:space="preserve">rozporządzenia </w:t>
      </w:r>
      <w:r w:rsidRPr="00AD7C22">
        <w:rPr>
          <w:szCs w:val="24"/>
        </w:rPr>
        <w:t>wyklucz</w:t>
      </w:r>
      <w:r>
        <w:rPr>
          <w:szCs w:val="24"/>
        </w:rPr>
        <w:t>y</w:t>
      </w:r>
      <w:r w:rsidRPr="00AD7C22">
        <w:rPr>
          <w:szCs w:val="24"/>
        </w:rPr>
        <w:t xml:space="preserve"> możliwość stosowania </w:t>
      </w:r>
      <w:r w:rsidR="005B7BB0">
        <w:rPr>
          <w:szCs w:val="24"/>
        </w:rPr>
        <w:t xml:space="preserve">przez zakłady ubezpieczeń </w:t>
      </w:r>
      <w:r w:rsidRPr="00AD7C22">
        <w:rPr>
          <w:szCs w:val="24"/>
        </w:rPr>
        <w:t>w rama</w:t>
      </w:r>
      <w:r w:rsidR="00427CE4">
        <w:rPr>
          <w:szCs w:val="24"/>
        </w:rPr>
        <w:t xml:space="preserve">ch </w:t>
      </w:r>
      <w:r w:rsidR="005B7BB0">
        <w:rPr>
          <w:szCs w:val="24"/>
        </w:rPr>
        <w:t xml:space="preserve">umów ubezpieczenia na </w:t>
      </w:r>
      <w:r w:rsidR="008E2A84">
        <w:rPr>
          <w:szCs w:val="24"/>
        </w:rPr>
        <w:t>ż</w:t>
      </w:r>
      <w:r w:rsidR="005B7BB0">
        <w:rPr>
          <w:szCs w:val="24"/>
        </w:rPr>
        <w:t xml:space="preserve">ycie z </w:t>
      </w:r>
      <w:r w:rsidRPr="00AD7C22">
        <w:rPr>
          <w:szCs w:val="24"/>
        </w:rPr>
        <w:t xml:space="preserve">UFK wysoce spekulacyjnych i specjalistycznych strategii inwestycyjnych, które powinny być zastrzeżone dla klientów profesjonalnych i posiadających odpowiednią wiedzę i doświadczenie w zakresie rynków finansowych i instrumentów </w:t>
      </w:r>
      <w:r w:rsidRPr="00AD7C22">
        <w:rPr>
          <w:szCs w:val="24"/>
        </w:rPr>
        <w:lastRenderedPageBreak/>
        <w:t>finansowych będących przedmiotem obrotu na tych rynkach. Klienci, którzy spełniają te wysokie kryteria i posiadają wystarczającą znajomość realiów rynku finansowego, mogą z powodzeniem partycy</w:t>
      </w:r>
      <w:r>
        <w:rPr>
          <w:szCs w:val="24"/>
        </w:rPr>
        <w:t xml:space="preserve">pować w korzyściach i stratach </w:t>
      </w:r>
      <w:r w:rsidRPr="00AD7C22">
        <w:rPr>
          <w:szCs w:val="24"/>
        </w:rPr>
        <w:t xml:space="preserve">związanych ze stosowaniem takich strategii inwestycyjnych poprzez bezpośrednie angażowanie się w określone wysoce spekulacyjne instrumenty finansowe lub korzystanie z dostępnej na rynku oferty zarządzania aktywami na zlecenie lub z uczestnictwa w funduszach inwestycyjnych zamkniętych </w:t>
      </w:r>
      <w:r w:rsidR="005B7BB0">
        <w:rPr>
          <w:szCs w:val="24"/>
        </w:rPr>
        <w:t xml:space="preserve">(dalej </w:t>
      </w:r>
      <w:r w:rsidR="00427CE4">
        <w:rPr>
          <w:szCs w:val="24"/>
        </w:rPr>
        <w:t>„</w:t>
      </w:r>
      <w:r w:rsidR="005B7BB0">
        <w:rPr>
          <w:szCs w:val="24"/>
        </w:rPr>
        <w:t>FIZ</w:t>
      </w:r>
      <w:r w:rsidR="00427CE4">
        <w:rPr>
          <w:szCs w:val="24"/>
        </w:rPr>
        <w:t>”</w:t>
      </w:r>
      <w:r w:rsidR="005B7BB0">
        <w:rPr>
          <w:szCs w:val="24"/>
        </w:rPr>
        <w:t xml:space="preserve">) </w:t>
      </w:r>
      <w:r w:rsidRPr="00AD7C22">
        <w:rPr>
          <w:szCs w:val="24"/>
        </w:rPr>
        <w:t>lub specjalistycznych funduszach inwestycyjnych otwartych mogących lokować aktywa w sposób przewidziany dla FIZ. „Przepakowywanie” takich ryzykownych instrumentów finansowych lub produktów rynku kapitałowego w ubezpieczenie na życie z UFK nie tylko za</w:t>
      </w:r>
      <w:r>
        <w:rPr>
          <w:szCs w:val="24"/>
        </w:rPr>
        <w:t>graża interesowi</w:t>
      </w:r>
      <w:r w:rsidRPr="00AD7C22">
        <w:rPr>
          <w:szCs w:val="24"/>
        </w:rPr>
        <w:t xml:space="preserve"> n</w:t>
      </w:r>
      <w:r>
        <w:rPr>
          <w:szCs w:val="24"/>
        </w:rPr>
        <w:t>ieświadomych faktycznego ryzyka</w:t>
      </w:r>
      <w:r w:rsidRPr="00AD7C22">
        <w:rPr>
          <w:szCs w:val="24"/>
        </w:rPr>
        <w:t xml:space="preserve"> klientów zakładów ubezpieczeń, ale także sytuacji finansowej niektórych zakładów ubezpieczeń, które ponoszą ryzyko związane z powiązaniem swojej sytuacji </w:t>
      </w:r>
      <w:r w:rsidR="00321BAA">
        <w:rPr>
          <w:szCs w:val="24"/>
        </w:rPr>
        <w:t xml:space="preserve">finansowej </w:t>
      </w:r>
      <w:r w:rsidRPr="00AD7C22">
        <w:rPr>
          <w:szCs w:val="24"/>
        </w:rPr>
        <w:t xml:space="preserve">z sytuacją </w:t>
      </w:r>
      <w:r w:rsidR="00321BAA">
        <w:rPr>
          <w:szCs w:val="24"/>
        </w:rPr>
        <w:t xml:space="preserve">finansową </w:t>
      </w:r>
      <w:r w:rsidRPr="00AD7C22">
        <w:rPr>
          <w:szCs w:val="24"/>
        </w:rPr>
        <w:t xml:space="preserve">niektórych TFI i wartością wypłacanych zakładowi ubezpieczeń zachęt finansowych za angażowanie środków UFK w fundusze inwestycyjne (tzw. </w:t>
      </w:r>
      <w:r w:rsidRPr="00AD7C22">
        <w:rPr>
          <w:i/>
          <w:szCs w:val="24"/>
        </w:rPr>
        <w:t>kick-</w:t>
      </w:r>
      <w:proofErr w:type="spellStart"/>
      <w:r w:rsidRPr="00AD7C22">
        <w:rPr>
          <w:i/>
          <w:szCs w:val="24"/>
        </w:rPr>
        <w:t>backi</w:t>
      </w:r>
      <w:proofErr w:type="spellEnd"/>
      <w:r w:rsidRPr="00AD7C22">
        <w:rPr>
          <w:szCs w:val="24"/>
        </w:rPr>
        <w:t xml:space="preserve">), ryzyko </w:t>
      </w:r>
      <w:proofErr w:type="spellStart"/>
      <w:r w:rsidRPr="00AD7C22">
        <w:rPr>
          <w:szCs w:val="24"/>
        </w:rPr>
        <w:t>reputacyjne</w:t>
      </w:r>
      <w:proofErr w:type="spellEnd"/>
      <w:r w:rsidRPr="00AD7C22">
        <w:rPr>
          <w:szCs w:val="24"/>
        </w:rPr>
        <w:t xml:space="preserve"> oraz ryzyko </w:t>
      </w:r>
      <w:r w:rsidR="005B7BB0">
        <w:rPr>
          <w:szCs w:val="24"/>
        </w:rPr>
        <w:t xml:space="preserve">wypłaty </w:t>
      </w:r>
      <w:r w:rsidR="005B7BB0" w:rsidRPr="00AD7C22">
        <w:rPr>
          <w:szCs w:val="24"/>
        </w:rPr>
        <w:t>odszkodowa</w:t>
      </w:r>
      <w:r w:rsidR="005B7BB0">
        <w:rPr>
          <w:szCs w:val="24"/>
        </w:rPr>
        <w:t>ń</w:t>
      </w:r>
      <w:r w:rsidR="005B7BB0" w:rsidRPr="00AD7C22">
        <w:rPr>
          <w:szCs w:val="24"/>
        </w:rPr>
        <w:t xml:space="preserve"> </w:t>
      </w:r>
      <w:r w:rsidR="005B7BB0">
        <w:rPr>
          <w:szCs w:val="24"/>
        </w:rPr>
        <w:t xml:space="preserve">i kar finansowych </w:t>
      </w:r>
      <w:r w:rsidRPr="00AD7C22">
        <w:rPr>
          <w:szCs w:val="24"/>
        </w:rPr>
        <w:t>związan</w:t>
      </w:r>
      <w:r w:rsidR="005B7BB0">
        <w:rPr>
          <w:szCs w:val="24"/>
        </w:rPr>
        <w:t>ych</w:t>
      </w:r>
      <w:r w:rsidRPr="00AD7C22">
        <w:rPr>
          <w:szCs w:val="24"/>
        </w:rPr>
        <w:t xml:space="preserve"> z</w:t>
      </w:r>
      <w:r w:rsidR="008C3848">
        <w:rPr>
          <w:szCs w:val="24"/>
        </w:rPr>
        <w:t xml:space="preserve">e wskazywaniem przez klientów na nieprawidłowości </w:t>
      </w:r>
      <w:r w:rsidRPr="00AD7C22">
        <w:rPr>
          <w:szCs w:val="24"/>
        </w:rPr>
        <w:t xml:space="preserve"> </w:t>
      </w:r>
      <w:r w:rsidR="008C3848">
        <w:rPr>
          <w:szCs w:val="24"/>
        </w:rPr>
        <w:t xml:space="preserve">związane z oferowaniem przez zakłady ubezpieczeń </w:t>
      </w:r>
      <w:r w:rsidR="005B7BB0" w:rsidRPr="00AD7C22">
        <w:rPr>
          <w:szCs w:val="24"/>
        </w:rPr>
        <w:t xml:space="preserve"> </w:t>
      </w:r>
      <w:r w:rsidR="005B7BB0">
        <w:rPr>
          <w:szCs w:val="24"/>
        </w:rPr>
        <w:t>umów ubezpieczenia na życie z UFK i wynikających ze skarg klientów sprawami sądowymi i działaniami organów państwowych (</w:t>
      </w:r>
      <w:r w:rsidR="008C3848">
        <w:rPr>
          <w:szCs w:val="24"/>
        </w:rPr>
        <w:t>UOKiK, Rzecznik Finansowy, UKNF)</w:t>
      </w:r>
      <w:r w:rsidRPr="00AD7C22">
        <w:rPr>
          <w:szCs w:val="24"/>
        </w:rPr>
        <w:t xml:space="preserve">. </w:t>
      </w:r>
      <w:r w:rsidR="008E2A84">
        <w:rPr>
          <w:szCs w:val="24"/>
        </w:rPr>
        <w:t>Przyjęcie proponowanego rozporządzenia pozwoli na znaczące ograniczenie negatywnych zjawisk</w:t>
      </w:r>
      <w:r w:rsidR="00EF11AA">
        <w:rPr>
          <w:szCs w:val="24"/>
        </w:rPr>
        <w:t xml:space="preserve"> na rynku ubezpieczeń </w:t>
      </w:r>
      <w:r w:rsidR="008C3848">
        <w:rPr>
          <w:szCs w:val="24"/>
        </w:rPr>
        <w:t xml:space="preserve">na życie </w:t>
      </w:r>
      <w:r w:rsidR="00EF11AA">
        <w:rPr>
          <w:szCs w:val="24"/>
        </w:rPr>
        <w:t>z UFK.</w:t>
      </w:r>
    </w:p>
    <w:p w14:paraId="298EB00F" w14:textId="0BDCBBE5" w:rsidR="00F811BE" w:rsidRPr="00AD7C22" w:rsidRDefault="00773E4D" w:rsidP="00153095">
      <w:pPr>
        <w:pStyle w:val="Tekstpodstawowy"/>
        <w:spacing w:after="120" w:line="360" w:lineRule="auto"/>
        <w:rPr>
          <w:szCs w:val="24"/>
        </w:rPr>
      </w:pPr>
      <w:r>
        <w:rPr>
          <w:szCs w:val="24"/>
        </w:rPr>
        <w:t>Zgodnie z d</w:t>
      </w:r>
      <w:r w:rsidR="00F811BE">
        <w:rPr>
          <w:szCs w:val="24"/>
        </w:rPr>
        <w:t xml:space="preserve">otychczas </w:t>
      </w:r>
      <w:r>
        <w:rPr>
          <w:szCs w:val="24"/>
        </w:rPr>
        <w:t xml:space="preserve">obowiązującym art. 276 ustawy o działalności ubezpieczeniowej i reasekuracyjnej, </w:t>
      </w:r>
      <w:r w:rsidR="008C3848">
        <w:rPr>
          <w:szCs w:val="24"/>
        </w:rPr>
        <w:t>z</w:t>
      </w:r>
      <w:r w:rsidR="00F811BE" w:rsidRPr="00AD7C22">
        <w:rPr>
          <w:szCs w:val="24"/>
        </w:rPr>
        <w:t xml:space="preserve">akłady ubezpieczeń </w:t>
      </w:r>
      <w:r w:rsidR="004B3DCD">
        <w:rPr>
          <w:szCs w:val="24"/>
        </w:rPr>
        <w:t>ofer</w:t>
      </w:r>
      <w:r w:rsidR="0046784F">
        <w:rPr>
          <w:szCs w:val="24"/>
        </w:rPr>
        <w:t>ują</w:t>
      </w:r>
      <w:r w:rsidR="004B3DCD">
        <w:rPr>
          <w:szCs w:val="24"/>
        </w:rPr>
        <w:t xml:space="preserve"> klientom </w:t>
      </w:r>
      <w:r w:rsidR="00F811BE" w:rsidRPr="00AD7C22">
        <w:rPr>
          <w:szCs w:val="24"/>
        </w:rPr>
        <w:t xml:space="preserve">ubezpieczeniowe fundusze kapitałowe o zróżnicowanym spektrum </w:t>
      </w:r>
      <w:r w:rsidR="00F36BCA">
        <w:rPr>
          <w:szCs w:val="24"/>
        </w:rPr>
        <w:t xml:space="preserve">klas aktywów, </w:t>
      </w:r>
      <w:r w:rsidR="00F811BE" w:rsidRPr="00AD7C22">
        <w:rPr>
          <w:szCs w:val="24"/>
        </w:rPr>
        <w:t xml:space="preserve">dywersyfikacji aktywów i stosowanymi limitami </w:t>
      </w:r>
      <w:r w:rsidR="00F36BCA">
        <w:rPr>
          <w:szCs w:val="24"/>
        </w:rPr>
        <w:t xml:space="preserve">inwestycyjnymi, </w:t>
      </w:r>
      <w:r w:rsidR="00231C79">
        <w:rPr>
          <w:szCs w:val="24"/>
        </w:rPr>
        <w:t xml:space="preserve">a także lokat </w:t>
      </w:r>
      <w:r w:rsidR="00EF11AA">
        <w:rPr>
          <w:szCs w:val="24"/>
        </w:rPr>
        <w:t xml:space="preserve"> w instrumenty pochodne. </w:t>
      </w:r>
      <w:r w:rsidR="008E2A84" w:rsidRPr="008E2A84">
        <w:rPr>
          <w:szCs w:val="24"/>
        </w:rPr>
        <w:t xml:space="preserve"> </w:t>
      </w:r>
    </w:p>
    <w:p w14:paraId="518DDE0C" w14:textId="41A78E95" w:rsidR="007A6B3F" w:rsidRDefault="00F811BE" w:rsidP="006E36BA">
      <w:pPr>
        <w:spacing w:after="120" w:line="360" w:lineRule="auto"/>
        <w:jc w:val="both"/>
        <w:outlineLvl w:val="0"/>
        <w:rPr>
          <w:rFonts w:ascii="Times New Roman" w:hAnsi="Times New Roman" w:cs="Times New Roman"/>
          <w:sz w:val="24"/>
          <w:szCs w:val="24"/>
        </w:rPr>
      </w:pPr>
      <w:r>
        <w:rPr>
          <w:rFonts w:ascii="Times New Roman" w:hAnsi="Times New Roman" w:cs="Times New Roman"/>
          <w:sz w:val="24"/>
          <w:szCs w:val="24"/>
        </w:rPr>
        <w:t>Jak wynika z danych Urzędu Komisji Nadzoru Finansowego, n</w:t>
      </w:r>
      <w:r w:rsidRPr="00AD7C22">
        <w:rPr>
          <w:rFonts w:ascii="Times New Roman" w:hAnsi="Times New Roman" w:cs="Times New Roman"/>
          <w:sz w:val="24"/>
          <w:szCs w:val="24"/>
        </w:rPr>
        <w:t xml:space="preserve">a koniec czerwca 2021 r., </w:t>
      </w:r>
      <w:r w:rsidR="007A6B3F">
        <w:rPr>
          <w:rFonts w:ascii="Times New Roman" w:hAnsi="Times New Roman" w:cs="Times New Roman"/>
          <w:sz w:val="24"/>
          <w:szCs w:val="24"/>
        </w:rPr>
        <w:t xml:space="preserve">opracowanych w oparciu o dodatkowe formularze sprawozdawcze </w:t>
      </w:r>
      <w:r w:rsidRPr="00AD7C22">
        <w:rPr>
          <w:rFonts w:ascii="Times New Roman" w:hAnsi="Times New Roman" w:cs="Times New Roman"/>
          <w:sz w:val="24"/>
          <w:szCs w:val="24"/>
        </w:rPr>
        <w:t>krajowych zakładów ubezpieczeń przekazanych do organu nadzoru</w:t>
      </w:r>
      <w:r w:rsidR="007A6B3F">
        <w:rPr>
          <w:rFonts w:ascii="Times New Roman" w:hAnsi="Times New Roman" w:cs="Times New Roman"/>
          <w:sz w:val="24"/>
          <w:szCs w:val="24"/>
        </w:rPr>
        <w:t>:</w:t>
      </w:r>
    </w:p>
    <w:p w14:paraId="208B7425" w14:textId="2E20FB76" w:rsidR="007A6B3F" w:rsidRDefault="00F811BE" w:rsidP="007A6B3F">
      <w:pPr>
        <w:pStyle w:val="Akapitzlist"/>
        <w:numPr>
          <w:ilvl w:val="0"/>
          <w:numId w:val="44"/>
        </w:numPr>
        <w:spacing w:after="120" w:line="360" w:lineRule="auto"/>
        <w:jc w:val="both"/>
        <w:outlineLvl w:val="0"/>
        <w:rPr>
          <w:rFonts w:ascii="Times New Roman" w:hAnsi="Times New Roman" w:cs="Times New Roman"/>
          <w:sz w:val="24"/>
          <w:szCs w:val="24"/>
        </w:rPr>
      </w:pPr>
      <w:r w:rsidRPr="00427CE4">
        <w:rPr>
          <w:rFonts w:ascii="Times New Roman" w:hAnsi="Times New Roman" w:cs="Times New Roman"/>
          <w:sz w:val="24"/>
          <w:szCs w:val="24"/>
        </w:rPr>
        <w:t xml:space="preserve"> 21 zakładów</w:t>
      </w:r>
      <w:r w:rsidR="00F36BCA" w:rsidRPr="00427CE4">
        <w:rPr>
          <w:rFonts w:ascii="Times New Roman" w:hAnsi="Times New Roman" w:cs="Times New Roman"/>
          <w:sz w:val="24"/>
          <w:szCs w:val="24"/>
        </w:rPr>
        <w:t xml:space="preserve"> ubezpieczeń</w:t>
      </w:r>
      <w:r w:rsidRPr="00427CE4">
        <w:rPr>
          <w:rFonts w:ascii="Times New Roman" w:hAnsi="Times New Roman" w:cs="Times New Roman"/>
          <w:sz w:val="24"/>
          <w:szCs w:val="24"/>
        </w:rPr>
        <w:t xml:space="preserve"> zarządzało środkami 2187 UFK</w:t>
      </w:r>
      <w:r w:rsidR="009007E1">
        <w:rPr>
          <w:rFonts w:ascii="Times New Roman" w:hAnsi="Times New Roman" w:cs="Times New Roman"/>
          <w:sz w:val="24"/>
          <w:szCs w:val="24"/>
        </w:rPr>
        <w:t>,</w:t>
      </w:r>
    </w:p>
    <w:p w14:paraId="50F015DB" w14:textId="425BAB58" w:rsidR="007A6B3F" w:rsidRDefault="007A6B3F" w:rsidP="007A6B3F">
      <w:pPr>
        <w:pStyle w:val="Akapitzlist"/>
        <w:numPr>
          <w:ilvl w:val="0"/>
          <w:numId w:val="44"/>
        </w:numPr>
        <w:spacing w:after="120" w:line="360" w:lineRule="auto"/>
        <w:jc w:val="both"/>
        <w:outlineLvl w:val="0"/>
        <w:rPr>
          <w:rFonts w:ascii="Times New Roman" w:hAnsi="Times New Roman" w:cs="Times New Roman"/>
          <w:sz w:val="24"/>
          <w:szCs w:val="24"/>
        </w:rPr>
      </w:pPr>
      <w:r>
        <w:rPr>
          <w:rFonts w:ascii="Times New Roman" w:hAnsi="Times New Roman" w:cs="Times New Roman"/>
          <w:sz w:val="24"/>
          <w:szCs w:val="24"/>
        </w:rPr>
        <w:t>ł</w:t>
      </w:r>
      <w:r w:rsidRPr="00427CE4">
        <w:rPr>
          <w:rFonts w:ascii="Times New Roman" w:hAnsi="Times New Roman" w:cs="Times New Roman"/>
          <w:sz w:val="24"/>
          <w:szCs w:val="24"/>
        </w:rPr>
        <w:t xml:space="preserve">ączna </w:t>
      </w:r>
      <w:r w:rsidR="00F811BE" w:rsidRPr="00427CE4">
        <w:rPr>
          <w:rFonts w:ascii="Times New Roman" w:hAnsi="Times New Roman" w:cs="Times New Roman"/>
          <w:sz w:val="24"/>
          <w:szCs w:val="24"/>
        </w:rPr>
        <w:t>wartość aktywów netto tych UFK</w:t>
      </w:r>
      <w:r w:rsidR="008C3848">
        <w:rPr>
          <w:rFonts w:ascii="Times New Roman" w:hAnsi="Times New Roman" w:cs="Times New Roman"/>
          <w:sz w:val="24"/>
          <w:szCs w:val="24"/>
        </w:rPr>
        <w:t xml:space="preserve"> </w:t>
      </w:r>
      <w:r w:rsidR="00F811BE" w:rsidRPr="00427CE4">
        <w:rPr>
          <w:rFonts w:ascii="Times New Roman" w:hAnsi="Times New Roman" w:cs="Times New Roman"/>
          <w:sz w:val="24"/>
          <w:szCs w:val="24"/>
        </w:rPr>
        <w:t>wynos</w:t>
      </w:r>
      <w:r w:rsidR="009B40D1" w:rsidRPr="00427CE4">
        <w:rPr>
          <w:rFonts w:ascii="Times New Roman" w:hAnsi="Times New Roman" w:cs="Times New Roman"/>
          <w:sz w:val="24"/>
          <w:szCs w:val="24"/>
        </w:rPr>
        <w:t>i</w:t>
      </w:r>
      <w:r w:rsidR="00F811BE" w:rsidRPr="00427CE4">
        <w:rPr>
          <w:rFonts w:ascii="Times New Roman" w:hAnsi="Times New Roman" w:cs="Times New Roman"/>
          <w:sz w:val="24"/>
          <w:szCs w:val="24"/>
        </w:rPr>
        <w:t>ła 48,8 mld złotych</w:t>
      </w:r>
      <w:r w:rsidR="009007E1">
        <w:rPr>
          <w:rFonts w:ascii="Times New Roman" w:hAnsi="Times New Roman" w:cs="Times New Roman"/>
          <w:sz w:val="24"/>
          <w:szCs w:val="24"/>
        </w:rPr>
        <w:t>,</w:t>
      </w:r>
      <w:r w:rsidR="00F811BE" w:rsidRPr="00427CE4">
        <w:rPr>
          <w:rFonts w:ascii="Times New Roman" w:hAnsi="Times New Roman" w:cs="Times New Roman"/>
          <w:sz w:val="24"/>
          <w:szCs w:val="24"/>
        </w:rPr>
        <w:t xml:space="preserve"> </w:t>
      </w:r>
    </w:p>
    <w:p w14:paraId="15DAB224" w14:textId="51C921C4" w:rsidR="00505797" w:rsidRDefault="008C3848" w:rsidP="007A6B3F">
      <w:pPr>
        <w:pStyle w:val="Akapitzlist"/>
        <w:numPr>
          <w:ilvl w:val="0"/>
          <w:numId w:val="44"/>
        </w:numPr>
        <w:spacing w:after="120" w:line="360" w:lineRule="auto"/>
        <w:jc w:val="both"/>
        <w:outlineLvl w:val="0"/>
        <w:rPr>
          <w:rFonts w:ascii="Times New Roman" w:hAnsi="Times New Roman" w:cs="Times New Roman"/>
          <w:sz w:val="24"/>
          <w:szCs w:val="24"/>
        </w:rPr>
      </w:pPr>
      <w:r>
        <w:rPr>
          <w:rFonts w:ascii="Times New Roman" w:hAnsi="Times New Roman" w:cs="Times New Roman"/>
          <w:sz w:val="24"/>
          <w:szCs w:val="24"/>
        </w:rPr>
        <w:t>u</w:t>
      </w:r>
      <w:r w:rsidR="007A6B3F">
        <w:rPr>
          <w:rFonts w:ascii="Times New Roman" w:hAnsi="Times New Roman" w:cs="Times New Roman"/>
          <w:sz w:val="24"/>
          <w:szCs w:val="24"/>
        </w:rPr>
        <w:t xml:space="preserve">dział </w:t>
      </w:r>
      <w:r w:rsidR="00505797" w:rsidRPr="00427CE4">
        <w:rPr>
          <w:rFonts w:ascii="Times New Roman" w:hAnsi="Times New Roman" w:cs="Times New Roman"/>
          <w:sz w:val="24"/>
          <w:szCs w:val="24"/>
        </w:rPr>
        <w:t xml:space="preserve"> 5 zak</w:t>
      </w:r>
      <w:r>
        <w:rPr>
          <w:rFonts w:ascii="Times New Roman" w:hAnsi="Times New Roman" w:cs="Times New Roman"/>
          <w:sz w:val="24"/>
          <w:szCs w:val="24"/>
        </w:rPr>
        <w:t>ł</w:t>
      </w:r>
      <w:r w:rsidR="00505797" w:rsidRPr="00427CE4">
        <w:rPr>
          <w:rFonts w:ascii="Times New Roman" w:hAnsi="Times New Roman" w:cs="Times New Roman"/>
          <w:sz w:val="24"/>
          <w:szCs w:val="24"/>
        </w:rPr>
        <w:t xml:space="preserve">adów o największym udziale w rynku ubezpieczeń na </w:t>
      </w:r>
      <w:r w:rsidR="009007E1">
        <w:rPr>
          <w:rFonts w:ascii="Times New Roman" w:hAnsi="Times New Roman" w:cs="Times New Roman"/>
          <w:sz w:val="24"/>
          <w:szCs w:val="24"/>
        </w:rPr>
        <w:t>ż</w:t>
      </w:r>
      <w:r w:rsidR="00505797" w:rsidRPr="00427CE4">
        <w:rPr>
          <w:rFonts w:ascii="Times New Roman" w:hAnsi="Times New Roman" w:cs="Times New Roman"/>
          <w:sz w:val="24"/>
          <w:szCs w:val="24"/>
        </w:rPr>
        <w:t>ycie z UFK</w:t>
      </w:r>
      <w:r w:rsidR="007A6B3F">
        <w:rPr>
          <w:rFonts w:ascii="Times New Roman" w:hAnsi="Times New Roman" w:cs="Times New Roman"/>
          <w:sz w:val="24"/>
          <w:szCs w:val="24"/>
        </w:rPr>
        <w:t xml:space="preserve"> w aktywach netto UFK przekraczał 67%,</w:t>
      </w:r>
    </w:p>
    <w:p w14:paraId="68BE2D2C" w14:textId="23DC9E32" w:rsidR="007A6B3F" w:rsidRDefault="008C3848" w:rsidP="007A6B3F">
      <w:pPr>
        <w:pStyle w:val="Akapitzlist"/>
        <w:numPr>
          <w:ilvl w:val="0"/>
          <w:numId w:val="44"/>
        </w:numPr>
        <w:spacing w:after="120" w:line="360" w:lineRule="auto"/>
        <w:jc w:val="both"/>
        <w:outlineLvl w:val="0"/>
        <w:rPr>
          <w:rFonts w:ascii="Times New Roman" w:hAnsi="Times New Roman" w:cs="Times New Roman"/>
          <w:sz w:val="24"/>
          <w:szCs w:val="24"/>
        </w:rPr>
      </w:pPr>
      <w:r>
        <w:rPr>
          <w:rFonts w:ascii="Times New Roman" w:hAnsi="Times New Roman" w:cs="Times New Roman"/>
          <w:sz w:val="24"/>
          <w:szCs w:val="24"/>
        </w:rPr>
        <w:t>u</w:t>
      </w:r>
      <w:r w:rsidR="007A6B3F">
        <w:rPr>
          <w:rFonts w:ascii="Times New Roman" w:hAnsi="Times New Roman" w:cs="Times New Roman"/>
          <w:sz w:val="24"/>
          <w:szCs w:val="24"/>
        </w:rPr>
        <w:t>dział jednostek i tytuł</w:t>
      </w:r>
      <w:r w:rsidR="00ED0F23">
        <w:rPr>
          <w:rFonts w:ascii="Times New Roman" w:hAnsi="Times New Roman" w:cs="Times New Roman"/>
          <w:sz w:val="24"/>
          <w:szCs w:val="24"/>
        </w:rPr>
        <w:t>ó</w:t>
      </w:r>
      <w:r w:rsidR="007A6B3F">
        <w:rPr>
          <w:rFonts w:ascii="Times New Roman" w:hAnsi="Times New Roman" w:cs="Times New Roman"/>
          <w:sz w:val="24"/>
          <w:szCs w:val="24"/>
        </w:rPr>
        <w:t xml:space="preserve">w uczestnictwa </w:t>
      </w:r>
      <w:r w:rsidR="00ED0F23" w:rsidRPr="00AD7C22">
        <w:rPr>
          <w:rFonts w:ascii="Times New Roman" w:hAnsi="Times New Roman" w:cs="Times New Roman"/>
          <w:sz w:val="24"/>
          <w:szCs w:val="24"/>
        </w:rPr>
        <w:t>funduszy inwestycyjnych</w:t>
      </w:r>
      <w:r w:rsidR="00ED0F23">
        <w:rPr>
          <w:rFonts w:ascii="Times New Roman" w:hAnsi="Times New Roman" w:cs="Times New Roman"/>
          <w:sz w:val="24"/>
          <w:szCs w:val="24"/>
        </w:rPr>
        <w:t xml:space="preserve"> i instytucji wspólnego inwestowania w aktywach netto UFK przekraczał 75%</w:t>
      </w:r>
      <w:r w:rsidR="009007E1">
        <w:rPr>
          <w:rFonts w:ascii="Times New Roman" w:hAnsi="Times New Roman" w:cs="Times New Roman"/>
          <w:sz w:val="24"/>
          <w:szCs w:val="24"/>
        </w:rPr>
        <w:t>,</w:t>
      </w:r>
    </w:p>
    <w:p w14:paraId="31D420DF" w14:textId="61AD9F0E" w:rsidR="00BB66D9" w:rsidRDefault="008C3848" w:rsidP="00BB66D9">
      <w:pPr>
        <w:pStyle w:val="Akapitzlist"/>
        <w:numPr>
          <w:ilvl w:val="0"/>
          <w:numId w:val="44"/>
        </w:numPr>
        <w:spacing w:after="120" w:line="360" w:lineRule="auto"/>
        <w:jc w:val="both"/>
        <w:outlineLvl w:val="0"/>
        <w:rPr>
          <w:rFonts w:ascii="Times New Roman" w:hAnsi="Times New Roman" w:cs="Times New Roman"/>
          <w:sz w:val="24"/>
          <w:szCs w:val="24"/>
        </w:rPr>
      </w:pPr>
      <w:r>
        <w:rPr>
          <w:rFonts w:ascii="Times New Roman" w:hAnsi="Times New Roman" w:cs="Times New Roman"/>
          <w:sz w:val="24"/>
          <w:szCs w:val="24"/>
        </w:rPr>
        <w:lastRenderedPageBreak/>
        <w:t>w</w:t>
      </w:r>
      <w:r w:rsidR="00BB66D9">
        <w:rPr>
          <w:rFonts w:ascii="Times New Roman" w:hAnsi="Times New Roman" w:cs="Times New Roman"/>
          <w:sz w:val="24"/>
          <w:szCs w:val="24"/>
        </w:rPr>
        <w:t xml:space="preserve"> przypadku 7 zakładów </w:t>
      </w:r>
      <w:r w:rsidR="005B7BB0">
        <w:rPr>
          <w:rFonts w:ascii="Times New Roman" w:hAnsi="Times New Roman" w:cs="Times New Roman"/>
          <w:sz w:val="24"/>
          <w:szCs w:val="24"/>
        </w:rPr>
        <w:t>u</w:t>
      </w:r>
      <w:r w:rsidR="00BB66D9">
        <w:rPr>
          <w:rFonts w:ascii="Times New Roman" w:hAnsi="Times New Roman" w:cs="Times New Roman"/>
          <w:sz w:val="24"/>
          <w:szCs w:val="24"/>
        </w:rPr>
        <w:t xml:space="preserve">dział jednostek i tytułów uczestnictwa </w:t>
      </w:r>
      <w:r w:rsidR="00BB66D9" w:rsidRPr="00AD7C22">
        <w:rPr>
          <w:rFonts w:ascii="Times New Roman" w:hAnsi="Times New Roman" w:cs="Times New Roman"/>
          <w:sz w:val="24"/>
          <w:szCs w:val="24"/>
        </w:rPr>
        <w:t>funduszy inwestycyjnych</w:t>
      </w:r>
      <w:r w:rsidR="00BB66D9">
        <w:rPr>
          <w:rFonts w:ascii="Times New Roman" w:hAnsi="Times New Roman" w:cs="Times New Roman"/>
          <w:sz w:val="24"/>
          <w:szCs w:val="24"/>
        </w:rPr>
        <w:t xml:space="preserve"> i instytucji wspólnego inwestowania w aktywach netto UFK przekraczał 90%</w:t>
      </w:r>
      <w:r w:rsidR="009007E1">
        <w:rPr>
          <w:rFonts w:ascii="Times New Roman" w:hAnsi="Times New Roman" w:cs="Times New Roman"/>
          <w:sz w:val="24"/>
          <w:szCs w:val="24"/>
        </w:rPr>
        <w:t>,</w:t>
      </w:r>
    </w:p>
    <w:p w14:paraId="5B966C9C" w14:textId="2C212B07" w:rsidR="00ED0F23" w:rsidRDefault="008C3848" w:rsidP="007A6B3F">
      <w:pPr>
        <w:pStyle w:val="Akapitzlist"/>
        <w:numPr>
          <w:ilvl w:val="0"/>
          <w:numId w:val="44"/>
        </w:numPr>
        <w:spacing w:after="120" w:line="360" w:lineRule="auto"/>
        <w:jc w:val="both"/>
        <w:outlineLvl w:val="0"/>
        <w:rPr>
          <w:rFonts w:ascii="Times New Roman" w:hAnsi="Times New Roman" w:cs="Times New Roman"/>
          <w:sz w:val="24"/>
          <w:szCs w:val="24"/>
        </w:rPr>
      </w:pPr>
      <w:r>
        <w:rPr>
          <w:rFonts w:ascii="Times New Roman" w:hAnsi="Times New Roman" w:cs="Times New Roman"/>
          <w:sz w:val="24"/>
          <w:szCs w:val="24"/>
        </w:rPr>
        <w:t>u</w:t>
      </w:r>
      <w:r w:rsidR="005B7BB0">
        <w:rPr>
          <w:rFonts w:ascii="Times New Roman" w:hAnsi="Times New Roman" w:cs="Times New Roman"/>
          <w:sz w:val="24"/>
          <w:szCs w:val="24"/>
        </w:rPr>
        <w:t xml:space="preserve">dział </w:t>
      </w:r>
      <w:r w:rsidR="00A0569C">
        <w:rPr>
          <w:rFonts w:ascii="Times New Roman" w:hAnsi="Times New Roman" w:cs="Times New Roman"/>
          <w:sz w:val="24"/>
          <w:szCs w:val="24"/>
        </w:rPr>
        <w:t xml:space="preserve">jednostek i tytułów uczestnictwa </w:t>
      </w:r>
      <w:r w:rsidR="00A0569C" w:rsidRPr="00AD7C22">
        <w:rPr>
          <w:rFonts w:ascii="Times New Roman" w:hAnsi="Times New Roman" w:cs="Times New Roman"/>
          <w:sz w:val="24"/>
          <w:szCs w:val="24"/>
        </w:rPr>
        <w:t>funduszy inwestycyjnych</w:t>
      </w:r>
      <w:r w:rsidR="00A0569C">
        <w:rPr>
          <w:rFonts w:ascii="Times New Roman" w:hAnsi="Times New Roman" w:cs="Times New Roman"/>
          <w:sz w:val="24"/>
          <w:szCs w:val="24"/>
        </w:rPr>
        <w:t xml:space="preserve"> i instytucji wspólnego inwestowania  w aktywach </w:t>
      </w:r>
      <w:r w:rsidR="00063988">
        <w:rPr>
          <w:rFonts w:ascii="Times New Roman" w:hAnsi="Times New Roman" w:cs="Times New Roman"/>
          <w:sz w:val="24"/>
          <w:szCs w:val="24"/>
        </w:rPr>
        <w:t>netto 80% UFK przekraczał 95% aktywów netto</w:t>
      </w:r>
      <w:r w:rsidR="00DD2D43">
        <w:rPr>
          <w:rFonts w:ascii="Times New Roman" w:hAnsi="Times New Roman" w:cs="Times New Roman"/>
          <w:sz w:val="24"/>
          <w:szCs w:val="24"/>
        </w:rPr>
        <w:t>; środki 91% tych UFK były lokowane w jednostki lub tytuły uczestnictwa jednego funduszu inwe</w:t>
      </w:r>
      <w:r w:rsidR="00B74545">
        <w:rPr>
          <w:rFonts w:ascii="Times New Roman" w:hAnsi="Times New Roman" w:cs="Times New Roman"/>
          <w:sz w:val="24"/>
          <w:szCs w:val="24"/>
        </w:rPr>
        <w:t>s</w:t>
      </w:r>
      <w:r w:rsidR="00DD2D43">
        <w:rPr>
          <w:rFonts w:ascii="Times New Roman" w:hAnsi="Times New Roman" w:cs="Times New Roman"/>
          <w:sz w:val="24"/>
          <w:szCs w:val="24"/>
        </w:rPr>
        <w:t>tycyjnego</w:t>
      </w:r>
      <w:r w:rsidR="009007E1">
        <w:rPr>
          <w:rFonts w:ascii="Times New Roman" w:hAnsi="Times New Roman" w:cs="Times New Roman"/>
          <w:sz w:val="24"/>
          <w:szCs w:val="24"/>
        </w:rPr>
        <w:t>,</w:t>
      </w:r>
    </w:p>
    <w:p w14:paraId="4F532E59" w14:textId="0F7C88AF" w:rsidR="00472E08" w:rsidRPr="00332585" w:rsidRDefault="0014134A" w:rsidP="00427CE4">
      <w:pPr>
        <w:pStyle w:val="Akapitzlist"/>
        <w:numPr>
          <w:ilvl w:val="0"/>
          <w:numId w:val="44"/>
        </w:numPr>
        <w:spacing w:after="120" w:line="360" w:lineRule="auto"/>
        <w:jc w:val="both"/>
        <w:outlineLvl w:val="0"/>
        <w:rPr>
          <w:rFonts w:ascii="Times New Roman" w:hAnsi="Times New Roman" w:cs="Times New Roman"/>
          <w:sz w:val="24"/>
          <w:szCs w:val="24"/>
        </w:rPr>
      </w:pPr>
      <w:r w:rsidRPr="00051647">
        <w:rPr>
          <w:rFonts w:ascii="Times New Roman" w:hAnsi="Times New Roman" w:cs="Times New Roman"/>
          <w:sz w:val="24"/>
          <w:szCs w:val="24"/>
        </w:rPr>
        <w:t xml:space="preserve">zakłady ubezpieczeń najczęściej </w:t>
      </w:r>
      <w:r w:rsidRPr="002C757F">
        <w:rPr>
          <w:rFonts w:ascii="Times New Roman" w:hAnsi="Times New Roman" w:cs="Times New Roman"/>
          <w:sz w:val="24"/>
          <w:szCs w:val="24"/>
        </w:rPr>
        <w:t>lokowały środki UFK w tytuły uczestnictwa FIO lub w tytuły uczestnictwa funduszy</w:t>
      </w:r>
      <w:r w:rsidRPr="008117D8">
        <w:rPr>
          <w:rFonts w:ascii="Times New Roman" w:hAnsi="Times New Roman" w:cs="Times New Roman"/>
          <w:sz w:val="24"/>
          <w:szCs w:val="24"/>
        </w:rPr>
        <w:t xml:space="preserve"> inwestycyjnych, zapewniające ten sam poziom ochrony inwesto</w:t>
      </w:r>
      <w:r w:rsidRPr="00B74545">
        <w:rPr>
          <w:rFonts w:ascii="Times New Roman" w:hAnsi="Times New Roman" w:cs="Times New Roman"/>
          <w:sz w:val="24"/>
          <w:szCs w:val="24"/>
        </w:rPr>
        <w:t>rów co FIO  – lokaty tego typu stanowiły blisko 70% wartości aktywów netto wszystkich UFK i 91% lokat  UFK w jednostki lub tytuły uczestnictwa funduszy inwestycyjnych</w:t>
      </w:r>
      <w:r w:rsidR="00F811BE" w:rsidRPr="00B74545">
        <w:rPr>
          <w:rFonts w:ascii="Times New Roman" w:hAnsi="Times New Roman" w:cs="Times New Roman"/>
          <w:sz w:val="24"/>
          <w:szCs w:val="24"/>
        </w:rPr>
        <w:t xml:space="preserve">. </w:t>
      </w:r>
    </w:p>
    <w:p w14:paraId="2BBE74F0" w14:textId="77451DE2" w:rsidR="00332585" w:rsidRDefault="0014134A" w:rsidP="006E36BA">
      <w:pPr>
        <w:spacing w:after="120" w:line="360" w:lineRule="auto"/>
        <w:jc w:val="both"/>
        <w:outlineLvl w:val="0"/>
        <w:rPr>
          <w:rFonts w:ascii="Times New Roman" w:hAnsi="Times New Roman" w:cs="Times New Roman"/>
          <w:sz w:val="24"/>
          <w:szCs w:val="24"/>
        </w:rPr>
      </w:pPr>
      <w:r>
        <w:rPr>
          <w:rFonts w:ascii="Times New Roman" w:hAnsi="Times New Roman" w:cs="Times New Roman"/>
          <w:sz w:val="24"/>
          <w:szCs w:val="24"/>
        </w:rPr>
        <w:t>L</w:t>
      </w:r>
      <w:r w:rsidR="009F5C47">
        <w:rPr>
          <w:rFonts w:ascii="Times New Roman" w:hAnsi="Times New Roman" w:cs="Times New Roman"/>
          <w:sz w:val="24"/>
          <w:szCs w:val="24"/>
        </w:rPr>
        <w:t>okowani</w:t>
      </w:r>
      <w:r>
        <w:rPr>
          <w:rFonts w:ascii="Times New Roman" w:hAnsi="Times New Roman" w:cs="Times New Roman"/>
          <w:sz w:val="24"/>
          <w:szCs w:val="24"/>
        </w:rPr>
        <w:t>e</w:t>
      </w:r>
      <w:r w:rsidR="009F5C47" w:rsidRPr="00AD7C22">
        <w:rPr>
          <w:rFonts w:ascii="Times New Roman" w:hAnsi="Times New Roman" w:cs="Times New Roman"/>
          <w:sz w:val="24"/>
          <w:szCs w:val="24"/>
        </w:rPr>
        <w:t xml:space="preserve"> </w:t>
      </w:r>
      <w:r w:rsidR="00F811BE" w:rsidRPr="00AD7C22">
        <w:rPr>
          <w:rFonts w:ascii="Times New Roman" w:hAnsi="Times New Roman" w:cs="Times New Roman"/>
          <w:sz w:val="24"/>
          <w:szCs w:val="24"/>
        </w:rPr>
        <w:t>środków UFK</w:t>
      </w:r>
      <w:r>
        <w:rPr>
          <w:rFonts w:ascii="Times New Roman" w:hAnsi="Times New Roman" w:cs="Times New Roman"/>
          <w:sz w:val="24"/>
          <w:szCs w:val="24"/>
        </w:rPr>
        <w:t xml:space="preserve"> w jednostki lub tytuły uczestnictwa FIO lub funduszy inwestycyjnych zapewniających ten sam poziom ochrony </w:t>
      </w:r>
      <w:r w:rsidR="007C6C1A">
        <w:rPr>
          <w:rFonts w:ascii="Times New Roman" w:hAnsi="Times New Roman" w:cs="Times New Roman"/>
          <w:sz w:val="24"/>
          <w:szCs w:val="24"/>
        </w:rPr>
        <w:t>inwestorów co FIO</w:t>
      </w:r>
      <w:r w:rsidR="00F811BE" w:rsidRPr="00AD7C22">
        <w:rPr>
          <w:rFonts w:ascii="Times New Roman" w:hAnsi="Times New Roman" w:cs="Times New Roman"/>
          <w:sz w:val="24"/>
          <w:szCs w:val="24"/>
        </w:rPr>
        <w:t xml:space="preserve">, nawet jeżeli dotyczy </w:t>
      </w:r>
      <w:r w:rsidR="007C6C1A">
        <w:rPr>
          <w:rFonts w:ascii="Times New Roman" w:hAnsi="Times New Roman" w:cs="Times New Roman"/>
          <w:sz w:val="24"/>
          <w:szCs w:val="24"/>
        </w:rPr>
        <w:t xml:space="preserve">lokowania </w:t>
      </w:r>
      <w:r w:rsidR="00F811BE" w:rsidRPr="00AD7C22">
        <w:rPr>
          <w:rFonts w:ascii="Times New Roman" w:hAnsi="Times New Roman" w:cs="Times New Roman"/>
          <w:sz w:val="24"/>
          <w:szCs w:val="24"/>
        </w:rPr>
        <w:t xml:space="preserve">w jednostki </w:t>
      </w:r>
      <w:r w:rsidR="007C6C1A">
        <w:rPr>
          <w:rFonts w:ascii="Times New Roman" w:hAnsi="Times New Roman" w:cs="Times New Roman"/>
          <w:sz w:val="24"/>
          <w:szCs w:val="24"/>
        </w:rPr>
        <w:t xml:space="preserve">lub tytuły </w:t>
      </w:r>
      <w:r w:rsidR="00F811BE" w:rsidRPr="00AD7C22">
        <w:rPr>
          <w:rFonts w:ascii="Times New Roman" w:hAnsi="Times New Roman" w:cs="Times New Roman"/>
          <w:sz w:val="24"/>
          <w:szCs w:val="24"/>
        </w:rPr>
        <w:t xml:space="preserve">uczestnictwa tylko jednego </w:t>
      </w:r>
      <w:r w:rsidR="007C6C1A">
        <w:rPr>
          <w:rFonts w:ascii="Times New Roman" w:hAnsi="Times New Roman" w:cs="Times New Roman"/>
          <w:sz w:val="24"/>
          <w:szCs w:val="24"/>
        </w:rPr>
        <w:t>funduszu inwestycyjnego</w:t>
      </w:r>
      <w:r w:rsidR="00F811BE" w:rsidRPr="00AD7C22">
        <w:rPr>
          <w:rFonts w:ascii="Times New Roman" w:hAnsi="Times New Roman" w:cs="Times New Roman"/>
          <w:sz w:val="24"/>
          <w:szCs w:val="24"/>
        </w:rPr>
        <w:t>, zapewnia</w:t>
      </w:r>
      <w:r w:rsidR="007C6C1A">
        <w:rPr>
          <w:rFonts w:ascii="Times New Roman" w:hAnsi="Times New Roman" w:cs="Times New Roman"/>
          <w:sz w:val="24"/>
          <w:szCs w:val="24"/>
        </w:rPr>
        <w:t xml:space="preserve"> </w:t>
      </w:r>
      <w:r w:rsidR="00F811BE" w:rsidRPr="00AD7C22">
        <w:rPr>
          <w:rFonts w:ascii="Times New Roman" w:hAnsi="Times New Roman" w:cs="Times New Roman"/>
          <w:sz w:val="24"/>
          <w:szCs w:val="24"/>
        </w:rPr>
        <w:t xml:space="preserve"> </w:t>
      </w:r>
      <w:r w:rsidR="007C6C1A">
        <w:rPr>
          <w:rFonts w:ascii="Times New Roman" w:hAnsi="Times New Roman" w:cs="Times New Roman"/>
          <w:sz w:val="24"/>
          <w:szCs w:val="24"/>
        </w:rPr>
        <w:t xml:space="preserve">odpowiedni </w:t>
      </w:r>
      <w:r w:rsidR="00F811BE" w:rsidRPr="00AD7C22">
        <w:rPr>
          <w:rFonts w:ascii="Times New Roman" w:hAnsi="Times New Roman" w:cs="Times New Roman"/>
          <w:sz w:val="24"/>
          <w:szCs w:val="24"/>
        </w:rPr>
        <w:t xml:space="preserve">poziom ochrony klientów zakładów ubezpieczeń zawierających umowy ubezpieczenia z UFK. Działalność lokacyjna </w:t>
      </w:r>
      <w:r>
        <w:rPr>
          <w:rFonts w:ascii="Times New Roman" w:hAnsi="Times New Roman" w:cs="Times New Roman"/>
          <w:sz w:val="24"/>
          <w:szCs w:val="24"/>
        </w:rPr>
        <w:t xml:space="preserve">FIO </w:t>
      </w:r>
      <w:r w:rsidR="00F811BE" w:rsidRPr="00AD7C22">
        <w:rPr>
          <w:rFonts w:ascii="Times New Roman" w:hAnsi="Times New Roman" w:cs="Times New Roman"/>
          <w:sz w:val="24"/>
          <w:szCs w:val="24"/>
        </w:rPr>
        <w:t xml:space="preserve">jest bowiem szczegółowo regulowana przepisami prawa i </w:t>
      </w:r>
      <w:r w:rsidR="008117D8">
        <w:rPr>
          <w:rFonts w:ascii="Times New Roman" w:hAnsi="Times New Roman" w:cs="Times New Roman"/>
          <w:sz w:val="24"/>
          <w:szCs w:val="24"/>
        </w:rPr>
        <w:t xml:space="preserve">dopuszcza </w:t>
      </w:r>
      <w:r w:rsidR="00051647">
        <w:rPr>
          <w:rFonts w:ascii="Times New Roman" w:hAnsi="Times New Roman" w:cs="Times New Roman"/>
          <w:sz w:val="24"/>
          <w:szCs w:val="24"/>
        </w:rPr>
        <w:t xml:space="preserve">lokowanie </w:t>
      </w:r>
      <w:r w:rsidR="00F811BE" w:rsidRPr="00AD7C22">
        <w:rPr>
          <w:rFonts w:ascii="Times New Roman" w:hAnsi="Times New Roman" w:cs="Times New Roman"/>
          <w:sz w:val="24"/>
          <w:szCs w:val="24"/>
        </w:rPr>
        <w:t>ich środków wyłącznie w klasy aktywów, które muszą spełniać szereg warunków ograniczających ryzyko inwestycyjne i ryzyko płynności - aktywa muszą być zdywersyfikowane, a ryzyko inwestycyjne rozproszone</w:t>
      </w:r>
      <w:r w:rsidR="008117D8">
        <w:rPr>
          <w:rFonts w:ascii="Times New Roman" w:hAnsi="Times New Roman" w:cs="Times New Roman"/>
          <w:sz w:val="24"/>
          <w:szCs w:val="24"/>
        </w:rPr>
        <w:t>. Zasady</w:t>
      </w:r>
      <w:r w:rsidR="00B74545">
        <w:rPr>
          <w:rFonts w:ascii="Times New Roman" w:hAnsi="Times New Roman" w:cs="Times New Roman"/>
          <w:sz w:val="24"/>
          <w:szCs w:val="24"/>
        </w:rPr>
        <w:t xml:space="preserve"> zawierania przez FIO, w których przedmiotem są instrumenty pochodne </w:t>
      </w:r>
      <w:r w:rsidR="007C6C1A">
        <w:rPr>
          <w:rFonts w:ascii="Times New Roman" w:hAnsi="Times New Roman" w:cs="Times New Roman"/>
          <w:sz w:val="24"/>
          <w:szCs w:val="24"/>
        </w:rPr>
        <w:t xml:space="preserve"> FIO </w:t>
      </w:r>
      <w:r w:rsidR="00F811BE" w:rsidRPr="00AD7C22">
        <w:rPr>
          <w:rFonts w:ascii="Times New Roman" w:hAnsi="Times New Roman" w:cs="Times New Roman"/>
          <w:sz w:val="24"/>
          <w:szCs w:val="24"/>
        </w:rPr>
        <w:t xml:space="preserve"> </w:t>
      </w:r>
      <w:r w:rsidR="00B74545">
        <w:rPr>
          <w:rFonts w:ascii="Times New Roman" w:hAnsi="Times New Roman" w:cs="Times New Roman"/>
          <w:sz w:val="24"/>
          <w:szCs w:val="24"/>
        </w:rPr>
        <w:t>są u</w:t>
      </w:r>
      <w:r w:rsidR="00F811BE" w:rsidRPr="00AD7C22">
        <w:rPr>
          <w:rFonts w:ascii="Times New Roman" w:hAnsi="Times New Roman" w:cs="Times New Roman"/>
          <w:sz w:val="24"/>
          <w:szCs w:val="24"/>
        </w:rPr>
        <w:t>regulowan</w:t>
      </w:r>
      <w:r w:rsidR="00B74545">
        <w:rPr>
          <w:rFonts w:ascii="Times New Roman" w:hAnsi="Times New Roman" w:cs="Times New Roman"/>
          <w:sz w:val="24"/>
          <w:szCs w:val="24"/>
        </w:rPr>
        <w:t xml:space="preserve">e </w:t>
      </w:r>
      <w:r w:rsidR="00B74545" w:rsidRPr="00B74545">
        <w:rPr>
          <w:rFonts w:ascii="Times New Roman" w:hAnsi="Times New Roman" w:cs="Times New Roman"/>
          <w:sz w:val="24"/>
          <w:szCs w:val="24"/>
        </w:rPr>
        <w:t xml:space="preserve">w rozporządzeniu </w:t>
      </w:r>
      <w:r w:rsidR="00F811BE" w:rsidRPr="00332585">
        <w:rPr>
          <w:rFonts w:ascii="Times New Roman" w:hAnsi="Times New Roman" w:cs="Times New Roman"/>
          <w:sz w:val="24"/>
          <w:szCs w:val="24"/>
        </w:rPr>
        <w:t xml:space="preserve"> </w:t>
      </w:r>
      <w:r w:rsidR="00B74545" w:rsidRPr="00427CE4">
        <w:rPr>
          <w:rFonts w:ascii="Times New Roman" w:hAnsi="Times New Roman" w:cs="Times New Roman"/>
          <w:sz w:val="24"/>
          <w:szCs w:val="24"/>
        </w:rPr>
        <w:t xml:space="preserve">Ministra Finansów z dnia </w:t>
      </w:r>
      <w:r w:rsidR="00596694">
        <w:rPr>
          <w:rFonts w:ascii="Times New Roman" w:hAnsi="Times New Roman" w:cs="Times New Roman"/>
          <w:sz w:val="24"/>
          <w:szCs w:val="24"/>
        </w:rPr>
        <w:t>3</w:t>
      </w:r>
      <w:r w:rsidR="00B74545" w:rsidRPr="00427CE4">
        <w:rPr>
          <w:rFonts w:ascii="Times New Roman" w:hAnsi="Times New Roman" w:cs="Times New Roman"/>
          <w:sz w:val="24"/>
          <w:szCs w:val="24"/>
        </w:rPr>
        <w:t xml:space="preserve">0 </w:t>
      </w:r>
      <w:r w:rsidR="00596694">
        <w:rPr>
          <w:rFonts w:ascii="Times New Roman" w:hAnsi="Times New Roman" w:cs="Times New Roman"/>
          <w:sz w:val="24"/>
          <w:szCs w:val="24"/>
        </w:rPr>
        <w:t>kwietnia</w:t>
      </w:r>
      <w:r w:rsidR="00B74545" w:rsidRPr="00427CE4">
        <w:rPr>
          <w:rFonts w:ascii="Times New Roman" w:hAnsi="Times New Roman" w:cs="Times New Roman"/>
          <w:sz w:val="24"/>
          <w:szCs w:val="24"/>
        </w:rPr>
        <w:t xml:space="preserve">  201</w:t>
      </w:r>
      <w:r w:rsidR="00596694">
        <w:rPr>
          <w:rFonts w:ascii="Times New Roman" w:hAnsi="Times New Roman" w:cs="Times New Roman"/>
          <w:sz w:val="24"/>
          <w:szCs w:val="24"/>
        </w:rPr>
        <w:t>3</w:t>
      </w:r>
      <w:r w:rsidR="00B74545" w:rsidRPr="00427CE4">
        <w:rPr>
          <w:rFonts w:ascii="Times New Roman" w:hAnsi="Times New Roman" w:cs="Times New Roman"/>
          <w:sz w:val="24"/>
          <w:szCs w:val="24"/>
        </w:rPr>
        <w:t xml:space="preserve"> r. w sprawie zawierania przez fundusz inwestycyjny otwarty umów, których przedmiotem są instrumenty pochodne, w tym niewystandaryzowane instrumenty pochodne.</w:t>
      </w:r>
    </w:p>
    <w:p w14:paraId="016CE744" w14:textId="7F7E897C" w:rsidR="00DE51E8" w:rsidRDefault="00DE51E8" w:rsidP="00DE51E8">
      <w:pPr>
        <w:spacing w:after="120" w:line="360" w:lineRule="auto"/>
        <w:jc w:val="both"/>
        <w:outlineLvl w:val="0"/>
        <w:rPr>
          <w:rFonts w:ascii="Times New Roman" w:hAnsi="Times New Roman" w:cs="Times New Roman"/>
          <w:sz w:val="24"/>
          <w:szCs w:val="24"/>
        </w:rPr>
      </w:pPr>
      <w:r w:rsidRPr="00FC0FA2">
        <w:rPr>
          <w:rFonts w:ascii="Times New Roman" w:hAnsi="Times New Roman" w:cs="Times New Roman"/>
          <w:sz w:val="24"/>
          <w:szCs w:val="24"/>
        </w:rPr>
        <w:t xml:space="preserve">Przepisy ustawy </w:t>
      </w:r>
      <w:r w:rsidR="009007E1" w:rsidRPr="00B827E9">
        <w:rPr>
          <w:rFonts w:ascii="Times New Roman" w:hAnsi="Times New Roman" w:cs="Times New Roman"/>
          <w:sz w:val="24"/>
          <w:szCs w:val="24"/>
        </w:rPr>
        <w:t>o funduszach inwestycyjnych</w:t>
      </w:r>
      <w:r w:rsidR="009007E1">
        <w:rPr>
          <w:szCs w:val="24"/>
        </w:rPr>
        <w:t xml:space="preserve"> </w:t>
      </w:r>
      <w:r w:rsidRPr="00FC0FA2">
        <w:rPr>
          <w:rFonts w:ascii="Times New Roman" w:hAnsi="Times New Roman" w:cs="Times New Roman"/>
          <w:sz w:val="24"/>
          <w:szCs w:val="24"/>
        </w:rPr>
        <w:t xml:space="preserve">zawierają regulacje obowiązujące FIO w przypadku prowadzenia działalności w formule master- </w:t>
      </w:r>
      <w:proofErr w:type="spellStart"/>
      <w:r w:rsidRPr="00FC0FA2">
        <w:rPr>
          <w:rFonts w:ascii="Times New Roman" w:hAnsi="Times New Roman" w:cs="Times New Roman"/>
          <w:sz w:val="24"/>
          <w:szCs w:val="24"/>
        </w:rPr>
        <w:t>feeder</w:t>
      </w:r>
      <w:proofErr w:type="spellEnd"/>
      <w:r w:rsidRPr="00FC0FA2">
        <w:rPr>
          <w:rFonts w:ascii="Times New Roman" w:hAnsi="Times New Roman" w:cs="Times New Roman"/>
          <w:sz w:val="24"/>
          <w:szCs w:val="24"/>
        </w:rPr>
        <w:t xml:space="preserve">. </w:t>
      </w:r>
      <w:r w:rsidRPr="00FC0FA2">
        <w:rPr>
          <w:rFonts w:ascii="Times New Roman" w:hAnsi="Times New Roman" w:cs="Times New Roman"/>
          <w:sz w:val="24"/>
          <w:szCs w:val="24"/>
          <w:shd w:val="clear" w:color="auto" w:fill="FFFFFF"/>
        </w:rPr>
        <w:t>Fundusze </w:t>
      </w:r>
      <w:proofErr w:type="spellStart"/>
      <w:r w:rsidRPr="00FC0FA2">
        <w:rPr>
          <w:rStyle w:val="Uwydatnienie"/>
          <w:rFonts w:ascii="Times New Roman" w:hAnsi="Times New Roman" w:cs="Times New Roman"/>
          <w:sz w:val="24"/>
          <w:szCs w:val="24"/>
          <w:shd w:val="clear" w:color="auto" w:fill="FFFFFF"/>
        </w:rPr>
        <w:t>feeder</w:t>
      </w:r>
      <w:proofErr w:type="spellEnd"/>
      <w:r w:rsidRPr="00FC0FA2">
        <w:rPr>
          <w:rStyle w:val="Uwydatnienie"/>
          <w:rFonts w:ascii="Times New Roman" w:hAnsi="Times New Roman" w:cs="Times New Roman"/>
          <w:sz w:val="24"/>
          <w:szCs w:val="24"/>
          <w:shd w:val="clear" w:color="auto" w:fill="FFFFFF"/>
        </w:rPr>
        <w:t>, </w:t>
      </w:r>
      <w:r w:rsidRPr="00FC0FA2">
        <w:rPr>
          <w:rFonts w:ascii="Times New Roman" w:hAnsi="Times New Roman" w:cs="Times New Roman"/>
          <w:sz w:val="24"/>
          <w:szCs w:val="24"/>
          <w:shd w:val="clear" w:color="auto" w:fill="FFFFFF"/>
        </w:rPr>
        <w:t>zgodnie z przepisami, muszą inwestować minimum 85% aktywów w tytuły uczestnictwa innego funduszu (</w:t>
      </w:r>
      <w:r w:rsidRPr="00FC0FA2">
        <w:rPr>
          <w:rStyle w:val="Uwydatnienie"/>
          <w:rFonts w:ascii="Times New Roman" w:hAnsi="Times New Roman" w:cs="Times New Roman"/>
          <w:sz w:val="24"/>
          <w:szCs w:val="24"/>
          <w:shd w:val="clear" w:color="auto" w:fill="FFFFFF"/>
        </w:rPr>
        <w:t>master</w:t>
      </w:r>
      <w:r w:rsidRPr="00FC0FA2">
        <w:rPr>
          <w:rFonts w:ascii="Times New Roman" w:hAnsi="Times New Roman" w:cs="Times New Roman"/>
          <w:sz w:val="24"/>
          <w:szCs w:val="24"/>
          <w:shd w:val="clear" w:color="auto" w:fill="FFFFFF"/>
        </w:rPr>
        <w:t>). Pozostałe 15% aktywów może być zainwestowane w płynne aktywa lub instrumenty pochodne, stosowane jedynie w celach zabezpieczających. </w:t>
      </w:r>
      <w:proofErr w:type="spellStart"/>
      <w:r w:rsidRPr="00FC0FA2">
        <w:rPr>
          <w:rStyle w:val="Uwydatnienie"/>
          <w:rFonts w:ascii="Times New Roman" w:hAnsi="Times New Roman" w:cs="Times New Roman"/>
          <w:sz w:val="24"/>
          <w:szCs w:val="24"/>
          <w:shd w:val="clear" w:color="auto" w:fill="FFFFFF"/>
        </w:rPr>
        <w:t>Feeder</w:t>
      </w:r>
      <w:proofErr w:type="spellEnd"/>
      <w:r w:rsidRPr="00FC0FA2">
        <w:rPr>
          <w:rFonts w:ascii="Times New Roman" w:hAnsi="Times New Roman" w:cs="Times New Roman"/>
          <w:sz w:val="24"/>
          <w:szCs w:val="24"/>
          <w:shd w:val="clear" w:color="auto" w:fill="FFFFFF"/>
        </w:rPr>
        <w:t> może</w:t>
      </w:r>
      <w:r w:rsidR="00FD39E9">
        <w:rPr>
          <w:rFonts w:ascii="Times New Roman" w:hAnsi="Times New Roman" w:cs="Times New Roman"/>
          <w:sz w:val="24"/>
          <w:szCs w:val="24"/>
          <w:shd w:val="clear" w:color="auto" w:fill="FFFFFF"/>
        </w:rPr>
        <w:t xml:space="preserve"> </w:t>
      </w:r>
      <w:r w:rsidRPr="00FC0FA2">
        <w:rPr>
          <w:rFonts w:ascii="Times New Roman" w:hAnsi="Times New Roman" w:cs="Times New Roman"/>
          <w:sz w:val="24"/>
          <w:szCs w:val="24"/>
          <w:shd w:val="clear" w:color="auto" w:fill="FFFFFF"/>
        </w:rPr>
        <w:t>kupować tytuły uczestnictwa tylko jednego funduszu </w:t>
      </w:r>
      <w:r w:rsidRPr="00FC0FA2">
        <w:rPr>
          <w:rStyle w:val="Uwydatnienie"/>
          <w:rFonts w:ascii="Times New Roman" w:hAnsi="Times New Roman" w:cs="Times New Roman"/>
          <w:sz w:val="24"/>
          <w:szCs w:val="24"/>
          <w:shd w:val="clear" w:color="auto" w:fill="FFFFFF"/>
        </w:rPr>
        <w:t>master</w:t>
      </w:r>
      <w:r w:rsidRPr="00FC0FA2">
        <w:rPr>
          <w:rFonts w:ascii="Times New Roman" w:hAnsi="Times New Roman" w:cs="Times New Roman"/>
          <w:sz w:val="24"/>
          <w:szCs w:val="24"/>
          <w:shd w:val="clear" w:color="auto" w:fill="FFFFFF"/>
        </w:rPr>
        <w:t xml:space="preserve"> i musi posiadać odpowiednie zezwolenie. W projektowanym rozporządzeniu proponuje się wprowadzenie analogicznych uregulowań dla UFK, w przypadku których co najmniej 85% aktywów jest lokowane przez zakłady ubezpieczeń w jednostki lub tytuły uczestnictwa jednego funduszu docelowego. </w:t>
      </w:r>
      <w:r w:rsidRPr="00FC0FA2">
        <w:rPr>
          <w:rFonts w:ascii="Times New Roman" w:hAnsi="Times New Roman" w:cs="Times New Roman"/>
          <w:sz w:val="24"/>
          <w:szCs w:val="24"/>
        </w:rPr>
        <w:t xml:space="preserve">Oferowane produkty ubezpieczeniowe co do zasady nie podlegają uprzedniej reglamentacji przez organ </w:t>
      </w:r>
      <w:r w:rsidRPr="00FC0FA2">
        <w:rPr>
          <w:rFonts w:ascii="Times New Roman" w:hAnsi="Times New Roman" w:cs="Times New Roman"/>
          <w:sz w:val="24"/>
          <w:szCs w:val="24"/>
        </w:rPr>
        <w:lastRenderedPageBreak/>
        <w:t xml:space="preserve">nadzoru. W związku z powyższym  projektowane regulacje dotyczące  </w:t>
      </w:r>
      <w:r w:rsidRPr="00AD7C22">
        <w:rPr>
          <w:rFonts w:ascii="Times New Roman" w:hAnsi="Times New Roman" w:cs="Times New Roman"/>
          <w:sz w:val="24"/>
          <w:szCs w:val="24"/>
        </w:rPr>
        <w:t xml:space="preserve">UFK nie są aż tak daleko idące, jak regulacje obowiązujące FIO w przypadku prowadzenia działalności w formule </w:t>
      </w:r>
      <w:r w:rsidRPr="00AD7C22">
        <w:rPr>
          <w:rFonts w:ascii="Times New Roman" w:hAnsi="Times New Roman" w:cs="Times New Roman"/>
          <w:i/>
          <w:sz w:val="24"/>
          <w:szCs w:val="24"/>
        </w:rPr>
        <w:t>master-</w:t>
      </w:r>
      <w:proofErr w:type="spellStart"/>
      <w:r w:rsidRPr="00AD7C22">
        <w:rPr>
          <w:rFonts w:ascii="Times New Roman" w:hAnsi="Times New Roman" w:cs="Times New Roman"/>
          <w:i/>
          <w:sz w:val="24"/>
          <w:szCs w:val="24"/>
        </w:rPr>
        <w:t>feeder</w:t>
      </w:r>
      <w:proofErr w:type="spellEnd"/>
      <w:r w:rsidRPr="00AD7C22">
        <w:rPr>
          <w:rFonts w:ascii="Times New Roman" w:hAnsi="Times New Roman" w:cs="Times New Roman"/>
          <w:sz w:val="24"/>
          <w:szCs w:val="24"/>
        </w:rPr>
        <w:t>.</w:t>
      </w:r>
      <w:r>
        <w:rPr>
          <w:rFonts w:ascii="Times New Roman" w:hAnsi="Times New Roman" w:cs="Times New Roman"/>
          <w:sz w:val="24"/>
          <w:szCs w:val="24"/>
        </w:rPr>
        <w:t xml:space="preserve"> Tym niemniej proponowane przepisy :</w:t>
      </w:r>
    </w:p>
    <w:p w14:paraId="49F0DC5E" w14:textId="712055D4" w:rsidR="00DE51E8" w:rsidRPr="00427CE4" w:rsidRDefault="00DE51E8" w:rsidP="00427CE4">
      <w:pPr>
        <w:pStyle w:val="Akapitzlist"/>
        <w:numPr>
          <w:ilvl w:val="0"/>
          <w:numId w:val="45"/>
        </w:numPr>
        <w:spacing w:after="120" w:line="360" w:lineRule="auto"/>
        <w:jc w:val="both"/>
        <w:outlineLvl w:val="0"/>
        <w:rPr>
          <w:rFonts w:ascii="Times New Roman" w:hAnsi="Times New Roman" w:cs="Times New Roman"/>
          <w:sz w:val="24"/>
          <w:szCs w:val="24"/>
        </w:rPr>
      </w:pPr>
      <w:r w:rsidRPr="00427CE4">
        <w:rPr>
          <w:rFonts w:ascii="Times New Roman" w:hAnsi="Times New Roman" w:cs="Times New Roman"/>
          <w:sz w:val="24"/>
          <w:szCs w:val="24"/>
        </w:rPr>
        <w:t>eliminują możliwość pobierania ze środków UFK przez fundusz docelowy opłat, za zbywanie lub odkupywanie jednostek lub tytułów uczestnictwa</w:t>
      </w:r>
      <w:r w:rsidR="009007E1">
        <w:rPr>
          <w:rFonts w:ascii="Times New Roman" w:hAnsi="Times New Roman" w:cs="Times New Roman"/>
          <w:sz w:val="24"/>
          <w:szCs w:val="24"/>
        </w:rPr>
        <w:t>,</w:t>
      </w:r>
    </w:p>
    <w:p w14:paraId="3842D2A0" w14:textId="61D7117D" w:rsidR="00DE51E8" w:rsidRPr="00427CE4" w:rsidRDefault="00DE51E8" w:rsidP="00427CE4">
      <w:pPr>
        <w:pStyle w:val="Akapitzlist"/>
        <w:numPr>
          <w:ilvl w:val="0"/>
          <w:numId w:val="45"/>
        </w:numPr>
        <w:spacing w:after="120" w:line="360" w:lineRule="auto"/>
        <w:jc w:val="both"/>
        <w:outlineLvl w:val="0"/>
        <w:rPr>
          <w:rFonts w:ascii="Times New Roman" w:hAnsi="Times New Roman" w:cs="Times New Roman"/>
          <w:sz w:val="24"/>
          <w:szCs w:val="24"/>
        </w:rPr>
      </w:pPr>
      <w:r w:rsidRPr="00427CE4">
        <w:rPr>
          <w:rFonts w:ascii="Times New Roman" w:hAnsi="Times New Roman" w:cs="Times New Roman"/>
          <w:sz w:val="24"/>
          <w:szCs w:val="24"/>
        </w:rPr>
        <w:t>ograniczają  ryzyko  konfliktu interesów zakładu ubezpieczeń oraz jego klientów,  w sytuacji, gdy podmiot zarządzający docelowym funduszem inwestycyjnym wypłaca zakładowi ubezpieczeń wynagrodzenie za lokowanie środków UFK w ten fundusz inwestycyjny</w:t>
      </w:r>
      <w:r w:rsidR="00FC0FA2">
        <w:rPr>
          <w:rFonts w:ascii="Times New Roman" w:hAnsi="Times New Roman" w:cs="Times New Roman"/>
          <w:sz w:val="24"/>
          <w:szCs w:val="24"/>
        </w:rPr>
        <w:t>.</w:t>
      </w:r>
    </w:p>
    <w:p w14:paraId="3D36037F" w14:textId="31984C42" w:rsidR="007F2494" w:rsidRDefault="00890B0F" w:rsidP="002C757F">
      <w:pPr>
        <w:spacing w:after="120"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Środki UFK są lokowane także w inne rodzaje aktywów niż jednostki lub tytuły uczestnictwa FIO lub funduszy inwestycyjnych zapewniających ten sam poziom ochrony inwestorów co FIO. W celu ograniczenia ryzyka związanego z takimi lokatami w projekcie rozporządzenia proponuje się przyjęcie rozwiązań zbliżonych do rozwiązań przewidzianych w przepisach prawa dla FIO. W szczególności dotyczy to </w:t>
      </w:r>
      <w:r w:rsidR="002C757F">
        <w:rPr>
          <w:rFonts w:ascii="Times New Roman" w:hAnsi="Times New Roman" w:cs="Times New Roman"/>
          <w:sz w:val="24"/>
          <w:szCs w:val="24"/>
        </w:rPr>
        <w:t xml:space="preserve">lokowania przez zakłady ubezpieczeń środków UFK w certyfikaty inwestycyjne. </w:t>
      </w:r>
      <w:r w:rsidR="00942826">
        <w:rPr>
          <w:rFonts w:ascii="Times New Roman" w:hAnsi="Times New Roman" w:cs="Times New Roman"/>
          <w:sz w:val="24"/>
          <w:szCs w:val="24"/>
        </w:rPr>
        <w:t xml:space="preserve"> </w:t>
      </w:r>
      <w:r w:rsidR="009007E1">
        <w:rPr>
          <w:rFonts w:ascii="Times New Roman" w:hAnsi="Times New Roman" w:cs="Times New Roman"/>
          <w:sz w:val="24"/>
          <w:szCs w:val="24"/>
        </w:rPr>
        <w:t>Z</w:t>
      </w:r>
      <w:r w:rsidR="007F2494" w:rsidRPr="00AD7C22">
        <w:rPr>
          <w:rFonts w:ascii="Times New Roman" w:hAnsi="Times New Roman" w:cs="Times New Roman"/>
          <w:sz w:val="24"/>
          <w:szCs w:val="24"/>
        </w:rPr>
        <w:t>nacząc</w:t>
      </w:r>
      <w:r w:rsidR="002C757F">
        <w:rPr>
          <w:rFonts w:ascii="Times New Roman" w:hAnsi="Times New Roman" w:cs="Times New Roman"/>
          <w:sz w:val="24"/>
          <w:szCs w:val="24"/>
        </w:rPr>
        <w:t>y</w:t>
      </w:r>
      <w:r w:rsidR="007F2494" w:rsidRPr="00AD7C22">
        <w:rPr>
          <w:rFonts w:ascii="Times New Roman" w:hAnsi="Times New Roman" w:cs="Times New Roman"/>
          <w:sz w:val="24"/>
          <w:szCs w:val="24"/>
        </w:rPr>
        <w:t xml:space="preserve"> </w:t>
      </w:r>
      <w:r w:rsidR="00942826">
        <w:rPr>
          <w:rFonts w:ascii="Times New Roman" w:hAnsi="Times New Roman" w:cs="Times New Roman"/>
          <w:sz w:val="24"/>
          <w:szCs w:val="24"/>
        </w:rPr>
        <w:t xml:space="preserve">udział lokat </w:t>
      </w:r>
      <w:r w:rsidR="007F2494" w:rsidRPr="00AD7C22">
        <w:rPr>
          <w:rFonts w:ascii="Times New Roman" w:hAnsi="Times New Roman" w:cs="Times New Roman"/>
          <w:sz w:val="24"/>
          <w:szCs w:val="24"/>
        </w:rPr>
        <w:t>w certyfikaty inwestycyjne, które nie są oferowane w drodze oferty publicznej, ani dopuszczone do obrotu na rynku regulowanym, ani wprowadzone do alternatywnego systemu obrotu, a ich utworzenie nie wymagało wydania zezwolenia przez Komisję Nadzoru Finansowego</w:t>
      </w:r>
      <w:r w:rsidR="007F2494">
        <w:rPr>
          <w:rFonts w:ascii="Times New Roman" w:hAnsi="Times New Roman" w:cs="Times New Roman"/>
          <w:sz w:val="24"/>
          <w:szCs w:val="24"/>
        </w:rPr>
        <w:t>,</w:t>
      </w:r>
      <w:r w:rsidR="007F2494" w:rsidRPr="00AD7C22">
        <w:rPr>
          <w:rFonts w:ascii="Times New Roman" w:hAnsi="Times New Roman" w:cs="Times New Roman"/>
          <w:sz w:val="24"/>
          <w:szCs w:val="24"/>
        </w:rPr>
        <w:t xml:space="preserve"> </w:t>
      </w:r>
      <w:r w:rsidR="00942826">
        <w:rPr>
          <w:rFonts w:ascii="Times New Roman" w:hAnsi="Times New Roman" w:cs="Times New Roman"/>
          <w:sz w:val="24"/>
          <w:szCs w:val="24"/>
        </w:rPr>
        <w:t xml:space="preserve">w aktywach </w:t>
      </w:r>
      <w:r w:rsidR="00BB66D9">
        <w:rPr>
          <w:rFonts w:ascii="Times New Roman" w:hAnsi="Times New Roman" w:cs="Times New Roman"/>
          <w:sz w:val="24"/>
          <w:szCs w:val="24"/>
        </w:rPr>
        <w:t>netto</w:t>
      </w:r>
      <w:r w:rsidR="000A79F7">
        <w:rPr>
          <w:rFonts w:ascii="Times New Roman" w:hAnsi="Times New Roman" w:cs="Times New Roman"/>
          <w:sz w:val="24"/>
          <w:szCs w:val="24"/>
        </w:rPr>
        <w:t xml:space="preserve"> poszczególnych </w:t>
      </w:r>
      <w:r w:rsidR="00BB66D9">
        <w:rPr>
          <w:rFonts w:ascii="Times New Roman" w:hAnsi="Times New Roman" w:cs="Times New Roman"/>
          <w:sz w:val="24"/>
          <w:szCs w:val="24"/>
        </w:rPr>
        <w:t xml:space="preserve"> </w:t>
      </w:r>
      <w:r w:rsidR="00942826">
        <w:rPr>
          <w:rFonts w:ascii="Times New Roman" w:hAnsi="Times New Roman" w:cs="Times New Roman"/>
          <w:sz w:val="24"/>
          <w:szCs w:val="24"/>
        </w:rPr>
        <w:t xml:space="preserve">UFK </w:t>
      </w:r>
      <w:r w:rsidR="007F2494" w:rsidRPr="00AD7C22">
        <w:rPr>
          <w:rFonts w:ascii="Times New Roman" w:hAnsi="Times New Roman" w:cs="Times New Roman"/>
          <w:sz w:val="24"/>
          <w:szCs w:val="24"/>
        </w:rPr>
        <w:t xml:space="preserve">było głównym powodem licznych </w:t>
      </w:r>
      <w:proofErr w:type="spellStart"/>
      <w:r w:rsidR="007F2494" w:rsidRPr="00AD7C22">
        <w:rPr>
          <w:rFonts w:ascii="Times New Roman" w:hAnsi="Times New Roman" w:cs="Times New Roman"/>
          <w:sz w:val="24"/>
          <w:szCs w:val="24"/>
        </w:rPr>
        <w:t>z</w:t>
      </w:r>
      <w:r w:rsidR="008C3848">
        <w:rPr>
          <w:rFonts w:ascii="Times New Roman" w:hAnsi="Times New Roman" w:cs="Times New Roman"/>
          <w:sz w:val="24"/>
          <w:szCs w:val="24"/>
        </w:rPr>
        <w:t>a</w:t>
      </w:r>
      <w:r w:rsidR="007F2494" w:rsidRPr="00AD7C22">
        <w:rPr>
          <w:rFonts w:ascii="Times New Roman" w:hAnsi="Times New Roman" w:cs="Times New Roman"/>
          <w:sz w:val="24"/>
          <w:szCs w:val="24"/>
        </w:rPr>
        <w:t>wieszeń</w:t>
      </w:r>
      <w:proofErr w:type="spellEnd"/>
      <w:r w:rsidR="007F2494" w:rsidRPr="00AD7C22">
        <w:rPr>
          <w:rFonts w:ascii="Times New Roman" w:hAnsi="Times New Roman" w:cs="Times New Roman"/>
          <w:sz w:val="24"/>
          <w:szCs w:val="24"/>
        </w:rPr>
        <w:t xml:space="preserve"> zleceń wykupów </w:t>
      </w:r>
      <w:r w:rsidR="00AD386C">
        <w:rPr>
          <w:rFonts w:ascii="Times New Roman" w:hAnsi="Times New Roman" w:cs="Times New Roman"/>
          <w:sz w:val="24"/>
          <w:szCs w:val="24"/>
        </w:rPr>
        <w:t xml:space="preserve">ubezpieczenia </w:t>
      </w:r>
      <w:r w:rsidR="007F2494" w:rsidRPr="00AD7C22">
        <w:rPr>
          <w:rFonts w:ascii="Times New Roman" w:hAnsi="Times New Roman" w:cs="Times New Roman"/>
          <w:sz w:val="24"/>
          <w:szCs w:val="24"/>
        </w:rPr>
        <w:t>w latach 2019-2020 z</w:t>
      </w:r>
      <w:r w:rsidR="002C757F">
        <w:rPr>
          <w:rFonts w:ascii="Times New Roman" w:hAnsi="Times New Roman" w:cs="Times New Roman"/>
          <w:sz w:val="24"/>
          <w:szCs w:val="24"/>
        </w:rPr>
        <w:t> </w:t>
      </w:r>
      <w:r w:rsidR="007F2494" w:rsidRPr="00AD7C22">
        <w:rPr>
          <w:rFonts w:ascii="Times New Roman" w:hAnsi="Times New Roman" w:cs="Times New Roman"/>
          <w:sz w:val="24"/>
          <w:szCs w:val="24"/>
        </w:rPr>
        <w:t xml:space="preserve">powodu braku możliwości realizacji wykupów certyfikatów przez </w:t>
      </w:r>
      <w:r w:rsidR="007C6C1A">
        <w:rPr>
          <w:rFonts w:ascii="Times New Roman" w:hAnsi="Times New Roman" w:cs="Times New Roman"/>
          <w:sz w:val="24"/>
          <w:szCs w:val="24"/>
        </w:rPr>
        <w:t>fundusze inwestycyjne zamknięte (dalej: „</w:t>
      </w:r>
      <w:r w:rsidR="007F2494" w:rsidRPr="00AD7C22">
        <w:rPr>
          <w:rFonts w:ascii="Times New Roman" w:hAnsi="Times New Roman" w:cs="Times New Roman"/>
          <w:sz w:val="24"/>
          <w:szCs w:val="24"/>
        </w:rPr>
        <w:t>FIZ</w:t>
      </w:r>
      <w:r w:rsidR="007C6C1A">
        <w:rPr>
          <w:rFonts w:ascii="Times New Roman" w:hAnsi="Times New Roman" w:cs="Times New Roman"/>
          <w:sz w:val="24"/>
          <w:szCs w:val="24"/>
        </w:rPr>
        <w:t>”)</w:t>
      </w:r>
      <w:r w:rsidR="007F2494" w:rsidRPr="00AD7C22">
        <w:rPr>
          <w:rFonts w:ascii="Times New Roman" w:hAnsi="Times New Roman" w:cs="Times New Roman"/>
          <w:sz w:val="24"/>
          <w:szCs w:val="24"/>
        </w:rPr>
        <w:t xml:space="preserve"> na żądanie zakładów ubezpieczeń. Było to najczęściej prostą konsekwencją  ograniczonej płynności aktywów posiadanych przez te FIZ lub braku możliwości ich </w:t>
      </w:r>
      <w:r w:rsidR="00B74545">
        <w:rPr>
          <w:rFonts w:ascii="Times New Roman" w:hAnsi="Times New Roman" w:cs="Times New Roman"/>
          <w:sz w:val="24"/>
          <w:szCs w:val="24"/>
        </w:rPr>
        <w:t xml:space="preserve"> </w:t>
      </w:r>
      <w:r w:rsidR="002C757F">
        <w:rPr>
          <w:rFonts w:ascii="Times New Roman" w:hAnsi="Times New Roman" w:cs="Times New Roman"/>
          <w:sz w:val="24"/>
          <w:szCs w:val="24"/>
        </w:rPr>
        <w:t xml:space="preserve">wiarygodnej </w:t>
      </w:r>
      <w:r w:rsidR="007F2494" w:rsidRPr="00AD7C22">
        <w:rPr>
          <w:rFonts w:ascii="Times New Roman" w:hAnsi="Times New Roman" w:cs="Times New Roman"/>
          <w:sz w:val="24"/>
          <w:szCs w:val="24"/>
        </w:rPr>
        <w:t xml:space="preserve"> wyceny. Certyfikaty inwestycyjne niepublicznych FIZ nie były równocześnie przedmiotem obrotu na rynku regulowanym lub w ramach alternatywnego systemu obrotu i ich sprzedaż przez zakłady ubezpieczeń osobom trzecim po cenie zbliżonej do ich bieżącej wyceny była praktycznie niemożliwa. </w:t>
      </w:r>
      <w:r w:rsidR="007F2494">
        <w:rPr>
          <w:rFonts w:ascii="Times New Roman" w:hAnsi="Times New Roman" w:cs="Times New Roman"/>
          <w:sz w:val="24"/>
          <w:szCs w:val="24"/>
        </w:rPr>
        <w:t>Zgodnie z danymi UKNF, w</w:t>
      </w:r>
      <w:r w:rsidR="007F2494" w:rsidRPr="00AD7C22">
        <w:rPr>
          <w:rFonts w:ascii="Times New Roman" w:hAnsi="Times New Roman" w:cs="Times New Roman"/>
          <w:sz w:val="24"/>
          <w:szCs w:val="24"/>
        </w:rPr>
        <w:t xml:space="preserve">edług stanu na koniec 2019 r., ustalonego na podstawie dodatkowych raportów sprawozdawczych krajowych zakładów ubezpieczeń zarządzających UFK, w przypadku których wystąpiły problemy związane z realizacją zleceń wykupu, 3,9 tys. klientów 4 zakładów ubezpieczeń oczekiwało na zawieszoną wypłatę środków z umów ubezpieczenia z UFK na łączną kwotę 90,9 mln złotych, przy czym wartość aktywów UFK, objętych tymi </w:t>
      </w:r>
      <w:proofErr w:type="spellStart"/>
      <w:r w:rsidR="007F2494" w:rsidRPr="00AD7C22">
        <w:rPr>
          <w:rFonts w:ascii="Times New Roman" w:hAnsi="Times New Roman" w:cs="Times New Roman"/>
          <w:sz w:val="24"/>
          <w:szCs w:val="24"/>
        </w:rPr>
        <w:t>zawieszeniami</w:t>
      </w:r>
      <w:proofErr w:type="spellEnd"/>
      <w:r w:rsidR="007F2494" w:rsidRPr="00AD7C22">
        <w:rPr>
          <w:rFonts w:ascii="Times New Roman" w:hAnsi="Times New Roman" w:cs="Times New Roman"/>
          <w:sz w:val="24"/>
          <w:szCs w:val="24"/>
        </w:rPr>
        <w:t xml:space="preserve">, wyniosła 194 mln złotych. W 2020 </w:t>
      </w:r>
      <w:r w:rsidR="007F2494">
        <w:rPr>
          <w:rFonts w:ascii="Times New Roman" w:hAnsi="Times New Roman" w:cs="Times New Roman"/>
          <w:sz w:val="24"/>
          <w:szCs w:val="24"/>
        </w:rPr>
        <w:t>r.</w:t>
      </w:r>
      <w:r w:rsidR="007F2494" w:rsidRPr="00AD7C22">
        <w:rPr>
          <w:rFonts w:ascii="Times New Roman" w:hAnsi="Times New Roman" w:cs="Times New Roman"/>
          <w:sz w:val="24"/>
          <w:szCs w:val="24"/>
        </w:rPr>
        <w:t xml:space="preserve"> sytuacja nie uległa diametralnej poprawie, bowiem na koniec 2020 r. liczba klientów oczekujących na realizację zawieszonych zleceń wykupu </w:t>
      </w:r>
      <w:r w:rsidR="00942826">
        <w:rPr>
          <w:rFonts w:ascii="Times New Roman" w:hAnsi="Times New Roman" w:cs="Times New Roman"/>
          <w:sz w:val="24"/>
          <w:szCs w:val="24"/>
        </w:rPr>
        <w:t xml:space="preserve">ubezpieczenia </w:t>
      </w:r>
      <w:r w:rsidR="007F2494" w:rsidRPr="00AD7C22">
        <w:rPr>
          <w:rFonts w:ascii="Times New Roman" w:hAnsi="Times New Roman" w:cs="Times New Roman"/>
          <w:sz w:val="24"/>
          <w:szCs w:val="24"/>
        </w:rPr>
        <w:t xml:space="preserve">zwiększyła się do 4,3 tys.; istotnemu zmniejszeniu uległa natomiast wartość zawieszonych </w:t>
      </w:r>
      <w:r w:rsidR="007F2494" w:rsidRPr="00AD7C22">
        <w:rPr>
          <w:rFonts w:ascii="Times New Roman" w:hAnsi="Times New Roman" w:cs="Times New Roman"/>
          <w:sz w:val="24"/>
          <w:szCs w:val="24"/>
        </w:rPr>
        <w:lastRenderedPageBreak/>
        <w:t xml:space="preserve">wykupów </w:t>
      </w:r>
      <w:r w:rsidR="007C6C1A">
        <w:rPr>
          <w:rFonts w:ascii="Times New Roman" w:hAnsi="Times New Roman" w:cs="Times New Roman"/>
          <w:sz w:val="24"/>
          <w:szCs w:val="24"/>
        </w:rPr>
        <w:t xml:space="preserve">ubezpieczenia </w:t>
      </w:r>
      <w:r w:rsidR="007F2494" w:rsidRPr="00AD7C22">
        <w:rPr>
          <w:rFonts w:ascii="Times New Roman" w:hAnsi="Times New Roman" w:cs="Times New Roman"/>
          <w:sz w:val="24"/>
          <w:szCs w:val="24"/>
        </w:rPr>
        <w:t>do kwoty 50,2 mln złotych, przy wartości aktywów zawieszonych UFK wynoszącej 126,4 mln złotych. Liczba klientów narażonych na ryzyko związane z angażowaniem aktywów UFK w certyfikaty inwestycyjne FIZ była znacznie wyższa, bowiem według stanu na koniec 2020 r. liczba zawartych umów lub wystawionych certyfikatów w ubezpieczeniach grupowych, związanych z produktami ubezpieczeniowymi</w:t>
      </w:r>
      <w:r w:rsidR="009007E1">
        <w:rPr>
          <w:rFonts w:ascii="Times New Roman" w:hAnsi="Times New Roman" w:cs="Times New Roman"/>
          <w:sz w:val="24"/>
          <w:szCs w:val="24"/>
        </w:rPr>
        <w:t>,</w:t>
      </w:r>
      <w:r w:rsidR="007F2494" w:rsidRPr="00AD7C22">
        <w:rPr>
          <w:rFonts w:ascii="Times New Roman" w:hAnsi="Times New Roman" w:cs="Times New Roman"/>
          <w:sz w:val="24"/>
          <w:szCs w:val="24"/>
        </w:rPr>
        <w:t xml:space="preserve"> w ramach których oferowane były UFK lokujące swoje środki w całości lub w części w certyfikaty inwestycyjne funduszy inwestycyjnych zamkniętych, wynosiła ponad 146 tys. Przeciętny udział wartości certyfikatów inwestycyjnych FIZ w wartości takiej umowy lub certyfikatu wyniósł blisko 58%, natomiast przeciętne nominalne zaangażowanie w certyfikaty inwestycyjne FIZ przypadające na 1 umowę lub certyfikat wyniosło w ww. produktach ok. 23,3 tys.</w:t>
      </w:r>
      <w:r w:rsidR="007F2494">
        <w:rPr>
          <w:rFonts w:ascii="Times New Roman" w:hAnsi="Times New Roman" w:cs="Times New Roman"/>
          <w:sz w:val="24"/>
          <w:szCs w:val="24"/>
        </w:rPr>
        <w:t xml:space="preserve"> złotych.</w:t>
      </w:r>
      <w:r w:rsidR="008C3848">
        <w:rPr>
          <w:rFonts w:ascii="Times New Roman" w:hAnsi="Times New Roman" w:cs="Times New Roman"/>
          <w:sz w:val="24"/>
          <w:szCs w:val="24"/>
        </w:rPr>
        <w:t xml:space="preserve"> W związku ze wskazanym problemem proponuje się w </w:t>
      </w:r>
      <w:r w:rsidR="00366BEA">
        <w:rPr>
          <w:rFonts w:ascii="Times New Roman" w:hAnsi="Times New Roman" w:cs="Times New Roman"/>
          <w:sz w:val="24"/>
          <w:szCs w:val="24"/>
        </w:rPr>
        <w:t xml:space="preserve">projekcie </w:t>
      </w:r>
      <w:r w:rsidR="008C3848">
        <w:rPr>
          <w:rFonts w:ascii="Times New Roman" w:hAnsi="Times New Roman" w:cs="Times New Roman"/>
          <w:sz w:val="24"/>
          <w:szCs w:val="24"/>
        </w:rPr>
        <w:t>rozporządzeni</w:t>
      </w:r>
      <w:r w:rsidR="00366BEA">
        <w:rPr>
          <w:rFonts w:ascii="Times New Roman" w:hAnsi="Times New Roman" w:cs="Times New Roman"/>
          <w:sz w:val="24"/>
          <w:szCs w:val="24"/>
        </w:rPr>
        <w:t>a</w:t>
      </w:r>
      <w:r w:rsidR="008C3848">
        <w:rPr>
          <w:rFonts w:ascii="Times New Roman" w:hAnsi="Times New Roman" w:cs="Times New Roman"/>
          <w:sz w:val="24"/>
          <w:szCs w:val="24"/>
        </w:rPr>
        <w:t xml:space="preserve"> przyjęcie rozwiązań analogicznych do rozwiązań dla FIO.</w:t>
      </w:r>
    </w:p>
    <w:p w14:paraId="22D113B5" w14:textId="3C86F345" w:rsidR="00EA1EFF" w:rsidRDefault="00EA1EFF" w:rsidP="00F77E4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 rozporządzenia jest podzielony na cztery rozdziały. </w:t>
      </w:r>
    </w:p>
    <w:p w14:paraId="02E4ADB7" w14:textId="77777777" w:rsidR="005F4EC7" w:rsidRDefault="00EA2976" w:rsidP="00F77E4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Rozdział 1 zawiera przepisy ogólne. </w:t>
      </w:r>
    </w:p>
    <w:p w14:paraId="202F74C3" w14:textId="7C3F82B4" w:rsidR="00EA2976" w:rsidRDefault="00EA2976" w:rsidP="00F77E4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Rozdział 2 </w:t>
      </w:r>
      <w:r w:rsidR="005F4EC7">
        <w:rPr>
          <w:rFonts w:ascii="Times New Roman" w:hAnsi="Times New Roman" w:cs="Times New Roman"/>
          <w:sz w:val="24"/>
          <w:szCs w:val="24"/>
        </w:rPr>
        <w:t xml:space="preserve">określa aktywa, w które mogą być lokowane środki ubezpieczeniowych funduszy kapitałowych </w:t>
      </w:r>
      <w:r w:rsidR="008C76EA">
        <w:rPr>
          <w:rFonts w:ascii="Times New Roman" w:hAnsi="Times New Roman" w:cs="Times New Roman"/>
          <w:sz w:val="24"/>
          <w:szCs w:val="24"/>
        </w:rPr>
        <w:t>i</w:t>
      </w:r>
      <w:r w:rsidR="005F4EC7">
        <w:rPr>
          <w:rFonts w:ascii="Times New Roman" w:hAnsi="Times New Roman" w:cs="Times New Roman"/>
          <w:sz w:val="24"/>
          <w:szCs w:val="24"/>
        </w:rPr>
        <w:t xml:space="preserve"> limity inwestycyjne. </w:t>
      </w:r>
    </w:p>
    <w:p w14:paraId="4B8838A5" w14:textId="77777777" w:rsidR="00FC0FA2" w:rsidRDefault="005F4EC7" w:rsidP="00F77E4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Rozdział 3 określa </w:t>
      </w:r>
      <w:r w:rsidR="00621DC4">
        <w:rPr>
          <w:rFonts w:ascii="Times New Roman" w:hAnsi="Times New Roman" w:cs="Times New Roman"/>
          <w:sz w:val="24"/>
          <w:szCs w:val="24"/>
        </w:rPr>
        <w:t xml:space="preserve">zasady zawierania przez zakład ubezpieczeń umów, których przedmiotem są instrumenty pochodne, w tym niewystandaryzowane instrumenty pochodne. </w:t>
      </w:r>
    </w:p>
    <w:p w14:paraId="23F17276" w14:textId="51BABC90" w:rsidR="00621DC4" w:rsidRPr="00AD7C22" w:rsidRDefault="00621DC4" w:rsidP="00F77E4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Rozdział 4 zawiera przepis</w:t>
      </w:r>
      <w:r w:rsidR="00FC0FA2">
        <w:rPr>
          <w:rFonts w:ascii="Times New Roman" w:hAnsi="Times New Roman" w:cs="Times New Roman"/>
          <w:sz w:val="24"/>
          <w:szCs w:val="24"/>
        </w:rPr>
        <w:t xml:space="preserve"> </w:t>
      </w:r>
      <w:r>
        <w:rPr>
          <w:rFonts w:ascii="Times New Roman" w:hAnsi="Times New Roman" w:cs="Times New Roman"/>
          <w:sz w:val="24"/>
          <w:szCs w:val="24"/>
        </w:rPr>
        <w:t>końcow</w:t>
      </w:r>
      <w:r w:rsidR="00FC0FA2">
        <w:rPr>
          <w:rFonts w:ascii="Times New Roman" w:hAnsi="Times New Roman" w:cs="Times New Roman"/>
          <w:sz w:val="24"/>
          <w:szCs w:val="24"/>
        </w:rPr>
        <w:t>y</w:t>
      </w:r>
      <w:r>
        <w:rPr>
          <w:rFonts w:ascii="Times New Roman" w:hAnsi="Times New Roman" w:cs="Times New Roman"/>
          <w:sz w:val="24"/>
          <w:szCs w:val="24"/>
        </w:rPr>
        <w:t xml:space="preserve">. </w:t>
      </w:r>
    </w:p>
    <w:p w14:paraId="5E8F6CC3" w14:textId="4106E8A6" w:rsidR="000A2C53" w:rsidRPr="00FC0FA2" w:rsidRDefault="000A2C53" w:rsidP="00F77E4B">
      <w:pPr>
        <w:pStyle w:val="Tekstpodstawowy1"/>
        <w:shd w:val="clear" w:color="auto" w:fill="auto"/>
        <w:spacing w:after="120" w:line="360" w:lineRule="auto"/>
        <w:ind w:right="23" w:firstLine="0"/>
        <w:jc w:val="both"/>
        <w:rPr>
          <w:rFonts w:ascii="Times New Roman" w:hAnsi="Times New Roman" w:cs="Times New Roman"/>
          <w:b/>
          <w:bCs/>
          <w:szCs w:val="24"/>
        </w:rPr>
      </w:pPr>
      <w:r w:rsidRPr="00FC0FA2">
        <w:rPr>
          <w:rFonts w:ascii="Times New Roman" w:hAnsi="Times New Roman" w:cs="Times New Roman"/>
          <w:b/>
          <w:bCs/>
          <w:szCs w:val="24"/>
        </w:rPr>
        <w:t xml:space="preserve">Rozdział 1 „Przepisy ogólne” </w:t>
      </w:r>
    </w:p>
    <w:p w14:paraId="3D54F882" w14:textId="60740923" w:rsidR="00B2468A" w:rsidRDefault="00B2468A" w:rsidP="00F77E4B">
      <w:pPr>
        <w:pStyle w:val="Tekstpodstawowy1"/>
        <w:shd w:val="clear" w:color="auto" w:fill="auto"/>
        <w:spacing w:after="120" w:line="360" w:lineRule="auto"/>
        <w:ind w:right="23" w:firstLine="0"/>
        <w:jc w:val="both"/>
        <w:rPr>
          <w:rFonts w:ascii="Times New Roman" w:hAnsi="Times New Roman" w:cs="Times New Roman"/>
          <w:szCs w:val="24"/>
        </w:rPr>
      </w:pPr>
      <w:r w:rsidRPr="006E04B6">
        <w:rPr>
          <w:rFonts w:ascii="Times New Roman" w:hAnsi="Times New Roman" w:cs="Times New Roman"/>
          <w:szCs w:val="24"/>
        </w:rPr>
        <w:t xml:space="preserve">Projektowany § </w:t>
      </w:r>
      <w:r>
        <w:rPr>
          <w:rFonts w:ascii="Times New Roman" w:hAnsi="Times New Roman" w:cs="Times New Roman"/>
          <w:szCs w:val="24"/>
        </w:rPr>
        <w:t xml:space="preserve">2 zawiera definicje pojęć stosowanych w rozporządzeniu. </w:t>
      </w:r>
    </w:p>
    <w:p w14:paraId="7F258D31" w14:textId="4C377EE0" w:rsidR="000A2C53" w:rsidRDefault="000A2C53" w:rsidP="00427CE4">
      <w:pPr>
        <w:pStyle w:val="ARTartustawynprozporzdzenia"/>
        <w:ind w:firstLine="0"/>
        <w:rPr>
          <w:rStyle w:val="Ppogrubienie"/>
          <w:rFonts w:ascii="Times New Roman" w:eastAsiaTheme="minorHAnsi" w:hAnsi="Times New Roman" w:cs="Times New Roman"/>
          <w:szCs w:val="22"/>
          <w:lang w:eastAsia="en-US"/>
        </w:rPr>
      </w:pPr>
      <w:r w:rsidRPr="00FC0FA2">
        <w:rPr>
          <w:rFonts w:ascii="Times New Roman" w:hAnsi="Times New Roman" w:cs="Times New Roman"/>
          <w:b/>
          <w:bCs/>
          <w:szCs w:val="24"/>
        </w:rPr>
        <w:t>Rozdział 2 „</w:t>
      </w:r>
      <w:r w:rsidRPr="00FC0FA2">
        <w:rPr>
          <w:b/>
          <w:bCs/>
        </w:rPr>
        <w:t>Aktywa</w:t>
      </w:r>
      <w:r>
        <w:rPr>
          <w:b/>
        </w:rPr>
        <w:t>, w które mogą być lokowane środk</w:t>
      </w:r>
      <w:r>
        <w:rPr>
          <w:b/>
          <w:bCs/>
        </w:rPr>
        <w:t>i</w:t>
      </w:r>
      <w:r>
        <w:rPr>
          <w:b/>
        </w:rPr>
        <w:t xml:space="preserve"> ubezpieczeniowych funduszy kapitałowych i limity </w:t>
      </w:r>
      <w:r>
        <w:rPr>
          <w:b/>
          <w:bCs/>
        </w:rPr>
        <w:t>inwestycyjne”</w:t>
      </w:r>
    </w:p>
    <w:p w14:paraId="3C2BADE5" w14:textId="28EED62A" w:rsidR="00F77E4B" w:rsidRPr="006E04B6" w:rsidRDefault="00F77E4B" w:rsidP="00F77E4B">
      <w:pPr>
        <w:pStyle w:val="Tekstpodstawowy1"/>
        <w:shd w:val="clear" w:color="auto" w:fill="auto"/>
        <w:spacing w:after="120" w:line="360" w:lineRule="auto"/>
        <w:ind w:right="23" w:firstLine="0"/>
        <w:jc w:val="both"/>
        <w:rPr>
          <w:rFonts w:ascii="Times New Roman" w:hAnsi="Times New Roman" w:cs="Times New Roman"/>
          <w:szCs w:val="24"/>
        </w:rPr>
      </w:pPr>
      <w:r w:rsidRPr="006E04B6">
        <w:rPr>
          <w:rFonts w:ascii="Times New Roman" w:hAnsi="Times New Roman" w:cs="Times New Roman"/>
          <w:szCs w:val="24"/>
        </w:rPr>
        <w:t xml:space="preserve">Projektowany § 3 określa </w:t>
      </w:r>
      <w:r w:rsidR="006E04B6" w:rsidRPr="006E04B6">
        <w:rPr>
          <w:rFonts w:ascii="Times New Roman" w:hAnsi="Times New Roman" w:cs="Times New Roman"/>
          <w:szCs w:val="24"/>
        </w:rPr>
        <w:t xml:space="preserve">klasy aktywów </w:t>
      </w:r>
      <w:r w:rsidRPr="006E04B6">
        <w:rPr>
          <w:rFonts w:ascii="Times New Roman" w:hAnsi="Times New Roman" w:cs="Times New Roman"/>
          <w:szCs w:val="24"/>
        </w:rPr>
        <w:t>w jakie mogą być lokowane środki UFK</w:t>
      </w:r>
      <w:r w:rsidR="006032F5">
        <w:rPr>
          <w:rFonts w:ascii="Times New Roman" w:hAnsi="Times New Roman" w:cs="Times New Roman"/>
          <w:szCs w:val="24"/>
        </w:rPr>
        <w:t xml:space="preserve"> oraz kryteria, które muszą spełniać te aktywa</w:t>
      </w:r>
      <w:r w:rsidRPr="006E04B6">
        <w:rPr>
          <w:rFonts w:ascii="Times New Roman" w:hAnsi="Times New Roman" w:cs="Times New Roman"/>
          <w:szCs w:val="24"/>
        </w:rPr>
        <w:t>.</w:t>
      </w:r>
      <w:r w:rsidR="00FA6164">
        <w:rPr>
          <w:rFonts w:ascii="Times New Roman" w:hAnsi="Times New Roman" w:cs="Times New Roman"/>
          <w:szCs w:val="24"/>
        </w:rPr>
        <w:t xml:space="preserve"> </w:t>
      </w:r>
      <w:r w:rsidR="0099123C">
        <w:rPr>
          <w:rFonts w:ascii="Times New Roman" w:hAnsi="Times New Roman" w:cs="Times New Roman"/>
          <w:szCs w:val="24"/>
        </w:rPr>
        <w:t>Projektowany p</w:t>
      </w:r>
      <w:r w:rsidR="00FA6164">
        <w:rPr>
          <w:rFonts w:ascii="Times New Roman" w:hAnsi="Times New Roman" w:cs="Times New Roman"/>
          <w:szCs w:val="24"/>
        </w:rPr>
        <w:t xml:space="preserve">rzepis jest analogiczny do przepisu </w:t>
      </w:r>
      <w:r w:rsidR="001E6A77">
        <w:rPr>
          <w:rFonts w:ascii="Times New Roman" w:hAnsi="Times New Roman" w:cs="Times New Roman"/>
          <w:szCs w:val="24"/>
        </w:rPr>
        <w:t>art. 93 ustawy o funduszach inwestycyjnych</w:t>
      </w:r>
      <w:r w:rsidR="002B716E">
        <w:rPr>
          <w:rFonts w:ascii="Times New Roman" w:hAnsi="Times New Roman" w:cs="Times New Roman"/>
          <w:szCs w:val="24"/>
        </w:rPr>
        <w:t xml:space="preserve">,  </w:t>
      </w:r>
      <w:r w:rsidR="008E466C">
        <w:rPr>
          <w:rFonts w:ascii="Times New Roman" w:hAnsi="Times New Roman" w:cs="Times New Roman"/>
          <w:szCs w:val="24"/>
        </w:rPr>
        <w:t xml:space="preserve">określającego </w:t>
      </w:r>
      <w:r w:rsidR="0049563D">
        <w:rPr>
          <w:rFonts w:ascii="Times New Roman" w:hAnsi="Times New Roman" w:cs="Times New Roman"/>
          <w:szCs w:val="24"/>
        </w:rPr>
        <w:t xml:space="preserve">kategorie papierów wartościowych oraz instrumentów rynku pieniężnego aktywów, w które może lokować aktywa </w:t>
      </w:r>
      <w:r w:rsidR="00337BAD">
        <w:rPr>
          <w:rFonts w:ascii="Times New Roman" w:hAnsi="Times New Roman" w:cs="Times New Roman"/>
          <w:szCs w:val="24"/>
        </w:rPr>
        <w:t>FIO</w:t>
      </w:r>
      <w:r w:rsidR="001E6A77">
        <w:rPr>
          <w:rFonts w:ascii="Times New Roman" w:hAnsi="Times New Roman" w:cs="Times New Roman"/>
          <w:szCs w:val="24"/>
        </w:rPr>
        <w:t xml:space="preserve">. </w:t>
      </w:r>
    </w:p>
    <w:p w14:paraId="7E195BA1" w14:textId="04E6F05D" w:rsidR="00BD5AFC" w:rsidRPr="00942DED" w:rsidRDefault="00F77E4B" w:rsidP="00BD5AFC">
      <w:pPr>
        <w:pStyle w:val="Tekstpodstawowy1"/>
        <w:shd w:val="clear" w:color="auto" w:fill="auto"/>
        <w:spacing w:after="120" w:line="360" w:lineRule="auto"/>
        <w:ind w:right="23" w:firstLine="0"/>
        <w:jc w:val="both"/>
        <w:rPr>
          <w:rFonts w:ascii="Times New Roman" w:hAnsi="Times New Roman" w:cs="Times New Roman"/>
          <w:szCs w:val="24"/>
        </w:rPr>
      </w:pPr>
      <w:r w:rsidRPr="006E04B6">
        <w:rPr>
          <w:rFonts w:ascii="Times New Roman" w:hAnsi="Times New Roman" w:cs="Times New Roman"/>
          <w:szCs w:val="24"/>
        </w:rPr>
        <w:t xml:space="preserve">Projektowany § 4 </w:t>
      </w:r>
      <w:r w:rsidR="0049563D">
        <w:rPr>
          <w:rFonts w:ascii="Times New Roman" w:hAnsi="Times New Roman" w:cs="Times New Roman"/>
          <w:szCs w:val="24"/>
        </w:rPr>
        <w:t xml:space="preserve">określa </w:t>
      </w:r>
      <w:r w:rsidRPr="006E04B6">
        <w:rPr>
          <w:rFonts w:ascii="Times New Roman" w:hAnsi="Times New Roman" w:cs="Times New Roman"/>
          <w:szCs w:val="24"/>
        </w:rPr>
        <w:t xml:space="preserve">dodatkowe kryteria jakie </w:t>
      </w:r>
      <w:r w:rsidR="00227DDB">
        <w:rPr>
          <w:rFonts w:ascii="Times New Roman" w:hAnsi="Times New Roman" w:cs="Times New Roman"/>
          <w:szCs w:val="24"/>
        </w:rPr>
        <w:t xml:space="preserve">muszą </w:t>
      </w:r>
      <w:r w:rsidRPr="006E04B6">
        <w:rPr>
          <w:rFonts w:ascii="Times New Roman" w:hAnsi="Times New Roman" w:cs="Times New Roman"/>
          <w:szCs w:val="24"/>
        </w:rPr>
        <w:t xml:space="preserve">spełniać instrumenty rynku pieniężnego, aby mogły być przedmiotem lokat ze środków UFK. </w:t>
      </w:r>
      <w:r w:rsidR="0099123C">
        <w:rPr>
          <w:rFonts w:ascii="Times New Roman" w:hAnsi="Times New Roman" w:cs="Times New Roman"/>
          <w:szCs w:val="24"/>
        </w:rPr>
        <w:t>Projektowany p</w:t>
      </w:r>
      <w:r w:rsidR="00BD5AFC">
        <w:rPr>
          <w:rFonts w:ascii="Times New Roman" w:hAnsi="Times New Roman" w:cs="Times New Roman"/>
          <w:szCs w:val="24"/>
        </w:rPr>
        <w:t>rzepis jest analogiczny do przepisu art. 93a ustawy o funduszach inwestycyjnych</w:t>
      </w:r>
      <w:r w:rsidR="0049563D">
        <w:rPr>
          <w:rFonts w:ascii="Times New Roman" w:hAnsi="Times New Roman" w:cs="Times New Roman"/>
          <w:szCs w:val="24"/>
        </w:rPr>
        <w:t xml:space="preserve">, </w:t>
      </w:r>
      <w:r w:rsidR="0049563D" w:rsidRPr="00942DED">
        <w:rPr>
          <w:rFonts w:ascii="Times New Roman" w:hAnsi="Times New Roman" w:cs="Times New Roman"/>
          <w:szCs w:val="24"/>
        </w:rPr>
        <w:t xml:space="preserve">określającego warunki, które muszą spełniać instrumenty rynku pieniężnego nabywane przez </w:t>
      </w:r>
      <w:r w:rsidR="00337BAD">
        <w:rPr>
          <w:rFonts w:ascii="Times New Roman" w:hAnsi="Times New Roman" w:cs="Times New Roman"/>
          <w:szCs w:val="24"/>
        </w:rPr>
        <w:t>FIO</w:t>
      </w:r>
      <w:r w:rsidR="009007E1">
        <w:rPr>
          <w:rFonts w:ascii="Times New Roman" w:hAnsi="Times New Roman" w:cs="Times New Roman"/>
          <w:szCs w:val="24"/>
        </w:rPr>
        <w:t>.</w:t>
      </w:r>
      <w:r w:rsidR="00117330">
        <w:rPr>
          <w:rFonts w:ascii="Times New Roman" w:hAnsi="Times New Roman" w:cs="Times New Roman"/>
          <w:szCs w:val="24"/>
        </w:rPr>
        <w:t xml:space="preserve"> </w:t>
      </w:r>
      <w:r w:rsidR="00942DED" w:rsidRPr="00942DED">
        <w:rPr>
          <w:rFonts w:ascii="Times New Roman" w:hAnsi="Times New Roman" w:cs="Times New Roman"/>
          <w:szCs w:val="24"/>
        </w:rPr>
        <w:t xml:space="preserve">Szczegółowe </w:t>
      </w:r>
      <w:r w:rsidR="00942DED" w:rsidRPr="00427CE4">
        <w:rPr>
          <w:rFonts w:ascii="Times New Roman" w:hAnsi="Times New Roman" w:cs="Times New Roman"/>
        </w:rPr>
        <w:t xml:space="preserve">zasady zawierania przez zakład ubezpieczeń umów mających za przedmiot instrumenty </w:t>
      </w:r>
      <w:r w:rsidR="00942DED" w:rsidRPr="00427CE4">
        <w:rPr>
          <w:rFonts w:ascii="Times New Roman" w:hAnsi="Times New Roman" w:cs="Times New Roman"/>
        </w:rPr>
        <w:lastRenderedPageBreak/>
        <w:t>pochodne zostały określone w przepisach rozdziału 3.</w:t>
      </w:r>
      <w:r w:rsidR="00117330">
        <w:rPr>
          <w:rFonts w:ascii="Times New Roman" w:hAnsi="Times New Roman" w:cs="Times New Roman"/>
        </w:rPr>
        <w:t xml:space="preserve"> Rozdział 4 projektu rozporządzenia zawiera przepis końcowy.</w:t>
      </w:r>
    </w:p>
    <w:p w14:paraId="042106BA" w14:textId="4C6B6114" w:rsidR="00BD5AFC" w:rsidRPr="00C11ACF" w:rsidRDefault="00227DDB" w:rsidP="00BD5AFC">
      <w:pPr>
        <w:pStyle w:val="Tekstpodstawowy1"/>
        <w:shd w:val="clear" w:color="auto" w:fill="auto"/>
        <w:spacing w:after="120" w:line="360" w:lineRule="auto"/>
        <w:ind w:right="23" w:firstLine="0"/>
        <w:jc w:val="both"/>
        <w:rPr>
          <w:rFonts w:ascii="Times New Roman" w:hAnsi="Times New Roman" w:cs="Times New Roman"/>
          <w:szCs w:val="24"/>
        </w:rPr>
      </w:pPr>
      <w:r>
        <w:rPr>
          <w:rFonts w:ascii="Times New Roman" w:hAnsi="Times New Roman" w:cs="Times New Roman"/>
          <w:szCs w:val="24"/>
        </w:rPr>
        <w:t>Zgodnie z p</w:t>
      </w:r>
      <w:r w:rsidR="00F77E4B" w:rsidRPr="006E04B6">
        <w:rPr>
          <w:rFonts w:ascii="Times New Roman" w:hAnsi="Times New Roman" w:cs="Times New Roman"/>
          <w:szCs w:val="24"/>
        </w:rPr>
        <w:t>rojektowany</w:t>
      </w:r>
      <w:r>
        <w:rPr>
          <w:rFonts w:ascii="Times New Roman" w:hAnsi="Times New Roman" w:cs="Times New Roman"/>
          <w:szCs w:val="24"/>
        </w:rPr>
        <w:t>m</w:t>
      </w:r>
      <w:r w:rsidR="00F77E4B" w:rsidRPr="006E04B6">
        <w:rPr>
          <w:rFonts w:ascii="Times New Roman" w:hAnsi="Times New Roman" w:cs="Times New Roman"/>
          <w:szCs w:val="24"/>
        </w:rPr>
        <w:t xml:space="preserve"> § </w:t>
      </w:r>
      <w:r w:rsidR="00C11ACF">
        <w:rPr>
          <w:rFonts w:ascii="Times New Roman" w:hAnsi="Times New Roman" w:cs="Times New Roman"/>
          <w:szCs w:val="24"/>
        </w:rPr>
        <w:t>5</w:t>
      </w:r>
      <w:r w:rsidR="00F77E4B" w:rsidRPr="006E04B6">
        <w:rPr>
          <w:rFonts w:ascii="Times New Roman" w:hAnsi="Times New Roman" w:cs="Times New Roman"/>
          <w:szCs w:val="24"/>
        </w:rPr>
        <w:t xml:space="preserve">  w ramach lokowania środków </w:t>
      </w:r>
      <w:r>
        <w:rPr>
          <w:rFonts w:ascii="Times New Roman" w:hAnsi="Times New Roman" w:cs="Times New Roman"/>
          <w:szCs w:val="24"/>
        </w:rPr>
        <w:t xml:space="preserve">UFK </w:t>
      </w:r>
      <w:r w:rsidR="00F77E4B" w:rsidRPr="006E04B6">
        <w:rPr>
          <w:rFonts w:ascii="Times New Roman" w:hAnsi="Times New Roman" w:cs="Times New Roman"/>
          <w:szCs w:val="24"/>
        </w:rPr>
        <w:t>zakład ubezpieczeń może zawierać umowy mające za przedmiot instrumenty pochodne</w:t>
      </w:r>
      <w:r>
        <w:rPr>
          <w:rFonts w:ascii="Times New Roman" w:hAnsi="Times New Roman" w:cs="Times New Roman"/>
          <w:szCs w:val="24"/>
        </w:rPr>
        <w:t xml:space="preserve">, w tym niewystandaryzowane instrumenty pochodne. </w:t>
      </w:r>
      <w:r w:rsidR="00C11ACF">
        <w:rPr>
          <w:rFonts w:ascii="Times New Roman" w:hAnsi="Times New Roman" w:cs="Times New Roman"/>
          <w:szCs w:val="24"/>
        </w:rPr>
        <w:t xml:space="preserve">Projektowane  </w:t>
      </w:r>
      <w:r>
        <w:rPr>
          <w:rFonts w:ascii="Times New Roman" w:hAnsi="Times New Roman" w:cs="Times New Roman"/>
          <w:szCs w:val="24"/>
        </w:rPr>
        <w:t>przepis</w:t>
      </w:r>
      <w:r w:rsidR="00C11ACF">
        <w:rPr>
          <w:rFonts w:ascii="Times New Roman" w:hAnsi="Times New Roman" w:cs="Times New Roman"/>
          <w:szCs w:val="24"/>
        </w:rPr>
        <w:t>y ust. 2</w:t>
      </w:r>
      <w:r w:rsidR="00D1778C">
        <w:rPr>
          <w:rFonts w:ascii="Times New Roman" w:hAnsi="Times New Roman" w:cs="Times New Roman"/>
          <w:szCs w:val="24"/>
        </w:rPr>
        <w:t>–</w:t>
      </w:r>
      <w:r w:rsidR="00C11ACF">
        <w:rPr>
          <w:rFonts w:ascii="Times New Roman" w:hAnsi="Times New Roman" w:cs="Times New Roman"/>
          <w:szCs w:val="24"/>
        </w:rPr>
        <w:t>5</w:t>
      </w:r>
      <w:r>
        <w:rPr>
          <w:rFonts w:ascii="Times New Roman" w:hAnsi="Times New Roman" w:cs="Times New Roman"/>
          <w:szCs w:val="24"/>
        </w:rPr>
        <w:t xml:space="preserve"> </w:t>
      </w:r>
      <w:r w:rsidR="00F77E4B" w:rsidRPr="006E04B6">
        <w:rPr>
          <w:rFonts w:ascii="Times New Roman" w:hAnsi="Times New Roman" w:cs="Times New Roman"/>
          <w:szCs w:val="24"/>
        </w:rPr>
        <w:t xml:space="preserve"> określa</w:t>
      </w:r>
      <w:r w:rsidR="00C11ACF">
        <w:rPr>
          <w:rFonts w:ascii="Times New Roman" w:hAnsi="Times New Roman" w:cs="Times New Roman"/>
          <w:szCs w:val="24"/>
        </w:rPr>
        <w:t>ją</w:t>
      </w:r>
      <w:r w:rsidR="00F77E4B" w:rsidRPr="006E04B6">
        <w:rPr>
          <w:rFonts w:ascii="Times New Roman" w:hAnsi="Times New Roman" w:cs="Times New Roman"/>
          <w:szCs w:val="24"/>
        </w:rPr>
        <w:t xml:space="preserve"> warunki</w:t>
      </w:r>
      <w:r w:rsidR="00C11ACF">
        <w:rPr>
          <w:rFonts w:ascii="Times New Roman" w:hAnsi="Times New Roman" w:cs="Times New Roman"/>
          <w:szCs w:val="24"/>
        </w:rPr>
        <w:t xml:space="preserve">, które muszą być spełnione, aby zakład ubezpieczeń mógł zawierać takie umowy. </w:t>
      </w:r>
      <w:r w:rsidR="0099123C">
        <w:rPr>
          <w:rFonts w:ascii="Times New Roman" w:hAnsi="Times New Roman" w:cs="Times New Roman"/>
          <w:szCs w:val="24"/>
        </w:rPr>
        <w:t>Projektowany p</w:t>
      </w:r>
      <w:r w:rsidR="00BD5AFC">
        <w:rPr>
          <w:rFonts w:ascii="Times New Roman" w:hAnsi="Times New Roman" w:cs="Times New Roman"/>
          <w:szCs w:val="24"/>
        </w:rPr>
        <w:t>rzepis jest analogiczny do przepisu art. 9</w:t>
      </w:r>
      <w:r w:rsidR="002F4916">
        <w:rPr>
          <w:rFonts w:ascii="Times New Roman" w:hAnsi="Times New Roman" w:cs="Times New Roman"/>
          <w:szCs w:val="24"/>
        </w:rPr>
        <w:t>4</w:t>
      </w:r>
      <w:r w:rsidR="00BD5AFC">
        <w:rPr>
          <w:rFonts w:ascii="Times New Roman" w:hAnsi="Times New Roman" w:cs="Times New Roman"/>
          <w:szCs w:val="24"/>
        </w:rPr>
        <w:t xml:space="preserve"> ustawy o funduszach inwestycyjnych</w:t>
      </w:r>
      <w:r w:rsidR="00951885">
        <w:rPr>
          <w:rFonts w:ascii="Times New Roman" w:hAnsi="Times New Roman" w:cs="Times New Roman"/>
          <w:szCs w:val="24"/>
        </w:rPr>
        <w:t xml:space="preserve">, </w:t>
      </w:r>
      <w:r w:rsidR="00875896">
        <w:rPr>
          <w:rFonts w:ascii="Times New Roman" w:hAnsi="Times New Roman" w:cs="Times New Roman"/>
          <w:szCs w:val="24"/>
        </w:rPr>
        <w:t xml:space="preserve">określającego warunki zawierania umów mających za przedmiot instrumenty pochodne przez </w:t>
      </w:r>
      <w:r w:rsidR="00911429">
        <w:rPr>
          <w:rFonts w:ascii="Times New Roman" w:hAnsi="Times New Roman" w:cs="Times New Roman"/>
          <w:szCs w:val="24"/>
        </w:rPr>
        <w:t>FIO</w:t>
      </w:r>
      <w:r w:rsidR="00BD5AFC">
        <w:rPr>
          <w:rFonts w:ascii="Times New Roman" w:hAnsi="Times New Roman" w:cs="Times New Roman"/>
          <w:szCs w:val="24"/>
        </w:rPr>
        <w:t xml:space="preserve">. </w:t>
      </w:r>
      <w:r w:rsidR="00C11ACF" w:rsidRPr="00C11ACF">
        <w:rPr>
          <w:rFonts w:ascii="Times New Roman" w:hAnsi="Times New Roman" w:cs="Times New Roman"/>
          <w:szCs w:val="24"/>
        </w:rPr>
        <w:t xml:space="preserve">Zgodnie z ust. 6 </w:t>
      </w:r>
      <w:r w:rsidR="00C11ACF" w:rsidRPr="0095289A">
        <w:rPr>
          <w:rFonts w:ascii="Times New Roman" w:hAnsi="Times New Roman" w:cs="Times New Roman"/>
          <w:szCs w:val="24"/>
        </w:rPr>
        <w:t>zasady zawierania przez zakład ubezpieczeń umów, których przedmiotem są  instrumenty pochodne określają przepisy rozdziału 3 projektu rozporządzenia.</w:t>
      </w:r>
    </w:p>
    <w:p w14:paraId="0306C2C5" w14:textId="4E7810C9" w:rsidR="0099123C" w:rsidRPr="006E04B6" w:rsidRDefault="00F77E4B" w:rsidP="0099123C">
      <w:pPr>
        <w:pStyle w:val="Tekstpodstawowy1"/>
        <w:shd w:val="clear" w:color="auto" w:fill="auto"/>
        <w:spacing w:after="120" w:line="360" w:lineRule="auto"/>
        <w:ind w:right="23" w:firstLine="0"/>
        <w:jc w:val="both"/>
        <w:rPr>
          <w:rFonts w:ascii="Times New Roman" w:hAnsi="Times New Roman" w:cs="Times New Roman"/>
          <w:szCs w:val="24"/>
        </w:rPr>
      </w:pPr>
      <w:r w:rsidRPr="006E04B6">
        <w:rPr>
          <w:rFonts w:ascii="Times New Roman" w:hAnsi="Times New Roman" w:cs="Times New Roman"/>
          <w:szCs w:val="24"/>
        </w:rPr>
        <w:t xml:space="preserve">Projektowany § </w:t>
      </w:r>
      <w:r w:rsidR="00942DED">
        <w:rPr>
          <w:rFonts w:ascii="Times New Roman" w:hAnsi="Times New Roman" w:cs="Times New Roman"/>
          <w:szCs w:val="24"/>
        </w:rPr>
        <w:t>6</w:t>
      </w:r>
      <w:r w:rsidRPr="006E04B6">
        <w:rPr>
          <w:rFonts w:ascii="Times New Roman" w:hAnsi="Times New Roman" w:cs="Times New Roman"/>
          <w:szCs w:val="24"/>
        </w:rPr>
        <w:t xml:space="preserve"> określa  </w:t>
      </w:r>
      <w:r w:rsidR="009E22E2">
        <w:rPr>
          <w:rFonts w:ascii="Times New Roman" w:hAnsi="Times New Roman" w:cs="Times New Roman"/>
          <w:szCs w:val="24"/>
        </w:rPr>
        <w:t xml:space="preserve">kryteria związane z </w:t>
      </w:r>
      <w:r w:rsidR="009E22E2" w:rsidRPr="006E04B6">
        <w:rPr>
          <w:rFonts w:ascii="Times New Roman" w:hAnsi="Times New Roman" w:cs="Times New Roman"/>
          <w:szCs w:val="24"/>
        </w:rPr>
        <w:t>lokowa</w:t>
      </w:r>
      <w:r w:rsidR="009E22E2">
        <w:rPr>
          <w:rFonts w:ascii="Times New Roman" w:hAnsi="Times New Roman" w:cs="Times New Roman"/>
          <w:szCs w:val="24"/>
        </w:rPr>
        <w:t xml:space="preserve">niem przez zakład ubezpieczeń </w:t>
      </w:r>
      <w:r w:rsidR="009E22E2" w:rsidRPr="006E04B6">
        <w:rPr>
          <w:rFonts w:ascii="Times New Roman" w:hAnsi="Times New Roman" w:cs="Times New Roman"/>
          <w:szCs w:val="24"/>
        </w:rPr>
        <w:t xml:space="preserve"> środk</w:t>
      </w:r>
      <w:r w:rsidR="009E22E2">
        <w:rPr>
          <w:rFonts w:ascii="Times New Roman" w:hAnsi="Times New Roman" w:cs="Times New Roman"/>
          <w:szCs w:val="24"/>
        </w:rPr>
        <w:t>ów</w:t>
      </w:r>
      <w:r w:rsidR="009E22E2" w:rsidRPr="006E04B6">
        <w:rPr>
          <w:rFonts w:ascii="Times New Roman" w:hAnsi="Times New Roman" w:cs="Times New Roman"/>
          <w:szCs w:val="24"/>
        </w:rPr>
        <w:t xml:space="preserve"> </w:t>
      </w:r>
      <w:r w:rsidR="009E22E2">
        <w:rPr>
          <w:rFonts w:ascii="Times New Roman" w:hAnsi="Times New Roman" w:cs="Times New Roman"/>
          <w:szCs w:val="24"/>
        </w:rPr>
        <w:t xml:space="preserve">UFK </w:t>
      </w:r>
      <w:r w:rsidR="009E22E2" w:rsidRPr="006E04B6">
        <w:rPr>
          <w:rFonts w:ascii="Times New Roman" w:hAnsi="Times New Roman" w:cs="Times New Roman"/>
          <w:szCs w:val="24"/>
        </w:rPr>
        <w:t>w papiery wartościowe z wbudowanym instrumentem pochodnym</w:t>
      </w:r>
      <w:r w:rsidRPr="006E04B6">
        <w:rPr>
          <w:rFonts w:ascii="Times New Roman" w:hAnsi="Times New Roman" w:cs="Times New Roman"/>
          <w:szCs w:val="24"/>
        </w:rPr>
        <w:t>.</w:t>
      </w:r>
      <w:r w:rsidR="0099123C">
        <w:rPr>
          <w:rFonts w:ascii="Times New Roman" w:hAnsi="Times New Roman" w:cs="Times New Roman"/>
          <w:szCs w:val="24"/>
        </w:rPr>
        <w:t xml:space="preserve"> Projektowany przepis jest analogiczny do przepisu art. 94a ustawy o funduszach inwestycyjnych</w:t>
      </w:r>
      <w:r w:rsidR="00942DED">
        <w:rPr>
          <w:rFonts w:ascii="Times New Roman" w:hAnsi="Times New Roman" w:cs="Times New Roman"/>
          <w:szCs w:val="24"/>
        </w:rPr>
        <w:t xml:space="preserve">, określającego </w:t>
      </w:r>
      <w:r w:rsidR="009E22E2">
        <w:rPr>
          <w:rFonts w:ascii="Times New Roman" w:hAnsi="Times New Roman" w:cs="Times New Roman"/>
          <w:szCs w:val="24"/>
        </w:rPr>
        <w:t xml:space="preserve">kryteria warunkujące nabywanie przez FIO </w:t>
      </w:r>
      <w:r w:rsidR="009E22E2" w:rsidRPr="006E04B6">
        <w:rPr>
          <w:rFonts w:ascii="Times New Roman" w:hAnsi="Times New Roman" w:cs="Times New Roman"/>
          <w:szCs w:val="24"/>
        </w:rPr>
        <w:t>papier</w:t>
      </w:r>
      <w:r w:rsidR="004B0A25">
        <w:rPr>
          <w:rFonts w:ascii="Times New Roman" w:hAnsi="Times New Roman" w:cs="Times New Roman"/>
          <w:szCs w:val="24"/>
        </w:rPr>
        <w:t>ów</w:t>
      </w:r>
      <w:r w:rsidR="009E22E2" w:rsidRPr="006E04B6">
        <w:rPr>
          <w:rFonts w:ascii="Times New Roman" w:hAnsi="Times New Roman" w:cs="Times New Roman"/>
          <w:szCs w:val="24"/>
        </w:rPr>
        <w:t xml:space="preserve"> wartościow</w:t>
      </w:r>
      <w:r w:rsidR="009E22E2">
        <w:rPr>
          <w:rFonts w:ascii="Times New Roman" w:hAnsi="Times New Roman" w:cs="Times New Roman"/>
          <w:szCs w:val="24"/>
        </w:rPr>
        <w:t>ych</w:t>
      </w:r>
      <w:r w:rsidR="009E22E2" w:rsidRPr="006E04B6">
        <w:rPr>
          <w:rFonts w:ascii="Times New Roman" w:hAnsi="Times New Roman" w:cs="Times New Roman"/>
          <w:szCs w:val="24"/>
        </w:rPr>
        <w:t xml:space="preserve"> z wbudowanym instrumentem pochodnym</w:t>
      </w:r>
      <w:r w:rsidR="0099123C">
        <w:rPr>
          <w:rFonts w:ascii="Times New Roman" w:hAnsi="Times New Roman" w:cs="Times New Roman"/>
          <w:szCs w:val="24"/>
        </w:rPr>
        <w:t xml:space="preserve">. </w:t>
      </w:r>
    </w:p>
    <w:p w14:paraId="02265128" w14:textId="72433A8C" w:rsidR="0099123C" w:rsidRPr="006E04B6" w:rsidRDefault="00F77E4B" w:rsidP="0099123C">
      <w:pPr>
        <w:pStyle w:val="Tekstpodstawowy1"/>
        <w:shd w:val="clear" w:color="auto" w:fill="auto"/>
        <w:spacing w:after="120" w:line="360" w:lineRule="auto"/>
        <w:ind w:right="23" w:firstLine="0"/>
        <w:jc w:val="both"/>
        <w:rPr>
          <w:rFonts w:ascii="Times New Roman" w:hAnsi="Times New Roman" w:cs="Times New Roman"/>
          <w:szCs w:val="24"/>
        </w:rPr>
      </w:pPr>
      <w:r w:rsidRPr="006E04B6">
        <w:rPr>
          <w:rFonts w:ascii="Times New Roman" w:hAnsi="Times New Roman" w:cs="Times New Roman"/>
          <w:szCs w:val="24"/>
        </w:rPr>
        <w:t xml:space="preserve">Projektowany § </w:t>
      </w:r>
      <w:r w:rsidR="009E22E2">
        <w:rPr>
          <w:rFonts w:ascii="Times New Roman" w:hAnsi="Times New Roman" w:cs="Times New Roman"/>
          <w:szCs w:val="24"/>
        </w:rPr>
        <w:t>7</w:t>
      </w:r>
      <w:r w:rsidRPr="006E04B6">
        <w:rPr>
          <w:rFonts w:ascii="Times New Roman" w:hAnsi="Times New Roman" w:cs="Times New Roman"/>
          <w:szCs w:val="24"/>
        </w:rPr>
        <w:t xml:space="preserve"> określa limity </w:t>
      </w:r>
      <w:r w:rsidR="004B0A25">
        <w:rPr>
          <w:rFonts w:ascii="Times New Roman" w:hAnsi="Times New Roman" w:cs="Times New Roman"/>
          <w:szCs w:val="24"/>
        </w:rPr>
        <w:t xml:space="preserve">dotyczące </w:t>
      </w:r>
      <w:r w:rsidR="00F0391C">
        <w:rPr>
          <w:rFonts w:ascii="Times New Roman" w:hAnsi="Times New Roman" w:cs="Times New Roman"/>
          <w:szCs w:val="24"/>
        </w:rPr>
        <w:t xml:space="preserve">lokowania przez zakład ubezpieczeń </w:t>
      </w:r>
      <w:r w:rsidR="00F0391C" w:rsidRPr="006E04B6">
        <w:rPr>
          <w:rFonts w:ascii="Times New Roman" w:hAnsi="Times New Roman" w:cs="Times New Roman"/>
          <w:szCs w:val="24"/>
        </w:rPr>
        <w:t xml:space="preserve"> </w:t>
      </w:r>
      <w:r w:rsidRPr="006E04B6">
        <w:rPr>
          <w:rFonts w:ascii="Times New Roman" w:hAnsi="Times New Roman" w:cs="Times New Roman"/>
          <w:szCs w:val="24"/>
        </w:rPr>
        <w:t xml:space="preserve">aktywów UFK w papiery wartościowe wyemitowane przez jeden podmiot, depozyty w </w:t>
      </w:r>
      <w:r w:rsidR="007C4078">
        <w:rPr>
          <w:rFonts w:ascii="Times New Roman" w:hAnsi="Times New Roman" w:cs="Times New Roman"/>
          <w:szCs w:val="24"/>
        </w:rPr>
        <w:t xml:space="preserve">jednym </w:t>
      </w:r>
      <w:r w:rsidRPr="006E04B6">
        <w:rPr>
          <w:rFonts w:ascii="Times New Roman" w:hAnsi="Times New Roman" w:cs="Times New Roman"/>
          <w:szCs w:val="24"/>
        </w:rPr>
        <w:t xml:space="preserve">banku </w:t>
      </w:r>
      <w:r w:rsidR="007C4078">
        <w:rPr>
          <w:rFonts w:ascii="Times New Roman" w:hAnsi="Times New Roman" w:cs="Times New Roman"/>
          <w:szCs w:val="24"/>
        </w:rPr>
        <w:t xml:space="preserve">albo jednej </w:t>
      </w:r>
      <w:r w:rsidRPr="006E04B6">
        <w:rPr>
          <w:rFonts w:ascii="Times New Roman" w:hAnsi="Times New Roman" w:cs="Times New Roman"/>
          <w:szCs w:val="24"/>
        </w:rPr>
        <w:t>zagranicznej instytucji kredytowej.</w:t>
      </w:r>
      <w:r w:rsidR="0099123C">
        <w:rPr>
          <w:rFonts w:ascii="Times New Roman" w:hAnsi="Times New Roman" w:cs="Times New Roman"/>
          <w:szCs w:val="24"/>
        </w:rPr>
        <w:t xml:space="preserve"> Projektowany przepis jest analogiczny do przepisu art. 96 ustawy o funduszach inwestycyjnych</w:t>
      </w:r>
      <w:r w:rsidR="009E22E2">
        <w:rPr>
          <w:rFonts w:ascii="Times New Roman" w:hAnsi="Times New Roman" w:cs="Times New Roman"/>
          <w:szCs w:val="24"/>
        </w:rPr>
        <w:t xml:space="preserve">, określającego </w:t>
      </w:r>
      <w:r w:rsidR="00F0391C">
        <w:rPr>
          <w:rFonts w:ascii="Times New Roman" w:hAnsi="Times New Roman" w:cs="Times New Roman"/>
          <w:szCs w:val="24"/>
        </w:rPr>
        <w:t xml:space="preserve">limity </w:t>
      </w:r>
      <w:r w:rsidR="00337BAD">
        <w:rPr>
          <w:rFonts w:ascii="Times New Roman" w:hAnsi="Times New Roman" w:cs="Times New Roman"/>
          <w:szCs w:val="24"/>
        </w:rPr>
        <w:t xml:space="preserve">inwestycyjne </w:t>
      </w:r>
      <w:r w:rsidR="00F0391C">
        <w:rPr>
          <w:rFonts w:ascii="Times New Roman" w:hAnsi="Times New Roman" w:cs="Times New Roman"/>
          <w:szCs w:val="24"/>
        </w:rPr>
        <w:t xml:space="preserve"> dotyczące wskazanych kategorii aktywów dla FIO.</w:t>
      </w:r>
    </w:p>
    <w:p w14:paraId="74C267F1" w14:textId="409701CA" w:rsidR="00D7142F" w:rsidRPr="006E04B6" w:rsidRDefault="00F77E4B" w:rsidP="00D7142F">
      <w:pPr>
        <w:pStyle w:val="Tekstpodstawowy1"/>
        <w:shd w:val="clear" w:color="auto" w:fill="auto"/>
        <w:spacing w:after="120" w:line="360" w:lineRule="auto"/>
        <w:ind w:right="23" w:firstLine="0"/>
        <w:jc w:val="both"/>
        <w:rPr>
          <w:rFonts w:ascii="Times New Roman" w:hAnsi="Times New Roman" w:cs="Times New Roman"/>
          <w:szCs w:val="24"/>
        </w:rPr>
      </w:pPr>
      <w:r w:rsidRPr="006E04B6">
        <w:rPr>
          <w:rFonts w:ascii="Times New Roman" w:hAnsi="Times New Roman" w:cs="Times New Roman"/>
          <w:szCs w:val="24"/>
        </w:rPr>
        <w:t xml:space="preserve">Projektowany § </w:t>
      </w:r>
      <w:r w:rsidR="009E22E2">
        <w:rPr>
          <w:rFonts w:ascii="Times New Roman" w:hAnsi="Times New Roman" w:cs="Times New Roman"/>
          <w:szCs w:val="24"/>
        </w:rPr>
        <w:t>8</w:t>
      </w:r>
      <w:r w:rsidR="009E22E2" w:rsidRPr="006E04B6">
        <w:rPr>
          <w:rFonts w:ascii="Times New Roman" w:hAnsi="Times New Roman" w:cs="Times New Roman"/>
          <w:szCs w:val="24"/>
        </w:rPr>
        <w:t xml:space="preserve"> </w:t>
      </w:r>
      <w:r w:rsidRPr="006E04B6">
        <w:rPr>
          <w:rFonts w:ascii="Times New Roman" w:hAnsi="Times New Roman" w:cs="Times New Roman"/>
          <w:szCs w:val="24"/>
        </w:rPr>
        <w:t xml:space="preserve">określa limity  </w:t>
      </w:r>
      <w:r w:rsidR="004B0A25">
        <w:rPr>
          <w:rFonts w:ascii="Times New Roman" w:hAnsi="Times New Roman" w:cs="Times New Roman"/>
          <w:szCs w:val="24"/>
        </w:rPr>
        <w:t xml:space="preserve">dotyczące </w:t>
      </w:r>
      <w:r w:rsidR="00F0391C">
        <w:rPr>
          <w:rFonts w:ascii="Times New Roman" w:hAnsi="Times New Roman" w:cs="Times New Roman"/>
          <w:szCs w:val="24"/>
        </w:rPr>
        <w:t xml:space="preserve">lokowania przez zakład ubezpieczeń </w:t>
      </w:r>
      <w:r w:rsidRPr="006E04B6">
        <w:rPr>
          <w:rFonts w:ascii="Times New Roman" w:hAnsi="Times New Roman" w:cs="Times New Roman"/>
          <w:szCs w:val="24"/>
        </w:rPr>
        <w:t>aktywów UFK w listy zastawne</w:t>
      </w:r>
      <w:r w:rsidR="0099123C">
        <w:rPr>
          <w:rFonts w:ascii="Times New Roman" w:hAnsi="Times New Roman" w:cs="Times New Roman"/>
          <w:szCs w:val="24"/>
        </w:rPr>
        <w:t xml:space="preserve"> oraz dłużne papiery wartościowe wyemitowane przez jedną zagraniczną instytucję kredytową, która podlega szczególnemu nadzorowi publicznemu mającym na celu ochronę posi</w:t>
      </w:r>
      <w:r w:rsidR="003414E6">
        <w:rPr>
          <w:rFonts w:ascii="Times New Roman" w:hAnsi="Times New Roman" w:cs="Times New Roman"/>
          <w:szCs w:val="24"/>
        </w:rPr>
        <w:t>a</w:t>
      </w:r>
      <w:r w:rsidR="0099123C">
        <w:rPr>
          <w:rFonts w:ascii="Times New Roman" w:hAnsi="Times New Roman" w:cs="Times New Roman"/>
          <w:szCs w:val="24"/>
        </w:rPr>
        <w:t>daczy tych papierów wartościowych</w:t>
      </w:r>
      <w:r w:rsidRPr="006E04B6">
        <w:rPr>
          <w:rFonts w:ascii="Times New Roman" w:hAnsi="Times New Roman" w:cs="Times New Roman"/>
          <w:szCs w:val="24"/>
        </w:rPr>
        <w:t>.</w:t>
      </w:r>
      <w:r w:rsidR="0099123C" w:rsidRPr="0099123C">
        <w:rPr>
          <w:rFonts w:ascii="Times New Roman" w:hAnsi="Times New Roman" w:cs="Times New Roman"/>
          <w:szCs w:val="24"/>
        </w:rPr>
        <w:t xml:space="preserve"> </w:t>
      </w:r>
      <w:r w:rsidR="0099123C">
        <w:rPr>
          <w:rFonts w:ascii="Times New Roman" w:hAnsi="Times New Roman" w:cs="Times New Roman"/>
          <w:szCs w:val="24"/>
        </w:rPr>
        <w:t>Projektowany przepis jest analogiczny do przepisu art. 97 ustawy o funduszach inwestycyjnych</w:t>
      </w:r>
      <w:r w:rsidR="00F0391C">
        <w:rPr>
          <w:rFonts w:ascii="Times New Roman" w:hAnsi="Times New Roman" w:cs="Times New Roman"/>
          <w:szCs w:val="24"/>
        </w:rPr>
        <w:t xml:space="preserve">, określającego </w:t>
      </w:r>
      <w:r w:rsidR="00D7142F">
        <w:rPr>
          <w:rFonts w:ascii="Times New Roman" w:hAnsi="Times New Roman" w:cs="Times New Roman"/>
          <w:szCs w:val="24"/>
        </w:rPr>
        <w:t>limity lokacyjne dotyczące wskazanych kategorii aktywów dla FIO.</w:t>
      </w:r>
    </w:p>
    <w:p w14:paraId="1F9099EB" w14:textId="444AC204" w:rsidR="00F77E4B" w:rsidRPr="00AD7C22" w:rsidRDefault="00F77E4B" w:rsidP="00F77E4B">
      <w:pPr>
        <w:pStyle w:val="Tekstpodstawowy1"/>
        <w:shd w:val="clear" w:color="auto" w:fill="auto"/>
        <w:spacing w:after="120" w:line="360" w:lineRule="auto"/>
        <w:ind w:right="23" w:firstLine="0"/>
        <w:jc w:val="both"/>
        <w:rPr>
          <w:rFonts w:ascii="Times New Roman" w:hAnsi="Times New Roman" w:cs="Times New Roman"/>
          <w:szCs w:val="24"/>
        </w:rPr>
      </w:pPr>
      <w:r w:rsidRPr="006E04B6">
        <w:rPr>
          <w:rFonts w:ascii="Times New Roman" w:hAnsi="Times New Roman" w:cs="Times New Roman"/>
          <w:szCs w:val="24"/>
        </w:rPr>
        <w:t xml:space="preserve">Projektowany § </w:t>
      </w:r>
      <w:r w:rsidR="00F0391C">
        <w:rPr>
          <w:rFonts w:ascii="Times New Roman" w:hAnsi="Times New Roman" w:cs="Times New Roman"/>
          <w:szCs w:val="24"/>
        </w:rPr>
        <w:t>9</w:t>
      </w:r>
      <w:r w:rsidR="00F0391C" w:rsidRPr="006E04B6">
        <w:rPr>
          <w:rFonts w:ascii="Times New Roman" w:hAnsi="Times New Roman" w:cs="Times New Roman"/>
          <w:szCs w:val="24"/>
        </w:rPr>
        <w:t xml:space="preserve"> </w:t>
      </w:r>
      <w:r w:rsidRPr="006E04B6">
        <w:rPr>
          <w:rFonts w:ascii="Times New Roman" w:hAnsi="Times New Roman" w:cs="Times New Roman"/>
          <w:szCs w:val="24"/>
        </w:rPr>
        <w:t xml:space="preserve">określa limity </w:t>
      </w:r>
      <w:r w:rsidRPr="00AD7C22">
        <w:rPr>
          <w:rFonts w:ascii="Times New Roman" w:hAnsi="Times New Roman" w:cs="Times New Roman"/>
          <w:szCs w:val="24"/>
        </w:rPr>
        <w:t xml:space="preserve"> </w:t>
      </w:r>
      <w:r w:rsidR="004B0A25">
        <w:rPr>
          <w:rFonts w:ascii="Times New Roman" w:hAnsi="Times New Roman" w:cs="Times New Roman"/>
          <w:szCs w:val="24"/>
        </w:rPr>
        <w:t xml:space="preserve">dotyczące </w:t>
      </w:r>
      <w:r w:rsidR="00D7142F">
        <w:rPr>
          <w:rFonts w:ascii="Times New Roman" w:hAnsi="Times New Roman" w:cs="Times New Roman"/>
          <w:szCs w:val="24"/>
        </w:rPr>
        <w:t xml:space="preserve">lokowania przez zakład ubezpieczeń aktywów UFK </w:t>
      </w:r>
      <w:r w:rsidRPr="00AD7C22">
        <w:rPr>
          <w:rFonts w:ascii="Times New Roman" w:hAnsi="Times New Roman" w:cs="Times New Roman"/>
          <w:szCs w:val="24"/>
        </w:rPr>
        <w:t>w papiery wartościowe lub instrumenty rynku pieniężnego</w:t>
      </w:r>
      <w:r w:rsidR="009007E1">
        <w:rPr>
          <w:rFonts w:ascii="Times New Roman" w:hAnsi="Times New Roman" w:cs="Times New Roman"/>
          <w:szCs w:val="24"/>
        </w:rPr>
        <w:t>,</w:t>
      </w:r>
      <w:r w:rsidRPr="00AD7C22">
        <w:rPr>
          <w:rFonts w:ascii="Times New Roman" w:hAnsi="Times New Roman" w:cs="Times New Roman"/>
          <w:szCs w:val="24"/>
        </w:rPr>
        <w:t xml:space="preserve"> wyemitowane przez podmioty należące do grupy kapitałowej, dla której jest sporządzane skonsolidowane sprawozdanie finansowe.</w:t>
      </w:r>
      <w:r w:rsidR="0099123C" w:rsidRPr="0099123C">
        <w:rPr>
          <w:rFonts w:ascii="Times New Roman" w:hAnsi="Times New Roman" w:cs="Times New Roman"/>
          <w:szCs w:val="24"/>
        </w:rPr>
        <w:t xml:space="preserve"> </w:t>
      </w:r>
      <w:r w:rsidR="0099123C">
        <w:rPr>
          <w:rFonts w:ascii="Times New Roman" w:hAnsi="Times New Roman" w:cs="Times New Roman"/>
          <w:szCs w:val="24"/>
        </w:rPr>
        <w:t>Projektowany przepis jest analogiczny do przepisu art. 98 ustawy o funduszach inwestycyjnych</w:t>
      </w:r>
      <w:r w:rsidR="00D7142F">
        <w:rPr>
          <w:rFonts w:ascii="Times New Roman" w:hAnsi="Times New Roman" w:cs="Times New Roman"/>
          <w:szCs w:val="24"/>
        </w:rPr>
        <w:t xml:space="preserve">, określającego limity lokacyjne dotyczące wskazanych kategorii aktywów </w:t>
      </w:r>
      <w:r w:rsidR="0009705C">
        <w:rPr>
          <w:rFonts w:ascii="Times New Roman" w:hAnsi="Times New Roman" w:cs="Times New Roman"/>
          <w:szCs w:val="24"/>
        </w:rPr>
        <w:t>wyemitowanych przez podmioty należące do grupy kapitałowej</w:t>
      </w:r>
      <w:r w:rsidR="00317607">
        <w:rPr>
          <w:rFonts w:ascii="Times New Roman" w:hAnsi="Times New Roman" w:cs="Times New Roman"/>
          <w:szCs w:val="24"/>
        </w:rPr>
        <w:t xml:space="preserve"> dla FIO</w:t>
      </w:r>
      <w:r w:rsidR="009007E1">
        <w:rPr>
          <w:rFonts w:ascii="Times New Roman" w:hAnsi="Times New Roman" w:cs="Times New Roman"/>
          <w:szCs w:val="24"/>
        </w:rPr>
        <w:t>.</w:t>
      </w:r>
      <w:r w:rsidR="0009705C">
        <w:rPr>
          <w:rFonts w:ascii="Times New Roman" w:hAnsi="Times New Roman" w:cs="Times New Roman"/>
          <w:szCs w:val="24"/>
        </w:rPr>
        <w:t xml:space="preserve"> </w:t>
      </w:r>
    </w:p>
    <w:p w14:paraId="76C7EE7E" w14:textId="0FFD1823" w:rsidR="00D61494" w:rsidRDefault="00F77E4B" w:rsidP="00427CE4">
      <w:pPr>
        <w:pStyle w:val="Tekstpodstawowy1"/>
        <w:shd w:val="clear" w:color="auto" w:fill="auto"/>
        <w:spacing w:after="0" w:line="360" w:lineRule="auto"/>
        <w:ind w:right="23" w:firstLine="0"/>
        <w:jc w:val="both"/>
        <w:rPr>
          <w:rFonts w:ascii="Times New Roman" w:hAnsi="Times New Roman" w:cs="Times New Roman"/>
          <w:szCs w:val="24"/>
        </w:rPr>
      </w:pPr>
      <w:r w:rsidRPr="00AD7C22">
        <w:rPr>
          <w:rFonts w:ascii="Times New Roman" w:hAnsi="Times New Roman" w:cs="Times New Roman"/>
          <w:szCs w:val="24"/>
        </w:rPr>
        <w:lastRenderedPageBreak/>
        <w:t>Projektowany</w:t>
      </w:r>
      <w:r w:rsidRPr="00AD7C22">
        <w:rPr>
          <w:rFonts w:ascii="Times New Roman" w:hAnsi="Times New Roman" w:cs="Times New Roman"/>
          <w:b/>
          <w:szCs w:val="24"/>
        </w:rPr>
        <w:t xml:space="preserve"> </w:t>
      </w:r>
      <w:r w:rsidRPr="00F77E4B">
        <w:rPr>
          <w:rFonts w:ascii="Times New Roman" w:hAnsi="Times New Roman" w:cs="Times New Roman"/>
          <w:szCs w:val="24"/>
        </w:rPr>
        <w:t>§</w:t>
      </w:r>
      <w:r>
        <w:rPr>
          <w:rFonts w:ascii="Times New Roman" w:hAnsi="Times New Roman" w:cs="Times New Roman"/>
          <w:szCs w:val="24"/>
        </w:rPr>
        <w:t xml:space="preserve"> </w:t>
      </w:r>
      <w:r w:rsidR="00D7142F">
        <w:rPr>
          <w:rFonts w:ascii="Times New Roman" w:hAnsi="Times New Roman" w:cs="Times New Roman"/>
          <w:szCs w:val="24"/>
        </w:rPr>
        <w:t>10</w:t>
      </w:r>
      <w:r>
        <w:rPr>
          <w:rFonts w:ascii="Times New Roman" w:hAnsi="Times New Roman" w:cs="Times New Roman"/>
          <w:szCs w:val="24"/>
        </w:rPr>
        <w:t xml:space="preserve"> </w:t>
      </w:r>
      <w:r w:rsidR="00317607">
        <w:rPr>
          <w:rFonts w:ascii="Times New Roman" w:hAnsi="Times New Roman" w:cs="Times New Roman"/>
          <w:szCs w:val="24"/>
        </w:rPr>
        <w:t xml:space="preserve">ust. 1 i 2 </w:t>
      </w:r>
      <w:r w:rsidRPr="00AD7C22">
        <w:rPr>
          <w:rFonts w:ascii="Times New Roman" w:hAnsi="Times New Roman" w:cs="Times New Roman"/>
          <w:szCs w:val="24"/>
        </w:rPr>
        <w:t xml:space="preserve">określa limit </w:t>
      </w:r>
      <w:r w:rsidR="004B0A25">
        <w:rPr>
          <w:rFonts w:ascii="Times New Roman" w:hAnsi="Times New Roman" w:cs="Times New Roman"/>
          <w:szCs w:val="24"/>
        </w:rPr>
        <w:t xml:space="preserve">dotyczący lokowania </w:t>
      </w:r>
      <w:r w:rsidRPr="00AD7C22">
        <w:rPr>
          <w:rFonts w:ascii="Times New Roman" w:hAnsi="Times New Roman" w:cs="Times New Roman"/>
          <w:szCs w:val="24"/>
        </w:rPr>
        <w:t xml:space="preserve">aktywów UFK w akcje lub dłużne papiery wartościowe wyemitowane przez </w:t>
      </w:r>
      <w:r w:rsidR="00317607">
        <w:rPr>
          <w:rFonts w:ascii="Times New Roman" w:hAnsi="Times New Roman" w:cs="Times New Roman"/>
          <w:szCs w:val="24"/>
        </w:rPr>
        <w:t xml:space="preserve">jeden </w:t>
      </w:r>
      <w:r w:rsidRPr="00AD7C22">
        <w:rPr>
          <w:rFonts w:ascii="Times New Roman" w:hAnsi="Times New Roman" w:cs="Times New Roman"/>
          <w:szCs w:val="24"/>
        </w:rPr>
        <w:t>podmiot, jeżeli, zgodnie z polityką inwestycyjną określoną w regulaminie lokowania środków</w:t>
      </w:r>
      <w:r w:rsidR="00E57CD3">
        <w:rPr>
          <w:rFonts w:ascii="Times New Roman" w:hAnsi="Times New Roman" w:cs="Times New Roman"/>
          <w:szCs w:val="24"/>
        </w:rPr>
        <w:t xml:space="preserve"> </w:t>
      </w:r>
      <w:r w:rsidR="00182027">
        <w:rPr>
          <w:rFonts w:ascii="Times New Roman" w:hAnsi="Times New Roman" w:cs="Times New Roman"/>
          <w:szCs w:val="24"/>
        </w:rPr>
        <w:t>UFK</w:t>
      </w:r>
      <w:r w:rsidRPr="00AD7C22">
        <w:rPr>
          <w:rFonts w:ascii="Times New Roman" w:hAnsi="Times New Roman" w:cs="Times New Roman"/>
          <w:szCs w:val="24"/>
        </w:rPr>
        <w:t xml:space="preserve">, będzie odzwierciedlał skład uznanego indeksu akcji lub dłużnych papierów wartościowych, w tym przy zastosowaniu instrumentów pochodnych. </w:t>
      </w:r>
      <w:r w:rsidR="00D61494" w:rsidRPr="00FE7BBD">
        <w:rPr>
          <w:rFonts w:ascii="Times New Roman" w:hAnsi="Times New Roman" w:cs="Times New Roman"/>
          <w:szCs w:val="24"/>
        </w:rPr>
        <w:t>Projektowany przepis jest analogiczny do przepisu art. 99 ustawy o fundusz</w:t>
      </w:r>
      <w:r w:rsidR="00D61494" w:rsidRPr="00442899">
        <w:rPr>
          <w:rFonts w:ascii="Times New Roman" w:hAnsi="Times New Roman" w:cs="Times New Roman"/>
          <w:szCs w:val="24"/>
        </w:rPr>
        <w:t>ach inwestycyjnych</w:t>
      </w:r>
      <w:r w:rsidR="00D61494">
        <w:rPr>
          <w:rFonts w:ascii="Times New Roman" w:hAnsi="Times New Roman" w:cs="Times New Roman"/>
          <w:szCs w:val="24"/>
        </w:rPr>
        <w:t xml:space="preserve">, określającego </w:t>
      </w:r>
      <w:r w:rsidR="008E1A92">
        <w:rPr>
          <w:rFonts w:ascii="Times New Roman" w:hAnsi="Times New Roman" w:cs="Times New Roman"/>
          <w:szCs w:val="24"/>
        </w:rPr>
        <w:t>limity</w:t>
      </w:r>
      <w:r w:rsidR="00D61494" w:rsidRPr="00635EB3">
        <w:rPr>
          <w:rFonts w:ascii="Times New Roman" w:hAnsi="Times New Roman" w:cs="Times New Roman"/>
          <w:szCs w:val="24"/>
        </w:rPr>
        <w:t xml:space="preserve"> </w:t>
      </w:r>
      <w:r w:rsidR="00D61494">
        <w:rPr>
          <w:rFonts w:ascii="Times New Roman" w:hAnsi="Times New Roman" w:cs="Times New Roman"/>
          <w:szCs w:val="24"/>
        </w:rPr>
        <w:t xml:space="preserve">lokacyjne dotyczące wskazanych kategorii aktywów wyemitowanych przez jeden podmiot dla FIO.  </w:t>
      </w:r>
    </w:p>
    <w:p w14:paraId="096D8625" w14:textId="645B952D" w:rsidR="00F77E4B" w:rsidRPr="009007E1" w:rsidRDefault="00F77E4B" w:rsidP="00F77E4B">
      <w:pPr>
        <w:pStyle w:val="Tekstpodstawowy1"/>
        <w:shd w:val="clear" w:color="auto" w:fill="auto"/>
        <w:spacing w:after="120" w:line="360" w:lineRule="auto"/>
        <w:ind w:right="23" w:firstLine="0"/>
        <w:jc w:val="both"/>
        <w:rPr>
          <w:rFonts w:ascii="Times New Roman" w:hAnsi="Times New Roman" w:cs="Times New Roman"/>
          <w:szCs w:val="24"/>
        </w:rPr>
      </w:pPr>
      <w:r w:rsidRPr="009007E1">
        <w:rPr>
          <w:rFonts w:ascii="Times New Roman" w:hAnsi="Times New Roman" w:cs="Times New Roman"/>
          <w:szCs w:val="24"/>
        </w:rPr>
        <w:t>W ust. 3 została zawarta definicja uznanego indeksu akcji lub dłużnych papierów wartościowych</w:t>
      </w:r>
      <w:r w:rsidR="008E1A92" w:rsidRPr="009007E1">
        <w:rPr>
          <w:rFonts w:ascii="Times New Roman" w:hAnsi="Times New Roman" w:cs="Times New Roman"/>
          <w:szCs w:val="24"/>
        </w:rPr>
        <w:t xml:space="preserve">. Definicja jest w znacznym stopniu analogiczna do definicji zawartej w </w:t>
      </w:r>
      <w:r w:rsidRPr="009007E1">
        <w:rPr>
          <w:rFonts w:ascii="Times New Roman" w:hAnsi="Times New Roman" w:cs="Times New Roman"/>
          <w:szCs w:val="24"/>
        </w:rPr>
        <w:t xml:space="preserve"> </w:t>
      </w:r>
      <w:r w:rsidR="008E1A92" w:rsidRPr="009007E1">
        <w:rPr>
          <w:rFonts w:ascii="Times New Roman" w:hAnsi="Times New Roman" w:cs="Times New Roman"/>
          <w:szCs w:val="24"/>
        </w:rPr>
        <w:t>§</w:t>
      </w:r>
      <w:r w:rsidR="00EF6021">
        <w:rPr>
          <w:rFonts w:ascii="Times New Roman" w:hAnsi="Times New Roman" w:cs="Times New Roman"/>
          <w:szCs w:val="24"/>
        </w:rPr>
        <w:t xml:space="preserve"> </w:t>
      </w:r>
      <w:r w:rsidR="008E1A92" w:rsidRPr="009007E1">
        <w:rPr>
          <w:rFonts w:ascii="Times New Roman" w:hAnsi="Times New Roman" w:cs="Times New Roman"/>
          <w:szCs w:val="24"/>
        </w:rPr>
        <w:t>1</w:t>
      </w:r>
      <w:r w:rsidR="00A2088A" w:rsidRPr="009007E1">
        <w:rPr>
          <w:rFonts w:ascii="Times New Roman" w:hAnsi="Times New Roman" w:cs="Times New Roman"/>
          <w:szCs w:val="24"/>
        </w:rPr>
        <w:t xml:space="preserve">0 </w:t>
      </w:r>
      <w:r w:rsidR="008E1A92" w:rsidRPr="009007E1">
        <w:rPr>
          <w:rFonts w:ascii="Times New Roman" w:hAnsi="Times New Roman" w:cs="Times New Roman"/>
          <w:szCs w:val="24"/>
        </w:rPr>
        <w:t xml:space="preserve">rozporządzenia </w:t>
      </w:r>
      <w:r w:rsidR="008E1A92" w:rsidRPr="00B827E9">
        <w:rPr>
          <w:rFonts w:ascii="Times New Roman" w:hAnsi="Times New Roman" w:cs="Times New Roman"/>
          <w:szCs w:val="24"/>
        </w:rPr>
        <w:t xml:space="preserve">Ministra Finansów z dnia </w:t>
      </w:r>
      <w:r w:rsidR="00EF6021">
        <w:rPr>
          <w:rFonts w:ascii="Times New Roman" w:hAnsi="Times New Roman" w:cs="Times New Roman"/>
          <w:szCs w:val="24"/>
        </w:rPr>
        <w:t>3</w:t>
      </w:r>
      <w:r w:rsidR="008E1A92" w:rsidRPr="00B827E9">
        <w:rPr>
          <w:rFonts w:ascii="Times New Roman" w:hAnsi="Times New Roman" w:cs="Times New Roman"/>
          <w:szCs w:val="24"/>
        </w:rPr>
        <w:t xml:space="preserve">0 </w:t>
      </w:r>
      <w:r w:rsidR="00EF6021">
        <w:rPr>
          <w:rFonts w:ascii="Times New Roman" w:hAnsi="Times New Roman" w:cs="Times New Roman"/>
          <w:szCs w:val="24"/>
        </w:rPr>
        <w:t>kwietnia</w:t>
      </w:r>
      <w:r w:rsidR="00A2088A" w:rsidRPr="00B827E9">
        <w:rPr>
          <w:rFonts w:ascii="Times New Roman" w:hAnsi="Times New Roman" w:cs="Times New Roman"/>
          <w:szCs w:val="24"/>
        </w:rPr>
        <w:t xml:space="preserve"> </w:t>
      </w:r>
      <w:r w:rsidR="008E1A92" w:rsidRPr="00B827E9">
        <w:rPr>
          <w:rFonts w:ascii="Times New Roman" w:hAnsi="Times New Roman" w:cs="Times New Roman"/>
          <w:szCs w:val="24"/>
        </w:rPr>
        <w:t xml:space="preserve"> 201</w:t>
      </w:r>
      <w:r w:rsidR="00EF6021">
        <w:rPr>
          <w:rFonts w:ascii="Times New Roman" w:hAnsi="Times New Roman" w:cs="Times New Roman"/>
          <w:szCs w:val="24"/>
        </w:rPr>
        <w:t>3</w:t>
      </w:r>
      <w:r w:rsidR="008E1A92" w:rsidRPr="00B827E9">
        <w:rPr>
          <w:rFonts w:ascii="Times New Roman" w:hAnsi="Times New Roman" w:cs="Times New Roman"/>
          <w:szCs w:val="24"/>
        </w:rPr>
        <w:t xml:space="preserve"> r. w sprawie zawierania przez fundusz inwestycyjny otwarty umów, których przedmiotem są instrumenty pochodne, w tym niewystandaryzowane instrumenty pochodne</w:t>
      </w:r>
      <w:r w:rsidR="008E1A92" w:rsidRPr="009007E1">
        <w:rPr>
          <w:rFonts w:ascii="Times New Roman" w:hAnsi="Times New Roman" w:cs="Times New Roman"/>
          <w:szCs w:val="24"/>
        </w:rPr>
        <w:t>.</w:t>
      </w:r>
      <w:r w:rsidR="00A2088A" w:rsidRPr="009007E1">
        <w:rPr>
          <w:rFonts w:ascii="Times New Roman" w:hAnsi="Times New Roman" w:cs="Times New Roman"/>
          <w:szCs w:val="24"/>
        </w:rPr>
        <w:t xml:space="preserve"> Proponowana definicja </w:t>
      </w:r>
      <w:r w:rsidRPr="009007E1">
        <w:rPr>
          <w:rFonts w:ascii="Times New Roman" w:hAnsi="Times New Roman" w:cs="Times New Roman"/>
          <w:szCs w:val="24"/>
        </w:rPr>
        <w:t xml:space="preserve">uwzględnia także wymóg, aby indeks był wskaźnikiem referencyjnym w rozumieniu rozporządzenia Parlamentu Europejskiego i Rady </w:t>
      </w:r>
      <w:r w:rsidR="00BD13BB">
        <w:rPr>
          <w:rFonts w:ascii="Times New Roman" w:hAnsi="Times New Roman" w:cs="Times New Roman"/>
          <w:szCs w:val="24"/>
        </w:rPr>
        <w:t xml:space="preserve">(UE) </w:t>
      </w:r>
      <w:r w:rsidRPr="009007E1">
        <w:rPr>
          <w:rFonts w:ascii="Times New Roman" w:hAnsi="Times New Roman" w:cs="Times New Roman"/>
          <w:szCs w:val="24"/>
        </w:rPr>
        <w:t xml:space="preserve">z dnia </w:t>
      </w:r>
      <w:r w:rsidR="00BD13BB">
        <w:rPr>
          <w:rFonts w:ascii="Times New Roman" w:hAnsi="Times New Roman" w:cs="Times New Roman"/>
          <w:szCs w:val="24"/>
        </w:rPr>
        <w:t>8</w:t>
      </w:r>
      <w:r w:rsidRPr="009007E1">
        <w:rPr>
          <w:rFonts w:ascii="Times New Roman" w:hAnsi="Times New Roman" w:cs="Times New Roman"/>
          <w:szCs w:val="24"/>
        </w:rPr>
        <w:t xml:space="preserve"> czerwca 2016 r. w sprawie indeksów stosowanych jako wskaźniki referencyjne w instrumentach finansowych i umowach finansowych lub do pomiaru wyników funduszy inwestycyjnych i zmieniające dyrektywy 2008/48/WE i 2014/17/UE oraz rozporządzenie (UE) nr 596/2014, który jest opracowywany przez administratora mającego siedzibę lub miejsce zamieszkania w Unii </w:t>
      </w:r>
      <w:r w:rsidR="009007E1">
        <w:rPr>
          <w:rFonts w:ascii="Times New Roman" w:hAnsi="Times New Roman" w:cs="Times New Roman"/>
          <w:szCs w:val="24"/>
        </w:rPr>
        <w:t xml:space="preserve">Europejskiej </w:t>
      </w:r>
      <w:r w:rsidRPr="009007E1">
        <w:rPr>
          <w:rFonts w:ascii="Times New Roman" w:hAnsi="Times New Roman" w:cs="Times New Roman"/>
          <w:szCs w:val="24"/>
        </w:rPr>
        <w:t>i wpisanego do rejestru, o którym mowa w art. 36 tego rozporządzenia lub jest wskaźnikiem, który wpisano do tego rejestru.</w:t>
      </w:r>
      <w:r w:rsidR="0099123C" w:rsidRPr="009007E1">
        <w:rPr>
          <w:rFonts w:ascii="Times New Roman" w:hAnsi="Times New Roman" w:cs="Times New Roman"/>
          <w:szCs w:val="24"/>
        </w:rPr>
        <w:t xml:space="preserve"> </w:t>
      </w:r>
      <w:r w:rsidR="00D61494" w:rsidRPr="009007E1">
        <w:rPr>
          <w:rFonts w:ascii="Times New Roman" w:hAnsi="Times New Roman" w:cs="Times New Roman"/>
          <w:szCs w:val="24"/>
        </w:rPr>
        <w:t xml:space="preserve"> </w:t>
      </w:r>
    </w:p>
    <w:p w14:paraId="49BFEEA4" w14:textId="6F28C4A9" w:rsidR="00F77E4B" w:rsidRPr="00AD7C22" w:rsidRDefault="00F77E4B" w:rsidP="00F77E4B">
      <w:pPr>
        <w:pStyle w:val="Tekstpodstawowy1"/>
        <w:shd w:val="clear" w:color="auto" w:fill="auto"/>
        <w:spacing w:after="120" w:line="360" w:lineRule="auto"/>
        <w:ind w:right="23" w:firstLine="0"/>
        <w:jc w:val="both"/>
        <w:rPr>
          <w:rFonts w:ascii="Times New Roman" w:hAnsi="Times New Roman" w:cs="Times New Roman"/>
          <w:szCs w:val="24"/>
        </w:rPr>
      </w:pPr>
      <w:r w:rsidRPr="00AD7C22">
        <w:rPr>
          <w:rFonts w:ascii="Times New Roman" w:hAnsi="Times New Roman" w:cs="Times New Roman"/>
          <w:szCs w:val="24"/>
        </w:rPr>
        <w:t>Projektowany</w:t>
      </w:r>
      <w:r w:rsidRPr="00AD7C22">
        <w:rPr>
          <w:rFonts w:ascii="Times New Roman" w:hAnsi="Times New Roman" w:cs="Times New Roman"/>
          <w:b/>
          <w:szCs w:val="24"/>
        </w:rPr>
        <w:t xml:space="preserve"> </w:t>
      </w:r>
      <w:r w:rsidRPr="00F77E4B">
        <w:rPr>
          <w:rFonts w:ascii="Times New Roman" w:hAnsi="Times New Roman" w:cs="Times New Roman"/>
          <w:szCs w:val="24"/>
        </w:rPr>
        <w:t>§</w:t>
      </w:r>
      <w:r>
        <w:rPr>
          <w:rFonts w:ascii="Times New Roman" w:hAnsi="Times New Roman" w:cs="Times New Roman"/>
          <w:szCs w:val="24"/>
        </w:rPr>
        <w:t xml:space="preserve"> </w:t>
      </w:r>
      <w:r w:rsidR="00442899">
        <w:rPr>
          <w:rFonts w:ascii="Times New Roman" w:hAnsi="Times New Roman" w:cs="Times New Roman"/>
          <w:szCs w:val="24"/>
        </w:rPr>
        <w:t>11</w:t>
      </w:r>
      <w:r>
        <w:rPr>
          <w:rFonts w:ascii="Times New Roman" w:hAnsi="Times New Roman" w:cs="Times New Roman"/>
          <w:szCs w:val="24"/>
        </w:rPr>
        <w:t xml:space="preserve"> </w:t>
      </w:r>
      <w:r w:rsidRPr="00AD7C22">
        <w:rPr>
          <w:rFonts w:ascii="Times New Roman" w:hAnsi="Times New Roman" w:cs="Times New Roman"/>
          <w:szCs w:val="24"/>
        </w:rPr>
        <w:t>określa limit</w:t>
      </w:r>
      <w:r w:rsidR="00AF2050">
        <w:rPr>
          <w:rFonts w:ascii="Times New Roman" w:hAnsi="Times New Roman" w:cs="Times New Roman"/>
          <w:szCs w:val="24"/>
        </w:rPr>
        <w:t xml:space="preserve">y dotyczące lokowania </w:t>
      </w:r>
      <w:r w:rsidRPr="00AD7C22">
        <w:rPr>
          <w:rFonts w:ascii="Times New Roman" w:hAnsi="Times New Roman" w:cs="Times New Roman"/>
          <w:szCs w:val="24"/>
        </w:rPr>
        <w:t xml:space="preserve"> aktywów UFK w papiery wartościowe emitowane oraz odrębnie gwarantowane przez Skarb Państwa, Narodowy Bank Polski, jednostkę samorządu terytorialnego, państwo członkowskie Unii Europejskiej inne niż Rzeczpospolita Polska, jednostkę samorządu terytorialnego państwa członkowskiego Unii Europejskiej innego niż Rzeczpospolita Polska, państwo należące do OECD lub międzynarodową instytucję finansową, której członkiem jest Rzeczpospolita Polska lub co najmniej jedno państwo członkowskie Unii Europejskiej inne niż Rzeczpospolita Polska. Limity te mogą nie być stosowane, jeżeli regulamin lokowania środków UFK tak stanowi oraz wskazuje emitenta, poręczyciela lub gwaranta. W takim jednak przypadku zakład ubezpieczeń jest obowiązany dokonywać lokat środków UFK w papiery wartościowe co najmniej sześciu różnych emisji, z tym że wartość lokaty w papiery żadnej z tych emisji nie może przekraczać 30% wartości aktywów ubezpieczeniowego funduszu kapitałowego. </w:t>
      </w:r>
      <w:r w:rsidR="0099123C">
        <w:rPr>
          <w:rFonts w:ascii="Times New Roman" w:hAnsi="Times New Roman" w:cs="Times New Roman"/>
          <w:szCs w:val="24"/>
        </w:rPr>
        <w:t xml:space="preserve">Projektowany przepis jest </w:t>
      </w:r>
      <w:r w:rsidR="00AF2050">
        <w:rPr>
          <w:rFonts w:ascii="Times New Roman" w:hAnsi="Times New Roman" w:cs="Times New Roman"/>
          <w:szCs w:val="24"/>
        </w:rPr>
        <w:t xml:space="preserve">w znacznym stopniu </w:t>
      </w:r>
      <w:r w:rsidR="0099123C">
        <w:rPr>
          <w:rFonts w:ascii="Times New Roman" w:hAnsi="Times New Roman" w:cs="Times New Roman"/>
          <w:szCs w:val="24"/>
        </w:rPr>
        <w:t>analogiczny do przepisu art. 100 ustawy o funduszach inwestycyjnych. Jednakże, w</w:t>
      </w:r>
      <w:r w:rsidRPr="00AD7C22">
        <w:rPr>
          <w:rFonts w:ascii="Times New Roman" w:hAnsi="Times New Roman" w:cs="Times New Roman"/>
          <w:szCs w:val="24"/>
        </w:rPr>
        <w:t xml:space="preserve"> odróżnieniu od wymagań jakie mają w tym zakresie FIO, wymogu, dotyczącego lokowania środków w co najmniej 6 emisji oraz nieprzekraczania 30% progu zaangażowania </w:t>
      </w:r>
      <w:r w:rsidRPr="00AD7C22">
        <w:rPr>
          <w:rFonts w:ascii="Times New Roman" w:hAnsi="Times New Roman" w:cs="Times New Roman"/>
          <w:szCs w:val="24"/>
        </w:rPr>
        <w:lastRenderedPageBreak/>
        <w:t xml:space="preserve">w jedną emisję, nie stosuje się jeżeli emitentem, poręczycielem lub gwarantem jest Skarb Państwa, Narodowy Bank Polski lub państwo członkowskie Unii Europejskiej inne niż Rzeczpospolita Polska. </w:t>
      </w:r>
      <w:r w:rsidR="00063980">
        <w:rPr>
          <w:rFonts w:ascii="Times New Roman" w:hAnsi="Times New Roman" w:cs="Times New Roman"/>
          <w:szCs w:val="24"/>
        </w:rPr>
        <w:t>P</w:t>
      </w:r>
      <w:r w:rsidRPr="00AD7C22">
        <w:rPr>
          <w:rFonts w:ascii="Times New Roman" w:hAnsi="Times New Roman" w:cs="Times New Roman"/>
          <w:szCs w:val="24"/>
        </w:rPr>
        <w:t>rzyjęcie wymogu analogicznego do tego, któr</w:t>
      </w:r>
      <w:r w:rsidR="00AF2050">
        <w:rPr>
          <w:rFonts w:ascii="Times New Roman" w:hAnsi="Times New Roman" w:cs="Times New Roman"/>
          <w:szCs w:val="24"/>
        </w:rPr>
        <w:t xml:space="preserve">emu, zgodnie z art. 100 ust. 4 </w:t>
      </w:r>
      <w:r w:rsidR="00AF2050" w:rsidRPr="009007E1">
        <w:rPr>
          <w:rFonts w:ascii="Times New Roman" w:hAnsi="Times New Roman" w:cs="Times New Roman"/>
          <w:szCs w:val="24"/>
        </w:rPr>
        <w:t>ustawy</w:t>
      </w:r>
      <w:r w:rsidR="00FD3244">
        <w:rPr>
          <w:rFonts w:ascii="Times New Roman" w:hAnsi="Times New Roman" w:cs="Times New Roman"/>
          <w:szCs w:val="24"/>
        </w:rPr>
        <w:t xml:space="preserve"> </w:t>
      </w:r>
      <w:r w:rsidR="009007E1" w:rsidRPr="00B827E9">
        <w:rPr>
          <w:rFonts w:ascii="Times New Roman" w:hAnsi="Times New Roman" w:cs="Times New Roman"/>
          <w:szCs w:val="24"/>
        </w:rPr>
        <w:t>o funduszach inwestycyjnych</w:t>
      </w:r>
      <w:r w:rsidR="009007E1">
        <w:rPr>
          <w:szCs w:val="24"/>
        </w:rPr>
        <w:t xml:space="preserve"> </w:t>
      </w:r>
      <w:r w:rsidR="00AF2050">
        <w:rPr>
          <w:rFonts w:ascii="Times New Roman" w:hAnsi="Times New Roman" w:cs="Times New Roman"/>
          <w:szCs w:val="24"/>
        </w:rPr>
        <w:t xml:space="preserve">podlegają </w:t>
      </w:r>
      <w:r w:rsidRPr="00AD7C22">
        <w:rPr>
          <w:rFonts w:ascii="Times New Roman" w:hAnsi="Times New Roman" w:cs="Times New Roman"/>
          <w:szCs w:val="24"/>
        </w:rPr>
        <w:t>FIO, uniemożliwiał</w:t>
      </w:r>
      <w:r w:rsidR="00797558">
        <w:rPr>
          <w:rFonts w:ascii="Times New Roman" w:hAnsi="Times New Roman" w:cs="Times New Roman"/>
          <w:szCs w:val="24"/>
        </w:rPr>
        <w:t>o</w:t>
      </w:r>
      <w:r w:rsidRPr="00AD7C22">
        <w:rPr>
          <w:rFonts w:ascii="Times New Roman" w:hAnsi="Times New Roman" w:cs="Times New Roman"/>
          <w:szCs w:val="24"/>
        </w:rPr>
        <w:t>by wykorzystywanie strategii inwestycyjnych opartych na zmianach kształtu i nachyleniu krzywej rentowności skarbowych papierów wartościowych, ze względu na ograniczoną dostępność różnych rodzajów emisji w przypadku niektórych tenorów. Równocześnie, w przypadku takich emitentów jak państwa czy banki centralne nie występuje istotna redukcja ryzyka kredytowego na skutek dywersyfikacji portfela inwestycyjnego w oparciu o różne emisje tego samego emitenta, więc kreowan</w:t>
      </w:r>
      <w:r w:rsidR="00797558">
        <w:rPr>
          <w:rFonts w:ascii="Times New Roman" w:hAnsi="Times New Roman" w:cs="Times New Roman"/>
          <w:szCs w:val="24"/>
        </w:rPr>
        <w:t>i</w:t>
      </w:r>
      <w:r w:rsidRPr="00AD7C22">
        <w:rPr>
          <w:rFonts w:ascii="Times New Roman" w:hAnsi="Times New Roman" w:cs="Times New Roman"/>
          <w:szCs w:val="24"/>
        </w:rPr>
        <w:t>e w tym zakresie wymogu analogicznego do tego, któr</w:t>
      </w:r>
      <w:r w:rsidR="00AF2050">
        <w:rPr>
          <w:rFonts w:ascii="Times New Roman" w:hAnsi="Times New Roman" w:cs="Times New Roman"/>
          <w:szCs w:val="24"/>
        </w:rPr>
        <w:t>emu</w:t>
      </w:r>
      <w:r w:rsidRPr="00AD7C22">
        <w:rPr>
          <w:rFonts w:ascii="Times New Roman" w:hAnsi="Times New Roman" w:cs="Times New Roman"/>
          <w:szCs w:val="24"/>
        </w:rPr>
        <w:t xml:space="preserve"> </w:t>
      </w:r>
      <w:r w:rsidR="00AF2050">
        <w:rPr>
          <w:rFonts w:ascii="Times New Roman" w:hAnsi="Times New Roman" w:cs="Times New Roman"/>
          <w:szCs w:val="24"/>
        </w:rPr>
        <w:t xml:space="preserve">podlegają </w:t>
      </w:r>
      <w:r w:rsidRPr="00AD7C22">
        <w:rPr>
          <w:rFonts w:ascii="Times New Roman" w:hAnsi="Times New Roman" w:cs="Times New Roman"/>
          <w:szCs w:val="24"/>
        </w:rPr>
        <w:t xml:space="preserve"> FIO, nie może poprawić w zauważalny sposób sytuacji klientów zakładów ubezpieczeń ponoszących ryzyko inwestycyjne z tym związane.</w:t>
      </w:r>
    </w:p>
    <w:p w14:paraId="6332E211" w14:textId="2DD0E65B" w:rsidR="00F77E4B" w:rsidRPr="00AD7C22" w:rsidRDefault="00F77E4B" w:rsidP="00F77E4B">
      <w:pPr>
        <w:pStyle w:val="Tekstpodstawowy1"/>
        <w:shd w:val="clear" w:color="auto" w:fill="auto"/>
        <w:spacing w:after="120" w:line="360" w:lineRule="auto"/>
        <w:ind w:right="23" w:firstLine="0"/>
        <w:jc w:val="both"/>
        <w:rPr>
          <w:rFonts w:ascii="Times New Roman" w:hAnsi="Times New Roman" w:cs="Times New Roman"/>
          <w:szCs w:val="24"/>
        </w:rPr>
      </w:pPr>
      <w:r w:rsidRPr="00AD7C22">
        <w:rPr>
          <w:rFonts w:ascii="Times New Roman" w:hAnsi="Times New Roman" w:cs="Times New Roman"/>
          <w:szCs w:val="24"/>
        </w:rPr>
        <w:t>Projektowany</w:t>
      </w:r>
      <w:r w:rsidRPr="00AD7C22">
        <w:rPr>
          <w:rFonts w:ascii="Times New Roman" w:hAnsi="Times New Roman" w:cs="Times New Roman"/>
          <w:b/>
          <w:szCs w:val="24"/>
        </w:rPr>
        <w:t xml:space="preserve"> </w:t>
      </w:r>
      <w:r w:rsidRPr="00F77E4B">
        <w:rPr>
          <w:rFonts w:ascii="Times New Roman" w:hAnsi="Times New Roman" w:cs="Times New Roman"/>
          <w:szCs w:val="24"/>
        </w:rPr>
        <w:t>§</w:t>
      </w:r>
      <w:r>
        <w:rPr>
          <w:rFonts w:ascii="Times New Roman" w:hAnsi="Times New Roman" w:cs="Times New Roman"/>
          <w:szCs w:val="24"/>
        </w:rPr>
        <w:t xml:space="preserve"> </w:t>
      </w:r>
      <w:r w:rsidR="00442899">
        <w:rPr>
          <w:rFonts w:ascii="Times New Roman" w:hAnsi="Times New Roman" w:cs="Times New Roman"/>
          <w:szCs w:val="24"/>
        </w:rPr>
        <w:t xml:space="preserve">12 </w:t>
      </w:r>
      <w:r w:rsidRPr="00AD7C22">
        <w:rPr>
          <w:rFonts w:ascii="Times New Roman" w:hAnsi="Times New Roman" w:cs="Times New Roman"/>
          <w:szCs w:val="24"/>
        </w:rPr>
        <w:t xml:space="preserve">dopuszcza lokowanie środków UFK w jednostki i tytuły uczestnictwa </w:t>
      </w:r>
      <w:r w:rsidR="00827384">
        <w:rPr>
          <w:rFonts w:ascii="Times New Roman" w:hAnsi="Times New Roman" w:cs="Times New Roman"/>
          <w:szCs w:val="24"/>
        </w:rPr>
        <w:t xml:space="preserve">FIO </w:t>
      </w:r>
      <w:r w:rsidRPr="00AD7C22">
        <w:rPr>
          <w:rFonts w:ascii="Times New Roman" w:hAnsi="Times New Roman" w:cs="Times New Roman"/>
          <w:szCs w:val="24"/>
        </w:rPr>
        <w:t xml:space="preserve">oraz </w:t>
      </w:r>
      <w:r w:rsidR="00827384">
        <w:rPr>
          <w:rFonts w:ascii="Times New Roman" w:hAnsi="Times New Roman" w:cs="Times New Roman"/>
          <w:szCs w:val="24"/>
        </w:rPr>
        <w:t xml:space="preserve">specjalistycznych funduszy inwestycyjnych otwartych i </w:t>
      </w:r>
      <w:r w:rsidRPr="00AD7C22">
        <w:rPr>
          <w:rFonts w:ascii="Times New Roman" w:hAnsi="Times New Roman" w:cs="Times New Roman"/>
          <w:szCs w:val="24"/>
        </w:rPr>
        <w:t xml:space="preserve">funduszy </w:t>
      </w:r>
      <w:r w:rsidR="00827384">
        <w:rPr>
          <w:rFonts w:ascii="Times New Roman" w:hAnsi="Times New Roman" w:cs="Times New Roman"/>
          <w:szCs w:val="24"/>
        </w:rPr>
        <w:t xml:space="preserve">zagranicznych </w:t>
      </w:r>
      <w:r w:rsidRPr="00AD7C22">
        <w:rPr>
          <w:rFonts w:ascii="Times New Roman" w:hAnsi="Times New Roman" w:cs="Times New Roman"/>
          <w:szCs w:val="24"/>
        </w:rPr>
        <w:t xml:space="preserve">zapewniających podobny poziom ochrony uczestników co </w:t>
      </w:r>
      <w:r w:rsidR="00827384">
        <w:rPr>
          <w:rFonts w:ascii="Times New Roman" w:hAnsi="Times New Roman" w:cs="Times New Roman"/>
          <w:szCs w:val="24"/>
        </w:rPr>
        <w:t>FIO</w:t>
      </w:r>
      <w:r w:rsidRPr="00AD7C22">
        <w:rPr>
          <w:rFonts w:ascii="Times New Roman" w:hAnsi="Times New Roman" w:cs="Times New Roman"/>
          <w:szCs w:val="24"/>
        </w:rPr>
        <w:t xml:space="preserve">. W odróżnieniu od przepisów obowiązujących dla FIO, proponowany przepis dla zakładów ubezpieczeń dopuszcza lokowanie środków UFK także w jednostki uczestnictwa specjalistycznych funduszy inwestycyjnych otwartych stosujących zasady i ograniczenia inwestycyjne określone dla funduszu inwestycyjnego otwartego, ponieważ zapewniają podobny poziom bezpieczeństwa co FIO. Przepis ten określa również limit zaangażowania w jeden fundusz inwestycyjny oraz dodatkowo łączny limit zaangażowania w fundusze inne niż </w:t>
      </w:r>
      <w:r w:rsidR="00827384">
        <w:rPr>
          <w:rFonts w:ascii="Times New Roman" w:hAnsi="Times New Roman" w:cs="Times New Roman"/>
          <w:szCs w:val="24"/>
        </w:rPr>
        <w:t>FIO</w:t>
      </w:r>
      <w:r w:rsidRPr="00AD7C22">
        <w:rPr>
          <w:rFonts w:ascii="Times New Roman" w:hAnsi="Times New Roman" w:cs="Times New Roman"/>
          <w:szCs w:val="24"/>
        </w:rPr>
        <w:t xml:space="preserve">, ale zapewniające podobny poziom ochrony uczestnika co </w:t>
      </w:r>
      <w:r w:rsidR="00827384">
        <w:rPr>
          <w:rFonts w:ascii="Times New Roman" w:hAnsi="Times New Roman" w:cs="Times New Roman"/>
          <w:szCs w:val="24"/>
        </w:rPr>
        <w:t>FIO</w:t>
      </w:r>
      <w:r w:rsidRPr="00AD7C22">
        <w:rPr>
          <w:rFonts w:ascii="Times New Roman" w:hAnsi="Times New Roman" w:cs="Times New Roman"/>
          <w:szCs w:val="24"/>
        </w:rPr>
        <w:t>. Limity te nie będą stosowane, jeżeli zgodnie z regulaminem lokowania środków ubezpieczeniowego funduszu kapitałowego, co najmniej 85% aktywów ubezpieczeniowego funduszu kapitałowego jest lokowane w jednostki uczestnictwa lub tytuły uczestnictwa jednego określonego funduszu docelowego. Ma to na celu umożliwienie podtrzymania dotychczasowej oferty zakładów ubezpieczeń w zakresie UFK powiązanych z konkretnym funduszem inwestycyjnym. Ze względu na istnienie ryzyk związanych z takim powiązaniem UFK i funduszu inwestycyjnego określa się dodatkowe wymagania jakie muszą być spełnione w takiej sytuacji dotyczące:</w:t>
      </w:r>
    </w:p>
    <w:p w14:paraId="321793DF" w14:textId="77777777" w:rsidR="00F77E4B" w:rsidRPr="00AD7C22" w:rsidRDefault="00F77E4B" w:rsidP="00F77E4B">
      <w:pPr>
        <w:pStyle w:val="Tekstpodstawowy1"/>
        <w:numPr>
          <w:ilvl w:val="0"/>
          <w:numId w:val="42"/>
        </w:numPr>
        <w:shd w:val="clear" w:color="auto" w:fill="auto"/>
        <w:tabs>
          <w:tab w:val="left" w:pos="284"/>
        </w:tabs>
        <w:spacing w:after="0" w:line="360" w:lineRule="auto"/>
        <w:ind w:left="284" w:right="23" w:hanging="142"/>
        <w:jc w:val="both"/>
        <w:rPr>
          <w:rFonts w:ascii="Times New Roman" w:hAnsi="Times New Roman" w:cs="Times New Roman"/>
          <w:color w:val="000000" w:themeColor="text1"/>
          <w:szCs w:val="24"/>
        </w:rPr>
      </w:pPr>
      <w:r w:rsidRPr="00AD7C22">
        <w:rPr>
          <w:rFonts w:ascii="Times New Roman" w:hAnsi="Times New Roman" w:cs="Times New Roman"/>
          <w:color w:val="000000" w:themeColor="text1"/>
          <w:szCs w:val="24"/>
        </w:rPr>
        <w:t>lokowania pozostałej części środków UFK w inne rodzaje aktywów niż jednostki lub tytuły uczestnictwa funduszu docelowego;</w:t>
      </w:r>
    </w:p>
    <w:p w14:paraId="4D90A8DA" w14:textId="77777777" w:rsidR="00F77E4B" w:rsidRPr="00AD7C22" w:rsidRDefault="00F77E4B" w:rsidP="00F77E4B">
      <w:pPr>
        <w:pStyle w:val="Tekstpodstawowy1"/>
        <w:numPr>
          <w:ilvl w:val="0"/>
          <w:numId w:val="42"/>
        </w:numPr>
        <w:shd w:val="clear" w:color="auto" w:fill="auto"/>
        <w:tabs>
          <w:tab w:val="left" w:pos="284"/>
        </w:tabs>
        <w:spacing w:after="0" w:line="360" w:lineRule="auto"/>
        <w:ind w:left="284" w:right="23" w:hanging="142"/>
        <w:jc w:val="both"/>
        <w:rPr>
          <w:rFonts w:ascii="Times New Roman" w:hAnsi="Times New Roman" w:cs="Times New Roman"/>
          <w:color w:val="000000" w:themeColor="text1"/>
          <w:szCs w:val="24"/>
        </w:rPr>
      </w:pPr>
      <w:r w:rsidRPr="00AD7C22">
        <w:rPr>
          <w:rFonts w:ascii="Times New Roman" w:hAnsi="Times New Roman" w:cs="Times New Roman"/>
          <w:color w:val="000000" w:themeColor="text1"/>
          <w:szCs w:val="24"/>
        </w:rPr>
        <w:t>obciążania środków UFK opłatami za zbywanie lub odkupywanie jednostek lub tytułów uczestnictwa funduszu docelowego;</w:t>
      </w:r>
    </w:p>
    <w:p w14:paraId="41AAA10A" w14:textId="77777777" w:rsidR="00F77E4B" w:rsidRPr="00AD7C22" w:rsidRDefault="00F77E4B" w:rsidP="00F77E4B">
      <w:pPr>
        <w:pStyle w:val="Tekstpodstawowy1"/>
        <w:numPr>
          <w:ilvl w:val="0"/>
          <w:numId w:val="42"/>
        </w:numPr>
        <w:shd w:val="clear" w:color="auto" w:fill="auto"/>
        <w:tabs>
          <w:tab w:val="left" w:pos="284"/>
        </w:tabs>
        <w:spacing w:after="0" w:line="360" w:lineRule="auto"/>
        <w:ind w:left="284" w:right="23" w:hanging="142"/>
        <w:jc w:val="both"/>
        <w:rPr>
          <w:rFonts w:ascii="Times New Roman" w:hAnsi="Times New Roman" w:cs="Times New Roman"/>
          <w:color w:val="000000" w:themeColor="text1"/>
          <w:szCs w:val="24"/>
        </w:rPr>
      </w:pPr>
      <w:r w:rsidRPr="00AD7C22">
        <w:rPr>
          <w:rFonts w:ascii="Times New Roman" w:hAnsi="Times New Roman" w:cs="Times New Roman"/>
          <w:color w:val="000000" w:themeColor="text1"/>
          <w:szCs w:val="24"/>
        </w:rPr>
        <w:lastRenderedPageBreak/>
        <w:t>postępowania w przypadku, gdy regulamin lokowania środków UFK nie precyzuje, która kategoria jednostek lub tytułów uczestnictwa funduszu docelowego będzie nabywana do aktywów UFK;</w:t>
      </w:r>
    </w:p>
    <w:p w14:paraId="49F0E169" w14:textId="14470EF8" w:rsidR="00F77E4B" w:rsidRPr="00AD7C22" w:rsidRDefault="00F77E4B" w:rsidP="00F77E4B">
      <w:pPr>
        <w:pStyle w:val="Tekstpodstawowy1"/>
        <w:numPr>
          <w:ilvl w:val="0"/>
          <w:numId w:val="42"/>
        </w:numPr>
        <w:shd w:val="clear" w:color="auto" w:fill="auto"/>
        <w:tabs>
          <w:tab w:val="left" w:pos="284"/>
        </w:tabs>
        <w:spacing w:after="0" w:line="360" w:lineRule="auto"/>
        <w:ind w:left="284" w:right="23" w:hanging="142"/>
        <w:jc w:val="both"/>
        <w:rPr>
          <w:rFonts w:ascii="Times New Roman" w:hAnsi="Times New Roman" w:cs="Times New Roman"/>
          <w:color w:val="000000" w:themeColor="text1"/>
          <w:szCs w:val="24"/>
        </w:rPr>
      </w:pPr>
      <w:r w:rsidRPr="00AD7C22">
        <w:rPr>
          <w:rFonts w:ascii="Times New Roman" w:hAnsi="Times New Roman" w:cs="Times New Roman"/>
          <w:color w:val="000000" w:themeColor="text1"/>
          <w:szCs w:val="24"/>
        </w:rPr>
        <w:t>udostępniania przez zakład ubezpieczeń ubezpieczającym, przed zawarciem umowy ubezpieczenia na życie z ubezpieczeniowym funduszem kapitałowym, aktualnego dokumentu sporządzonego przez fundusz docelowy lub podmiot zarządzający funduszem docelowym i stanowiącego kluczowe informacje dla inwestorów funduszu w rozumieniu rozporządzenia Komisji (UE) nr 583/2010 z dnia 1 lipca 2010 r. w sprawie wykonania dyrektywy Parlamentu Europejskiego i Rady 2009/65/WE w zakresie kluczowych informacji dla inwestorów i warunków, które należy spełnić w przypadku dostarczania kluczowych informacji dla inwestorów lub prospektu emisyjnego na trwałym nośniku innym niż papier lub za pośrednictwem strony internetowej (Dz. Urz. UE L 176 z 10.07.2010, str. 1), aktualnego dokumentu dotyczącego funduszu docelowego i zawierającego kluczowe informacje w rozumieniu rozporządzenia Parlamentu Europejskiego i Rady (UE) nr 1286/2014 z dnia 26 listopada 2014 r. w sprawie dokumentów zawierających kluczowe informacje, dotyczących detalicznych produktów zbiorowego inwestowania i ubezpieczeniowych produktów inwestycyjnych (PRIIP) (Dz. Urz. UE L 352 z 09.12.2014, str. 1</w:t>
      </w:r>
      <w:r w:rsidR="00E35F2A">
        <w:rPr>
          <w:rFonts w:ascii="Times New Roman" w:hAnsi="Times New Roman" w:cs="Times New Roman"/>
          <w:color w:val="000000" w:themeColor="text1"/>
          <w:szCs w:val="24"/>
        </w:rPr>
        <w:t>, z późn. zm.</w:t>
      </w:r>
      <w:r w:rsidRPr="00AD7C22">
        <w:rPr>
          <w:rFonts w:ascii="Times New Roman" w:hAnsi="Times New Roman" w:cs="Times New Roman"/>
          <w:color w:val="000000" w:themeColor="text1"/>
          <w:szCs w:val="24"/>
        </w:rPr>
        <w:t>) lub innego równoważnego dokumentu w przypadku funduszy docelowych innych niż UCITS;</w:t>
      </w:r>
    </w:p>
    <w:p w14:paraId="39045EBF" w14:textId="77777777" w:rsidR="00F77E4B" w:rsidRPr="00AD7C22" w:rsidRDefault="00F77E4B" w:rsidP="00F77E4B">
      <w:pPr>
        <w:pStyle w:val="Tekstpodstawowy1"/>
        <w:numPr>
          <w:ilvl w:val="0"/>
          <w:numId w:val="42"/>
        </w:numPr>
        <w:shd w:val="clear" w:color="auto" w:fill="auto"/>
        <w:tabs>
          <w:tab w:val="left" w:pos="284"/>
        </w:tabs>
        <w:spacing w:after="0" w:line="360" w:lineRule="auto"/>
        <w:ind w:left="284" w:right="23" w:hanging="142"/>
        <w:jc w:val="both"/>
        <w:rPr>
          <w:rFonts w:ascii="Times New Roman" w:hAnsi="Times New Roman" w:cs="Times New Roman"/>
          <w:color w:val="000000" w:themeColor="text1"/>
          <w:szCs w:val="24"/>
        </w:rPr>
      </w:pPr>
      <w:r w:rsidRPr="00AD7C22">
        <w:rPr>
          <w:rFonts w:ascii="Times New Roman" w:hAnsi="Times New Roman" w:cs="Times New Roman"/>
          <w:color w:val="000000" w:themeColor="text1"/>
          <w:szCs w:val="24"/>
        </w:rPr>
        <w:t>obowiązku ujawniania że zakład ubezpieczeń może, na okres czasowego zawieszenia zbywania lub odkupywania jednostek lub tytułów uczestnictwa funduszu docelowego, zawiesić możliwość alokacji składki ubezpieczeniowej w jednostki uczestnictwa ubezpieczeniowego funduszu kapitałowego oraz możliwość umorzenia jednostek uczestnictwa ubezpieczeniowego funduszu kapitałowego w celu realizacji wniosku o wypłatę wartości całkowitego lub częściowego wykupu ubezpieczenia, a także w celu realizacji dyspozycji transferu środków do innego ubezpieczeniowego funduszu kapitałowego;</w:t>
      </w:r>
    </w:p>
    <w:p w14:paraId="77B3AAE9" w14:textId="77777777" w:rsidR="00F77E4B" w:rsidRPr="00AD7C22" w:rsidRDefault="00F77E4B" w:rsidP="00F77E4B">
      <w:pPr>
        <w:pStyle w:val="Tekstpodstawowy1"/>
        <w:numPr>
          <w:ilvl w:val="0"/>
          <w:numId w:val="42"/>
        </w:numPr>
        <w:shd w:val="clear" w:color="auto" w:fill="auto"/>
        <w:tabs>
          <w:tab w:val="left" w:pos="284"/>
        </w:tabs>
        <w:spacing w:after="120" w:line="360" w:lineRule="auto"/>
        <w:ind w:left="284" w:right="23" w:hanging="142"/>
        <w:jc w:val="both"/>
        <w:rPr>
          <w:rFonts w:ascii="Times New Roman" w:hAnsi="Times New Roman" w:cs="Times New Roman"/>
          <w:color w:val="000000" w:themeColor="text1"/>
          <w:szCs w:val="24"/>
        </w:rPr>
      </w:pPr>
      <w:r w:rsidRPr="00AD7C22">
        <w:rPr>
          <w:rFonts w:ascii="Times New Roman" w:hAnsi="Times New Roman" w:cs="Times New Roman"/>
          <w:color w:val="000000" w:themeColor="text1"/>
          <w:szCs w:val="24"/>
        </w:rPr>
        <w:t>ustalania terminów dokonywania i publikacji wycen jednostek uczestnictwa UFK.</w:t>
      </w:r>
    </w:p>
    <w:p w14:paraId="65146DC8" w14:textId="2876D1FD" w:rsidR="0099123C" w:rsidRPr="00AD7C22" w:rsidRDefault="00F77E4B" w:rsidP="00F77E4B">
      <w:pPr>
        <w:pStyle w:val="Tekstpodstawowy1"/>
        <w:shd w:val="clear" w:color="auto" w:fill="auto"/>
        <w:spacing w:after="120" w:line="360" w:lineRule="auto"/>
        <w:ind w:right="23" w:firstLine="0"/>
        <w:jc w:val="both"/>
        <w:rPr>
          <w:rFonts w:ascii="Times New Roman" w:hAnsi="Times New Roman" w:cs="Times New Roman"/>
          <w:szCs w:val="24"/>
        </w:rPr>
      </w:pPr>
      <w:r w:rsidRPr="00AD7C22">
        <w:rPr>
          <w:rFonts w:ascii="Times New Roman" w:hAnsi="Times New Roman" w:cs="Times New Roman"/>
          <w:szCs w:val="24"/>
        </w:rPr>
        <w:t xml:space="preserve">Zgodnie z ust. 7 zakład ubezpieczeń będzie mógł lokować </w:t>
      </w:r>
      <w:r w:rsidR="00C9577C">
        <w:rPr>
          <w:rFonts w:ascii="Times New Roman" w:hAnsi="Times New Roman" w:cs="Times New Roman"/>
          <w:szCs w:val="24"/>
        </w:rPr>
        <w:t>środki</w:t>
      </w:r>
      <w:r w:rsidRPr="00AD7C22">
        <w:rPr>
          <w:rFonts w:ascii="Times New Roman" w:hAnsi="Times New Roman" w:cs="Times New Roman"/>
          <w:szCs w:val="24"/>
        </w:rPr>
        <w:t xml:space="preserve"> UFK w jednostki lub tytuł</w:t>
      </w:r>
      <w:r w:rsidR="006341A5">
        <w:rPr>
          <w:rFonts w:ascii="Times New Roman" w:hAnsi="Times New Roman" w:cs="Times New Roman"/>
          <w:szCs w:val="24"/>
        </w:rPr>
        <w:t>y</w:t>
      </w:r>
      <w:r w:rsidRPr="00AD7C22">
        <w:rPr>
          <w:rFonts w:ascii="Times New Roman" w:hAnsi="Times New Roman" w:cs="Times New Roman"/>
          <w:szCs w:val="24"/>
        </w:rPr>
        <w:t xml:space="preserve"> uczestnictwa funduszu inwestycyjnego lub instytucji wspólnego inwestowania zarządzanego lub zarządzanej przez podmiot z grupy kapitałowej zakładu ubezpieczeń, jeżeli ten podmiot nie pobiera opłaty za zbywanie lub odkupywanie tych jednostek lub tytułów uczestnictwa. Przepis ten ma uniemożliwić zaistnienie konfliktu interesów związanego z lokowaniem środków UFK w ww. rodzaje aktywów.</w:t>
      </w:r>
    </w:p>
    <w:p w14:paraId="7869471A" w14:textId="1761E92F" w:rsidR="00F77E4B" w:rsidRPr="00AD7C22" w:rsidRDefault="00F77E4B" w:rsidP="00F77E4B">
      <w:pPr>
        <w:pStyle w:val="Tekstpodstawowy1"/>
        <w:shd w:val="clear" w:color="auto" w:fill="auto"/>
        <w:spacing w:after="120" w:line="360" w:lineRule="auto"/>
        <w:ind w:right="23" w:firstLine="0"/>
        <w:jc w:val="both"/>
        <w:rPr>
          <w:rFonts w:ascii="Times New Roman" w:hAnsi="Times New Roman" w:cs="Times New Roman"/>
          <w:szCs w:val="24"/>
        </w:rPr>
      </w:pPr>
      <w:r w:rsidRPr="00AD7C22">
        <w:rPr>
          <w:rFonts w:ascii="Times New Roman" w:hAnsi="Times New Roman" w:cs="Times New Roman"/>
          <w:szCs w:val="24"/>
        </w:rPr>
        <w:lastRenderedPageBreak/>
        <w:t>Projektowany</w:t>
      </w:r>
      <w:r w:rsidRPr="00AD7C22">
        <w:rPr>
          <w:rFonts w:ascii="Times New Roman" w:hAnsi="Times New Roman" w:cs="Times New Roman"/>
          <w:b/>
          <w:szCs w:val="24"/>
        </w:rPr>
        <w:t xml:space="preserve"> </w:t>
      </w:r>
      <w:r w:rsidRPr="00F77E4B">
        <w:rPr>
          <w:rFonts w:ascii="Times New Roman" w:hAnsi="Times New Roman" w:cs="Times New Roman"/>
          <w:szCs w:val="24"/>
        </w:rPr>
        <w:t>§</w:t>
      </w:r>
      <w:r>
        <w:rPr>
          <w:rFonts w:ascii="Times New Roman" w:hAnsi="Times New Roman" w:cs="Times New Roman"/>
          <w:szCs w:val="24"/>
        </w:rPr>
        <w:t xml:space="preserve"> </w:t>
      </w:r>
      <w:r w:rsidR="00442899">
        <w:rPr>
          <w:rFonts w:ascii="Times New Roman" w:hAnsi="Times New Roman" w:cs="Times New Roman"/>
          <w:szCs w:val="24"/>
        </w:rPr>
        <w:t>13</w:t>
      </w:r>
      <w:r w:rsidRPr="00AD7C22">
        <w:rPr>
          <w:rFonts w:ascii="Times New Roman" w:hAnsi="Times New Roman" w:cs="Times New Roman"/>
          <w:b/>
          <w:szCs w:val="24"/>
        </w:rPr>
        <w:t xml:space="preserve"> </w:t>
      </w:r>
      <w:r w:rsidRPr="00AD7C22">
        <w:rPr>
          <w:rFonts w:ascii="Times New Roman" w:hAnsi="Times New Roman" w:cs="Times New Roman"/>
          <w:szCs w:val="24"/>
        </w:rPr>
        <w:t xml:space="preserve">dopuszcza możliwość udzielania </w:t>
      </w:r>
      <w:r w:rsidR="0086779B">
        <w:rPr>
          <w:rFonts w:ascii="Times New Roman" w:hAnsi="Times New Roman" w:cs="Times New Roman"/>
          <w:szCs w:val="24"/>
        </w:rPr>
        <w:t xml:space="preserve">przez zakład ubezpieczeń </w:t>
      </w:r>
      <w:r w:rsidRPr="00AD7C22">
        <w:rPr>
          <w:rFonts w:ascii="Times New Roman" w:hAnsi="Times New Roman" w:cs="Times New Roman"/>
          <w:szCs w:val="24"/>
        </w:rPr>
        <w:t>z aktywów UFK pożyczek, których przedmiotem są zdematerializowane papiery wartościowe, oraz określa dodatkowe wymagania i warunki z tym związane.</w:t>
      </w:r>
      <w:r w:rsidR="0099123C">
        <w:rPr>
          <w:rFonts w:ascii="Times New Roman" w:hAnsi="Times New Roman" w:cs="Times New Roman"/>
          <w:szCs w:val="24"/>
        </w:rPr>
        <w:t xml:space="preserve"> Projektowany przepis jest analogiczny do przepisu art. 102 ustawy o funduszach inwestycyjnych</w:t>
      </w:r>
      <w:r w:rsidR="00635EB3">
        <w:rPr>
          <w:rFonts w:ascii="Times New Roman" w:hAnsi="Times New Roman" w:cs="Times New Roman"/>
          <w:szCs w:val="24"/>
        </w:rPr>
        <w:t>, dotyczącego udzielania pożyczek innym podmiotom przez FIO.</w:t>
      </w:r>
    </w:p>
    <w:p w14:paraId="79D9B464" w14:textId="223B687F" w:rsidR="00F77E4B" w:rsidRPr="00AD7C22" w:rsidRDefault="00F77E4B" w:rsidP="00F77E4B">
      <w:pPr>
        <w:pStyle w:val="Tekstpodstawowy1"/>
        <w:shd w:val="clear" w:color="auto" w:fill="auto"/>
        <w:spacing w:after="0" w:line="360" w:lineRule="auto"/>
        <w:ind w:right="23" w:firstLine="0"/>
        <w:jc w:val="both"/>
        <w:rPr>
          <w:rFonts w:ascii="Times New Roman" w:hAnsi="Times New Roman" w:cs="Times New Roman"/>
          <w:color w:val="000000" w:themeColor="text1"/>
          <w:szCs w:val="24"/>
        </w:rPr>
      </w:pPr>
      <w:r w:rsidRPr="00AD7C22">
        <w:rPr>
          <w:rFonts w:ascii="Times New Roman" w:hAnsi="Times New Roman" w:cs="Times New Roman"/>
          <w:color w:val="000000" w:themeColor="text1"/>
          <w:szCs w:val="24"/>
        </w:rPr>
        <w:t xml:space="preserve">Projektowany </w:t>
      </w:r>
      <w:r w:rsidRPr="00F77E4B">
        <w:rPr>
          <w:rFonts w:ascii="Times New Roman" w:hAnsi="Times New Roman" w:cs="Times New Roman"/>
          <w:szCs w:val="24"/>
        </w:rPr>
        <w:t>§</w:t>
      </w:r>
      <w:r>
        <w:rPr>
          <w:rFonts w:ascii="Times New Roman" w:hAnsi="Times New Roman" w:cs="Times New Roman"/>
          <w:szCs w:val="24"/>
        </w:rPr>
        <w:t xml:space="preserve"> </w:t>
      </w:r>
      <w:r w:rsidR="00635EB3">
        <w:rPr>
          <w:rFonts w:ascii="Times New Roman" w:hAnsi="Times New Roman" w:cs="Times New Roman"/>
          <w:szCs w:val="24"/>
        </w:rPr>
        <w:t xml:space="preserve">14 </w:t>
      </w:r>
      <w:r w:rsidRPr="00AD7C22">
        <w:rPr>
          <w:rFonts w:ascii="Times New Roman" w:hAnsi="Times New Roman" w:cs="Times New Roman"/>
          <w:color w:val="000000" w:themeColor="text1"/>
          <w:szCs w:val="24"/>
        </w:rPr>
        <w:t xml:space="preserve">nakłada dodatkowe ograniczenia zabraniające nabywania </w:t>
      </w:r>
      <w:r w:rsidR="00635EB3">
        <w:rPr>
          <w:rFonts w:ascii="Times New Roman" w:hAnsi="Times New Roman" w:cs="Times New Roman"/>
          <w:color w:val="000000" w:themeColor="text1"/>
          <w:szCs w:val="24"/>
        </w:rPr>
        <w:t xml:space="preserve">przez zakład ubezpieczeń </w:t>
      </w:r>
      <w:r w:rsidRPr="00AD7C22">
        <w:rPr>
          <w:rFonts w:ascii="Times New Roman" w:hAnsi="Times New Roman" w:cs="Times New Roman"/>
          <w:color w:val="000000" w:themeColor="text1"/>
          <w:szCs w:val="24"/>
        </w:rPr>
        <w:t xml:space="preserve">ze środków </w:t>
      </w:r>
      <w:r w:rsidR="0086779B">
        <w:rPr>
          <w:rFonts w:ascii="Times New Roman" w:hAnsi="Times New Roman" w:cs="Times New Roman"/>
          <w:color w:val="000000" w:themeColor="text1"/>
          <w:szCs w:val="24"/>
        </w:rPr>
        <w:t xml:space="preserve">UFK </w:t>
      </w:r>
      <w:r w:rsidRPr="00AD7C22">
        <w:rPr>
          <w:rFonts w:ascii="Times New Roman" w:hAnsi="Times New Roman" w:cs="Times New Roman"/>
          <w:color w:val="000000" w:themeColor="text1"/>
          <w:szCs w:val="24"/>
        </w:rPr>
        <w:t>określonych rodzajów instrumentów finansowych  powodujące przekroczenie:</w:t>
      </w:r>
    </w:p>
    <w:p w14:paraId="2FEA5B96" w14:textId="77777777" w:rsidR="00F77E4B" w:rsidRPr="00AD7C22" w:rsidRDefault="00F77E4B" w:rsidP="00F77E4B">
      <w:pPr>
        <w:pStyle w:val="Tekstpodstawowy1"/>
        <w:numPr>
          <w:ilvl w:val="0"/>
          <w:numId w:val="42"/>
        </w:numPr>
        <w:shd w:val="clear" w:color="auto" w:fill="auto"/>
        <w:tabs>
          <w:tab w:val="left" w:pos="284"/>
        </w:tabs>
        <w:spacing w:after="0" w:line="360" w:lineRule="auto"/>
        <w:ind w:left="284" w:right="23" w:hanging="142"/>
        <w:jc w:val="both"/>
        <w:rPr>
          <w:rFonts w:ascii="Times New Roman" w:hAnsi="Times New Roman" w:cs="Times New Roman"/>
          <w:color w:val="000000" w:themeColor="text1"/>
          <w:szCs w:val="24"/>
        </w:rPr>
      </w:pPr>
      <w:r w:rsidRPr="00AD7C22">
        <w:rPr>
          <w:rFonts w:ascii="Times New Roman" w:hAnsi="Times New Roman" w:cs="Times New Roman"/>
          <w:color w:val="000000" w:themeColor="text1"/>
          <w:szCs w:val="24"/>
        </w:rPr>
        <w:t xml:space="preserve">10% udziału w ogólnej liczbie głosów w którymkolwiek organie emitenta papierów wartościowych, </w:t>
      </w:r>
    </w:p>
    <w:p w14:paraId="4CC85BB0" w14:textId="77777777" w:rsidR="00F77E4B" w:rsidRPr="00AD7C22" w:rsidRDefault="00F77E4B" w:rsidP="00F77E4B">
      <w:pPr>
        <w:pStyle w:val="Tekstpodstawowy1"/>
        <w:numPr>
          <w:ilvl w:val="0"/>
          <w:numId w:val="42"/>
        </w:numPr>
        <w:shd w:val="clear" w:color="auto" w:fill="auto"/>
        <w:tabs>
          <w:tab w:val="left" w:pos="284"/>
        </w:tabs>
        <w:spacing w:after="0" w:line="360" w:lineRule="auto"/>
        <w:ind w:left="284" w:right="23" w:hanging="142"/>
        <w:jc w:val="both"/>
        <w:rPr>
          <w:rFonts w:ascii="Times New Roman" w:hAnsi="Times New Roman" w:cs="Times New Roman"/>
          <w:color w:val="000000" w:themeColor="text1"/>
          <w:szCs w:val="24"/>
        </w:rPr>
      </w:pPr>
      <w:r w:rsidRPr="00AD7C22">
        <w:rPr>
          <w:rFonts w:ascii="Times New Roman" w:hAnsi="Times New Roman" w:cs="Times New Roman"/>
          <w:color w:val="000000" w:themeColor="text1"/>
          <w:szCs w:val="24"/>
        </w:rPr>
        <w:t>10% udziału w akcjach wyemitowanych przez jeden podmiot, z którymi nie jest związane prawo głosu,</w:t>
      </w:r>
    </w:p>
    <w:p w14:paraId="3D7252BE" w14:textId="77777777" w:rsidR="00F77E4B" w:rsidRPr="00AD7C22" w:rsidRDefault="00F77E4B" w:rsidP="00F77E4B">
      <w:pPr>
        <w:pStyle w:val="Tekstpodstawowy1"/>
        <w:numPr>
          <w:ilvl w:val="0"/>
          <w:numId w:val="42"/>
        </w:numPr>
        <w:shd w:val="clear" w:color="auto" w:fill="auto"/>
        <w:tabs>
          <w:tab w:val="left" w:pos="284"/>
        </w:tabs>
        <w:spacing w:after="0" w:line="360" w:lineRule="auto"/>
        <w:ind w:left="284" w:right="23" w:hanging="142"/>
        <w:jc w:val="both"/>
        <w:rPr>
          <w:rFonts w:ascii="Times New Roman" w:hAnsi="Times New Roman" w:cs="Times New Roman"/>
          <w:color w:val="000000" w:themeColor="text1"/>
          <w:szCs w:val="24"/>
        </w:rPr>
      </w:pPr>
      <w:r w:rsidRPr="00AD7C22">
        <w:rPr>
          <w:rFonts w:ascii="Times New Roman" w:hAnsi="Times New Roman" w:cs="Times New Roman"/>
          <w:color w:val="000000" w:themeColor="text1"/>
          <w:szCs w:val="24"/>
        </w:rPr>
        <w:t>25% udziału w ogólnej liczbie jednostek uczestnictwa jednego funduszu inwestycyjnego otwartego, specjalistycznego funduszu inwestycyjnego otwartego funduszu zagranicznego lub tytułów uczestnictwa jednej instytucji wspólnego inwestowania z siedzibą za granicą oferującej publicznie tytuły uczestnictwa i umarzającej je na żądanie uczestnika,</w:t>
      </w:r>
    </w:p>
    <w:p w14:paraId="599549C4" w14:textId="77777777" w:rsidR="00114349" w:rsidRDefault="00F77E4B" w:rsidP="00114349">
      <w:pPr>
        <w:pStyle w:val="Tekstpodstawowy1"/>
        <w:numPr>
          <w:ilvl w:val="0"/>
          <w:numId w:val="42"/>
        </w:numPr>
        <w:shd w:val="clear" w:color="auto" w:fill="auto"/>
        <w:tabs>
          <w:tab w:val="left" w:pos="284"/>
        </w:tabs>
        <w:spacing w:after="120" w:line="360" w:lineRule="auto"/>
        <w:ind w:left="284" w:right="23" w:hanging="142"/>
        <w:jc w:val="both"/>
        <w:rPr>
          <w:rFonts w:ascii="Times New Roman" w:hAnsi="Times New Roman" w:cs="Times New Roman"/>
          <w:color w:val="000000" w:themeColor="text1"/>
          <w:szCs w:val="24"/>
        </w:rPr>
      </w:pPr>
      <w:r w:rsidRPr="00AD7C22">
        <w:rPr>
          <w:rFonts w:ascii="Times New Roman" w:hAnsi="Times New Roman" w:cs="Times New Roman"/>
          <w:color w:val="000000" w:themeColor="text1"/>
          <w:szCs w:val="24"/>
        </w:rPr>
        <w:t>10% udziału w wartości nominalnej instrumentów rynku pieniężnego wyemitowanych przez jeden podmiot, a także 10% udziału w wartości nominalnej papierów dłużnych wyemitowanych przez jeden podmiot.</w:t>
      </w:r>
    </w:p>
    <w:p w14:paraId="052A7CC7" w14:textId="1F53A5B5" w:rsidR="00114349" w:rsidRPr="00114349" w:rsidRDefault="00114349" w:rsidP="009E240B">
      <w:pPr>
        <w:pStyle w:val="Tekstpodstawowy1"/>
        <w:shd w:val="clear" w:color="auto" w:fill="auto"/>
        <w:tabs>
          <w:tab w:val="left" w:pos="284"/>
        </w:tabs>
        <w:spacing w:after="120" w:line="360" w:lineRule="auto"/>
        <w:ind w:right="23" w:firstLine="0"/>
        <w:jc w:val="both"/>
        <w:rPr>
          <w:rFonts w:ascii="Times New Roman" w:hAnsi="Times New Roman" w:cs="Times New Roman"/>
          <w:color w:val="000000" w:themeColor="text1"/>
          <w:szCs w:val="24"/>
        </w:rPr>
      </w:pPr>
      <w:r w:rsidRPr="00114349">
        <w:rPr>
          <w:rFonts w:ascii="Times New Roman" w:hAnsi="Times New Roman" w:cs="Times New Roman"/>
          <w:szCs w:val="24"/>
        </w:rPr>
        <w:t xml:space="preserve">Projektowany przepis jest analogiczny do przepisu art. </w:t>
      </w:r>
      <w:r>
        <w:rPr>
          <w:rFonts w:ascii="Times New Roman" w:hAnsi="Times New Roman" w:cs="Times New Roman"/>
          <w:szCs w:val="24"/>
        </w:rPr>
        <w:t>104</w:t>
      </w:r>
      <w:r w:rsidRPr="00114349">
        <w:rPr>
          <w:rFonts w:ascii="Times New Roman" w:hAnsi="Times New Roman" w:cs="Times New Roman"/>
          <w:szCs w:val="24"/>
        </w:rPr>
        <w:t xml:space="preserve"> ustawy o funduszach inwestycyjnych</w:t>
      </w:r>
      <w:r w:rsidR="00722CEB">
        <w:rPr>
          <w:rFonts w:ascii="Times New Roman" w:hAnsi="Times New Roman" w:cs="Times New Roman"/>
          <w:szCs w:val="24"/>
        </w:rPr>
        <w:t>, określającego takie dodatkowe ograniczenia dla FIO.</w:t>
      </w:r>
    </w:p>
    <w:p w14:paraId="6E589F93" w14:textId="0A0D78D7" w:rsidR="00F77E4B" w:rsidRPr="00AD7C22" w:rsidRDefault="00F77E4B" w:rsidP="00F77E4B">
      <w:pPr>
        <w:pStyle w:val="Tekstpodstawowy1"/>
        <w:shd w:val="clear" w:color="auto" w:fill="auto"/>
        <w:spacing w:after="120" w:line="360" w:lineRule="auto"/>
        <w:ind w:right="23" w:firstLine="0"/>
        <w:jc w:val="both"/>
        <w:rPr>
          <w:rFonts w:ascii="Times New Roman" w:hAnsi="Times New Roman" w:cs="Times New Roman"/>
          <w:color w:val="000000" w:themeColor="text1"/>
          <w:szCs w:val="24"/>
        </w:rPr>
      </w:pPr>
      <w:r w:rsidRPr="00AD7C22">
        <w:rPr>
          <w:rFonts w:ascii="Times New Roman" w:hAnsi="Times New Roman" w:cs="Times New Roman"/>
          <w:color w:val="000000" w:themeColor="text1"/>
          <w:szCs w:val="24"/>
        </w:rPr>
        <w:t xml:space="preserve">Projektowany </w:t>
      </w:r>
      <w:r w:rsidRPr="00F77E4B">
        <w:rPr>
          <w:rFonts w:ascii="Times New Roman" w:hAnsi="Times New Roman" w:cs="Times New Roman"/>
          <w:szCs w:val="24"/>
        </w:rPr>
        <w:t>§</w:t>
      </w:r>
      <w:r>
        <w:rPr>
          <w:rFonts w:ascii="Times New Roman" w:hAnsi="Times New Roman" w:cs="Times New Roman"/>
          <w:szCs w:val="24"/>
        </w:rPr>
        <w:t xml:space="preserve"> </w:t>
      </w:r>
      <w:r w:rsidR="007A60EA">
        <w:rPr>
          <w:rFonts w:ascii="Times New Roman" w:hAnsi="Times New Roman" w:cs="Times New Roman"/>
          <w:szCs w:val="24"/>
        </w:rPr>
        <w:t xml:space="preserve"> 15</w:t>
      </w:r>
      <w:r>
        <w:rPr>
          <w:rFonts w:ascii="Times New Roman" w:hAnsi="Times New Roman" w:cs="Times New Roman"/>
          <w:szCs w:val="24"/>
        </w:rPr>
        <w:t xml:space="preserve"> </w:t>
      </w:r>
      <w:r w:rsidRPr="00AD7C22">
        <w:rPr>
          <w:rFonts w:ascii="Times New Roman" w:hAnsi="Times New Roman" w:cs="Times New Roman"/>
          <w:color w:val="000000" w:themeColor="text1"/>
          <w:szCs w:val="24"/>
        </w:rPr>
        <w:t xml:space="preserve">ma na celu zapobieżenie możliwości wystąpienia naruszeń ograniczeń określonych w projektowanych </w:t>
      </w:r>
      <w:r w:rsidR="00C9577C" w:rsidRPr="00F77E4B">
        <w:rPr>
          <w:rFonts w:ascii="Times New Roman" w:hAnsi="Times New Roman" w:cs="Times New Roman"/>
          <w:szCs w:val="24"/>
        </w:rPr>
        <w:t>§</w:t>
      </w:r>
      <w:r w:rsidR="00C9577C">
        <w:rPr>
          <w:rFonts w:ascii="Times New Roman" w:hAnsi="Times New Roman" w:cs="Times New Roman"/>
          <w:szCs w:val="24"/>
        </w:rPr>
        <w:t xml:space="preserve"> </w:t>
      </w:r>
      <w:r w:rsidR="007A60EA">
        <w:rPr>
          <w:rFonts w:ascii="Times New Roman" w:hAnsi="Times New Roman" w:cs="Times New Roman"/>
          <w:szCs w:val="24"/>
        </w:rPr>
        <w:t>7</w:t>
      </w:r>
      <w:r w:rsidR="00870165">
        <w:rPr>
          <w:rFonts w:ascii="Times New Roman" w:hAnsi="Times New Roman" w:cs="Times New Roman"/>
          <w:szCs w:val="24"/>
        </w:rPr>
        <w:t>–</w:t>
      </w:r>
      <w:r w:rsidR="007A60EA">
        <w:rPr>
          <w:rFonts w:ascii="Times New Roman" w:hAnsi="Times New Roman" w:cs="Times New Roman"/>
          <w:szCs w:val="24"/>
        </w:rPr>
        <w:t>11</w:t>
      </w:r>
      <w:r w:rsidR="00C9577C">
        <w:rPr>
          <w:rFonts w:ascii="Times New Roman" w:hAnsi="Times New Roman" w:cs="Times New Roman"/>
          <w:szCs w:val="24"/>
        </w:rPr>
        <w:t xml:space="preserve"> </w:t>
      </w:r>
      <w:r w:rsidRPr="00AD7C22">
        <w:rPr>
          <w:rFonts w:ascii="Times New Roman" w:hAnsi="Times New Roman" w:cs="Times New Roman"/>
          <w:color w:val="000000" w:themeColor="text1"/>
          <w:szCs w:val="24"/>
        </w:rPr>
        <w:t>poprzez nabywanie do aktywów ubezpieczeniowego funduszu kapitałowego papierów wartościowych w wykonaniu umowy o gwarancję emisji, o której mowa w art. 14a ust. 5 ustawy z dnia 29 lipca 2005 r. o ofercie publicznej i warunkach wprowadzania instrumentów finansowych do zorganizowanego systemu obrotu oraz o spółkach publicznych</w:t>
      </w:r>
      <w:r w:rsidR="00410E81">
        <w:rPr>
          <w:rFonts w:ascii="Times New Roman" w:hAnsi="Times New Roman" w:cs="Times New Roman"/>
          <w:color w:val="000000" w:themeColor="text1"/>
          <w:szCs w:val="24"/>
        </w:rPr>
        <w:t xml:space="preserve"> (Dz. U. z 2022 r. poz. 2554, z późn. zm.)</w:t>
      </w:r>
      <w:r w:rsidRPr="00AD7C22">
        <w:rPr>
          <w:rFonts w:ascii="Times New Roman" w:hAnsi="Times New Roman" w:cs="Times New Roman"/>
          <w:color w:val="000000" w:themeColor="text1"/>
          <w:szCs w:val="24"/>
        </w:rPr>
        <w:t>.</w:t>
      </w:r>
      <w:r w:rsidR="00114349">
        <w:rPr>
          <w:rFonts w:ascii="Times New Roman" w:hAnsi="Times New Roman" w:cs="Times New Roman"/>
          <w:color w:val="000000" w:themeColor="text1"/>
          <w:szCs w:val="24"/>
        </w:rPr>
        <w:t xml:space="preserve"> </w:t>
      </w:r>
      <w:r w:rsidR="00114349">
        <w:rPr>
          <w:rFonts w:ascii="Times New Roman" w:hAnsi="Times New Roman" w:cs="Times New Roman"/>
          <w:szCs w:val="24"/>
        </w:rPr>
        <w:t>Projektowany przepis jest analogiczny do przepisu art. 105 ustawy o funduszach inwestycyjnych</w:t>
      </w:r>
      <w:r w:rsidR="00C1558A">
        <w:rPr>
          <w:rFonts w:ascii="Times New Roman" w:hAnsi="Times New Roman" w:cs="Times New Roman"/>
          <w:szCs w:val="24"/>
        </w:rPr>
        <w:t xml:space="preserve">. </w:t>
      </w:r>
      <w:r w:rsidR="006D0ECE">
        <w:rPr>
          <w:rFonts w:ascii="Times New Roman" w:hAnsi="Times New Roman" w:cs="Times New Roman"/>
          <w:szCs w:val="24"/>
        </w:rPr>
        <w:t xml:space="preserve"> </w:t>
      </w:r>
    </w:p>
    <w:p w14:paraId="07247A06" w14:textId="4B617652" w:rsidR="001A5F1F" w:rsidRPr="00B05FE2" w:rsidRDefault="00F77E4B" w:rsidP="00B827E9">
      <w:pPr>
        <w:pStyle w:val="ARTartustawynprozporzdzenia"/>
        <w:ind w:firstLine="0"/>
      </w:pPr>
      <w:r w:rsidRPr="00AD7C22">
        <w:rPr>
          <w:rFonts w:ascii="Times New Roman" w:hAnsi="Times New Roman" w:cs="Times New Roman"/>
          <w:color w:val="000000" w:themeColor="text1"/>
          <w:szCs w:val="24"/>
        </w:rPr>
        <w:t xml:space="preserve">Projektowany </w:t>
      </w:r>
      <w:r w:rsidRPr="00F77E4B">
        <w:rPr>
          <w:rFonts w:ascii="Times New Roman" w:hAnsi="Times New Roman" w:cs="Times New Roman"/>
          <w:szCs w:val="24"/>
        </w:rPr>
        <w:t>§</w:t>
      </w:r>
      <w:r>
        <w:rPr>
          <w:rFonts w:ascii="Times New Roman" w:hAnsi="Times New Roman" w:cs="Times New Roman"/>
          <w:szCs w:val="24"/>
        </w:rPr>
        <w:t xml:space="preserve"> </w:t>
      </w:r>
      <w:r w:rsidR="00E93163">
        <w:rPr>
          <w:rFonts w:ascii="Times New Roman" w:hAnsi="Times New Roman" w:cs="Times New Roman"/>
          <w:szCs w:val="24"/>
        </w:rPr>
        <w:t>16</w:t>
      </w:r>
      <w:r>
        <w:rPr>
          <w:rFonts w:ascii="Times New Roman" w:hAnsi="Times New Roman" w:cs="Times New Roman"/>
          <w:szCs w:val="24"/>
        </w:rPr>
        <w:t xml:space="preserve"> </w:t>
      </w:r>
      <w:r w:rsidRPr="00AD7C22">
        <w:rPr>
          <w:rFonts w:ascii="Times New Roman" w:hAnsi="Times New Roman" w:cs="Times New Roman"/>
          <w:color w:val="000000" w:themeColor="text1"/>
          <w:szCs w:val="24"/>
        </w:rPr>
        <w:t xml:space="preserve">stanowi, że czynności prawne zakładu ubezpieczeń dokonane z naruszeniem ograniczeń określonych </w:t>
      </w:r>
      <w:r w:rsidR="001A5F1F" w:rsidRPr="00B05FE2">
        <w:t xml:space="preserve">w </w:t>
      </w:r>
      <w:r w:rsidR="001A5F1F">
        <w:rPr>
          <w:rFonts w:cs="Times"/>
        </w:rPr>
        <w:t xml:space="preserve">§ 3 </w:t>
      </w:r>
      <w:r w:rsidR="001A5F1F" w:rsidRPr="00B05FE2">
        <w:t xml:space="preserve">ust. 1 pkt 5, </w:t>
      </w:r>
      <w:r w:rsidR="001A5F1F">
        <w:rPr>
          <w:rFonts w:cs="Times"/>
        </w:rPr>
        <w:t xml:space="preserve">§ 7 </w:t>
      </w:r>
      <w:r w:rsidR="001A5F1F" w:rsidRPr="00B05FE2">
        <w:t>ust. 1</w:t>
      </w:r>
      <w:r w:rsidR="00951228">
        <w:t>–</w:t>
      </w:r>
      <w:r w:rsidR="001A5F1F" w:rsidRPr="00B05FE2">
        <w:t xml:space="preserve">3 lub ust. 5, </w:t>
      </w:r>
      <w:r w:rsidR="001A5F1F">
        <w:rPr>
          <w:rFonts w:cs="Times"/>
        </w:rPr>
        <w:t xml:space="preserve">§ 8 </w:t>
      </w:r>
      <w:r w:rsidR="001A5F1F" w:rsidRPr="00B05FE2">
        <w:t>ust. 1</w:t>
      </w:r>
      <w:r w:rsidR="00951228">
        <w:t>–</w:t>
      </w:r>
      <w:r w:rsidR="001A5F1F" w:rsidRPr="00B05FE2">
        <w:t xml:space="preserve">3, </w:t>
      </w:r>
      <w:r w:rsidR="001A5F1F">
        <w:rPr>
          <w:rFonts w:cs="Times"/>
        </w:rPr>
        <w:t>§ 9</w:t>
      </w:r>
      <w:r w:rsidR="001A5F1F" w:rsidRPr="00B05FE2">
        <w:t xml:space="preserve">, </w:t>
      </w:r>
      <w:r w:rsidR="001A5F1F">
        <w:rPr>
          <w:rFonts w:cs="Times"/>
        </w:rPr>
        <w:t xml:space="preserve">§ 10 </w:t>
      </w:r>
      <w:r w:rsidR="001A5F1F">
        <w:t>ust. 1 i 2</w:t>
      </w:r>
      <w:r w:rsidR="001A5F1F" w:rsidRPr="00B05FE2">
        <w:t xml:space="preserve">, </w:t>
      </w:r>
      <w:r w:rsidR="001A5F1F">
        <w:rPr>
          <w:rFonts w:cs="Times"/>
        </w:rPr>
        <w:t>§ 11</w:t>
      </w:r>
      <w:r w:rsidR="001A5F1F">
        <w:t xml:space="preserve">, </w:t>
      </w:r>
      <w:r w:rsidR="001A5F1F">
        <w:rPr>
          <w:rFonts w:cs="Times"/>
        </w:rPr>
        <w:t>§ 12</w:t>
      </w:r>
      <w:r w:rsidR="00A76A5A">
        <w:rPr>
          <w:rFonts w:cs="Times"/>
        </w:rPr>
        <w:t xml:space="preserve"> </w:t>
      </w:r>
      <w:r w:rsidR="001A5F1F">
        <w:t>ust. 2</w:t>
      </w:r>
      <w:r w:rsidR="00951228">
        <w:t>–</w:t>
      </w:r>
      <w:r w:rsidR="001A5F1F">
        <w:t>3 lub ust. 5 pkt 1</w:t>
      </w:r>
      <w:r w:rsidR="001A5F1F" w:rsidRPr="00B05FE2">
        <w:t xml:space="preserve">, </w:t>
      </w:r>
      <w:r w:rsidR="001A5F1F">
        <w:rPr>
          <w:rFonts w:cs="Times"/>
        </w:rPr>
        <w:t xml:space="preserve">§ 13 </w:t>
      </w:r>
      <w:r w:rsidR="001A5F1F" w:rsidRPr="00B05FE2">
        <w:t xml:space="preserve">ust. 2 lub ust. 3, </w:t>
      </w:r>
      <w:r w:rsidR="001A5F1F">
        <w:rPr>
          <w:rFonts w:cs="Times"/>
        </w:rPr>
        <w:t xml:space="preserve">§ 14 </w:t>
      </w:r>
      <w:r w:rsidR="001A5F1F" w:rsidRPr="00B05FE2">
        <w:t>ust. 1</w:t>
      </w:r>
      <w:r w:rsidR="00951228">
        <w:t>–</w:t>
      </w:r>
      <w:r w:rsidR="001A5F1F" w:rsidRPr="00B05FE2">
        <w:t>5</w:t>
      </w:r>
      <w:r w:rsidR="001A5F1F">
        <w:t xml:space="preserve"> </w:t>
      </w:r>
      <w:r w:rsidRPr="00AD7C22">
        <w:rPr>
          <w:rFonts w:ascii="Times New Roman" w:hAnsi="Times New Roman" w:cs="Times New Roman"/>
          <w:color w:val="000000" w:themeColor="text1"/>
          <w:szCs w:val="24"/>
        </w:rPr>
        <w:t xml:space="preserve">są ważne. </w:t>
      </w:r>
    </w:p>
    <w:p w14:paraId="65CE423D" w14:textId="4CA5EA5D" w:rsidR="001A5F1F" w:rsidRDefault="00F77E4B" w:rsidP="00F77E4B">
      <w:pPr>
        <w:pStyle w:val="Tekstpodstawowy1"/>
        <w:shd w:val="clear" w:color="auto" w:fill="auto"/>
        <w:spacing w:after="120" w:line="360" w:lineRule="auto"/>
        <w:ind w:right="23" w:firstLine="0"/>
        <w:jc w:val="both"/>
        <w:rPr>
          <w:rFonts w:ascii="Times New Roman" w:hAnsi="Times New Roman" w:cs="Times New Roman"/>
          <w:color w:val="000000" w:themeColor="text1"/>
          <w:szCs w:val="24"/>
        </w:rPr>
      </w:pPr>
      <w:r w:rsidRPr="00AD7C22">
        <w:rPr>
          <w:rFonts w:ascii="Times New Roman" w:hAnsi="Times New Roman" w:cs="Times New Roman"/>
          <w:color w:val="000000" w:themeColor="text1"/>
          <w:szCs w:val="24"/>
        </w:rPr>
        <w:t xml:space="preserve">Natomiast projektowany </w:t>
      </w:r>
      <w:r w:rsidRPr="00C9577C">
        <w:rPr>
          <w:rFonts w:ascii="Times New Roman" w:hAnsi="Times New Roman" w:cs="Times New Roman"/>
          <w:color w:val="000000" w:themeColor="text1"/>
          <w:szCs w:val="24"/>
        </w:rPr>
        <w:t>ust. 2</w:t>
      </w:r>
      <w:r w:rsidRPr="00AD7C22">
        <w:rPr>
          <w:rFonts w:ascii="Times New Roman" w:hAnsi="Times New Roman" w:cs="Times New Roman"/>
          <w:b/>
          <w:color w:val="000000" w:themeColor="text1"/>
          <w:szCs w:val="24"/>
        </w:rPr>
        <w:t xml:space="preserve"> </w:t>
      </w:r>
      <w:r w:rsidRPr="00AD7C22">
        <w:rPr>
          <w:rFonts w:ascii="Times New Roman" w:hAnsi="Times New Roman" w:cs="Times New Roman"/>
          <w:color w:val="000000" w:themeColor="text1"/>
          <w:szCs w:val="24"/>
        </w:rPr>
        <w:t xml:space="preserve">tego samego </w:t>
      </w:r>
      <w:r w:rsidR="0033414F">
        <w:rPr>
          <w:rFonts w:ascii="Times New Roman" w:hAnsi="Times New Roman" w:cs="Times New Roman"/>
          <w:color w:val="000000" w:themeColor="text1"/>
          <w:szCs w:val="24"/>
        </w:rPr>
        <w:t>paragrafu</w:t>
      </w:r>
      <w:r w:rsidRPr="00AD7C22">
        <w:rPr>
          <w:rFonts w:ascii="Times New Roman" w:hAnsi="Times New Roman" w:cs="Times New Roman"/>
          <w:b/>
          <w:color w:val="000000" w:themeColor="text1"/>
          <w:szCs w:val="24"/>
        </w:rPr>
        <w:t xml:space="preserve"> </w:t>
      </w:r>
      <w:r w:rsidRPr="00AD7C22">
        <w:rPr>
          <w:rFonts w:ascii="Times New Roman" w:hAnsi="Times New Roman" w:cs="Times New Roman"/>
          <w:color w:val="000000" w:themeColor="text1"/>
          <w:szCs w:val="24"/>
        </w:rPr>
        <w:t>przewiduje wyjątek od konieczności zachowywania ograniczeń inwestycyjnych w przypadku wykonywania praw</w:t>
      </w:r>
      <w:r w:rsidR="0033414F">
        <w:rPr>
          <w:rFonts w:ascii="Times New Roman" w:hAnsi="Times New Roman" w:cs="Times New Roman"/>
          <w:color w:val="000000" w:themeColor="text1"/>
          <w:szCs w:val="24"/>
        </w:rPr>
        <w:t>a</w:t>
      </w:r>
      <w:r w:rsidRPr="00AD7C22">
        <w:rPr>
          <w:rFonts w:ascii="Times New Roman" w:hAnsi="Times New Roman" w:cs="Times New Roman"/>
          <w:color w:val="000000" w:themeColor="text1"/>
          <w:szCs w:val="24"/>
        </w:rPr>
        <w:t xml:space="preserve"> poboru z </w:t>
      </w:r>
      <w:r w:rsidRPr="00AD7C22">
        <w:rPr>
          <w:rFonts w:ascii="Times New Roman" w:hAnsi="Times New Roman" w:cs="Times New Roman"/>
          <w:color w:val="000000" w:themeColor="text1"/>
          <w:szCs w:val="24"/>
        </w:rPr>
        <w:lastRenderedPageBreak/>
        <w:t>papierów wartościowych będą</w:t>
      </w:r>
      <w:r w:rsidRPr="00F77E4B">
        <w:rPr>
          <w:rFonts w:ascii="Times New Roman" w:hAnsi="Times New Roman" w:cs="Times New Roman"/>
          <w:color w:val="000000" w:themeColor="text1"/>
          <w:szCs w:val="24"/>
        </w:rPr>
        <w:t xml:space="preserve">cych w portfelu inwestycyjnym ubezpieczeniowego funduszu kapitałowego. </w:t>
      </w:r>
    </w:p>
    <w:p w14:paraId="58EECA74" w14:textId="75050BD1" w:rsidR="00F77E4B" w:rsidRPr="00AD7C22" w:rsidRDefault="00F77E4B" w:rsidP="00F77E4B">
      <w:pPr>
        <w:pStyle w:val="Tekstpodstawowy1"/>
        <w:shd w:val="clear" w:color="auto" w:fill="auto"/>
        <w:spacing w:after="120" w:line="360" w:lineRule="auto"/>
        <w:ind w:right="23" w:firstLine="0"/>
        <w:jc w:val="both"/>
        <w:rPr>
          <w:rFonts w:ascii="Times New Roman" w:hAnsi="Times New Roman" w:cs="Times New Roman"/>
          <w:color w:val="000000" w:themeColor="text1"/>
          <w:szCs w:val="24"/>
        </w:rPr>
      </w:pPr>
      <w:r w:rsidRPr="00F77E4B">
        <w:rPr>
          <w:rFonts w:ascii="Times New Roman" w:hAnsi="Times New Roman" w:cs="Times New Roman"/>
          <w:color w:val="000000" w:themeColor="text1"/>
          <w:szCs w:val="24"/>
        </w:rPr>
        <w:t xml:space="preserve">Projektowany ust. </w:t>
      </w:r>
      <w:r w:rsidR="0086779B">
        <w:rPr>
          <w:rFonts w:ascii="Times New Roman" w:hAnsi="Times New Roman" w:cs="Times New Roman"/>
          <w:color w:val="000000" w:themeColor="text1"/>
          <w:szCs w:val="24"/>
        </w:rPr>
        <w:t>3</w:t>
      </w:r>
      <w:r w:rsidRPr="00F77E4B">
        <w:rPr>
          <w:rFonts w:ascii="Times New Roman" w:hAnsi="Times New Roman" w:cs="Times New Roman"/>
          <w:color w:val="000000" w:themeColor="text1"/>
          <w:szCs w:val="24"/>
        </w:rPr>
        <w:t xml:space="preserve"> </w:t>
      </w:r>
      <w:r w:rsidR="00C83040">
        <w:rPr>
          <w:rFonts w:ascii="Times New Roman" w:hAnsi="Times New Roman" w:cs="Times New Roman"/>
          <w:color w:val="000000" w:themeColor="text1"/>
          <w:szCs w:val="24"/>
        </w:rPr>
        <w:t xml:space="preserve">ww. przepisu </w:t>
      </w:r>
      <w:r w:rsidRPr="00F77E4B">
        <w:rPr>
          <w:rFonts w:ascii="Times New Roman" w:hAnsi="Times New Roman" w:cs="Times New Roman"/>
          <w:color w:val="000000" w:themeColor="text1"/>
          <w:szCs w:val="24"/>
        </w:rPr>
        <w:t xml:space="preserve">wprowadza obowiązek niezwłocznego dostosowania stanu aktywów ubezpieczeniowego funduszu </w:t>
      </w:r>
      <w:r w:rsidRPr="00AD7C22">
        <w:rPr>
          <w:rFonts w:ascii="Times New Roman" w:hAnsi="Times New Roman" w:cs="Times New Roman"/>
          <w:color w:val="000000" w:themeColor="text1"/>
          <w:szCs w:val="24"/>
        </w:rPr>
        <w:t xml:space="preserve">kapitałowego do wymagań określonych w ust. 1, z uwzględnieniem przez zakład ubezpieczeń należytego interesu </w:t>
      </w:r>
      <w:r w:rsidRPr="00AD7C22">
        <w:rPr>
          <w:rFonts w:ascii="Times New Roman" w:hAnsi="Times New Roman" w:cs="Times New Roman"/>
          <w:szCs w:val="24"/>
        </w:rPr>
        <w:t>ubezpieczających będących osobami fizycznymi i ubezpieczonych</w:t>
      </w:r>
      <w:r w:rsidRPr="00AD7C22">
        <w:rPr>
          <w:rFonts w:ascii="Times New Roman" w:hAnsi="Times New Roman" w:cs="Times New Roman"/>
          <w:color w:val="000000" w:themeColor="text1"/>
          <w:szCs w:val="24"/>
        </w:rPr>
        <w:t>.</w:t>
      </w:r>
      <w:r w:rsidR="00114349">
        <w:rPr>
          <w:rFonts w:ascii="Times New Roman" w:hAnsi="Times New Roman" w:cs="Times New Roman"/>
          <w:color w:val="000000" w:themeColor="text1"/>
          <w:szCs w:val="24"/>
        </w:rPr>
        <w:t xml:space="preserve"> </w:t>
      </w:r>
      <w:r w:rsidR="00114349">
        <w:rPr>
          <w:rFonts w:ascii="Times New Roman" w:hAnsi="Times New Roman" w:cs="Times New Roman"/>
          <w:szCs w:val="24"/>
        </w:rPr>
        <w:t>Projektowany przepis jest analogiczny do przepisu art. 106 ustawy o funduszach inwestycyjnych.</w:t>
      </w:r>
    </w:p>
    <w:p w14:paraId="5BD9AE50" w14:textId="5DA33D92" w:rsidR="00F77E4B" w:rsidRPr="00AD7C22" w:rsidRDefault="00F77E4B" w:rsidP="00F77E4B">
      <w:pPr>
        <w:pStyle w:val="Tekstpodstawowy1"/>
        <w:shd w:val="clear" w:color="auto" w:fill="auto"/>
        <w:spacing w:after="120" w:line="360" w:lineRule="auto"/>
        <w:ind w:right="23" w:firstLine="0"/>
        <w:jc w:val="both"/>
        <w:rPr>
          <w:rFonts w:ascii="Times New Roman" w:hAnsi="Times New Roman" w:cs="Times New Roman"/>
          <w:color w:val="000000" w:themeColor="text1"/>
          <w:szCs w:val="24"/>
        </w:rPr>
      </w:pPr>
      <w:r w:rsidRPr="00AD7C22">
        <w:rPr>
          <w:rFonts w:ascii="Times New Roman" w:hAnsi="Times New Roman" w:cs="Times New Roman"/>
          <w:color w:val="000000" w:themeColor="text1"/>
          <w:szCs w:val="24"/>
        </w:rPr>
        <w:t xml:space="preserve">Projektowany </w:t>
      </w:r>
      <w:r w:rsidRPr="00F77E4B">
        <w:rPr>
          <w:rFonts w:ascii="Times New Roman" w:hAnsi="Times New Roman" w:cs="Times New Roman"/>
          <w:szCs w:val="24"/>
        </w:rPr>
        <w:t>§</w:t>
      </w:r>
      <w:r>
        <w:rPr>
          <w:rFonts w:ascii="Times New Roman" w:hAnsi="Times New Roman" w:cs="Times New Roman"/>
          <w:szCs w:val="24"/>
        </w:rPr>
        <w:t xml:space="preserve"> </w:t>
      </w:r>
      <w:r w:rsidR="001A5F1F">
        <w:rPr>
          <w:rFonts w:ascii="Times New Roman" w:hAnsi="Times New Roman" w:cs="Times New Roman"/>
          <w:szCs w:val="24"/>
        </w:rPr>
        <w:t xml:space="preserve">17 </w:t>
      </w:r>
      <w:r w:rsidRPr="00AD7C22">
        <w:rPr>
          <w:rFonts w:ascii="Times New Roman" w:hAnsi="Times New Roman" w:cs="Times New Roman"/>
          <w:color w:val="000000" w:themeColor="text1"/>
          <w:szCs w:val="24"/>
        </w:rPr>
        <w:t>wskazuje czynności, które nie mogą być podejmowane przez zakład ubezpieczeń w ramach lokowania środków ubezpieczeniowego funduszu kapitałowego oraz wskazuje kiedy tych ograniczeń nie stosuje się.</w:t>
      </w:r>
      <w:r w:rsidR="00114349">
        <w:rPr>
          <w:rFonts w:ascii="Times New Roman" w:hAnsi="Times New Roman" w:cs="Times New Roman"/>
          <w:color w:val="000000" w:themeColor="text1"/>
          <w:szCs w:val="24"/>
        </w:rPr>
        <w:t xml:space="preserve"> </w:t>
      </w:r>
      <w:r w:rsidR="00114349">
        <w:rPr>
          <w:rFonts w:ascii="Times New Roman" w:hAnsi="Times New Roman" w:cs="Times New Roman"/>
          <w:szCs w:val="24"/>
        </w:rPr>
        <w:t>Projektowany przepis jest analogiczny do przepisu art. 107 ustawy o funduszach inwestycyjnych</w:t>
      </w:r>
      <w:r w:rsidR="00266CBC">
        <w:rPr>
          <w:rFonts w:ascii="Times New Roman" w:hAnsi="Times New Roman" w:cs="Times New Roman"/>
          <w:szCs w:val="24"/>
        </w:rPr>
        <w:t xml:space="preserve"> wskazującego </w:t>
      </w:r>
      <w:r w:rsidR="00266CBC" w:rsidRPr="00AD7C22">
        <w:rPr>
          <w:rFonts w:ascii="Times New Roman" w:hAnsi="Times New Roman" w:cs="Times New Roman"/>
          <w:color w:val="000000" w:themeColor="text1"/>
          <w:szCs w:val="24"/>
        </w:rPr>
        <w:t>czynności, które nie mogą być podejmowane przez</w:t>
      </w:r>
      <w:r w:rsidR="00266CBC">
        <w:rPr>
          <w:rFonts w:ascii="Times New Roman" w:hAnsi="Times New Roman" w:cs="Times New Roman"/>
          <w:color w:val="000000" w:themeColor="text1"/>
          <w:szCs w:val="24"/>
        </w:rPr>
        <w:t xml:space="preserve"> FIO oraz wyjątki od stosowania tych ograniczeń</w:t>
      </w:r>
      <w:r w:rsidR="006F42C5">
        <w:rPr>
          <w:rFonts w:ascii="Times New Roman" w:hAnsi="Times New Roman" w:cs="Times New Roman"/>
          <w:szCs w:val="24"/>
        </w:rPr>
        <w:t>. P</w:t>
      </w:r>
      <w:r w:rsidR="00FD5AAA">
        <w:rPr>
          <w:rFonts w:ascii="Times New Roman" w:hAnsi="Times New Roman" w:cs="Times New Roman"/>
          <w:szCs w:val="24"/>
        </w:rPr>
        <w:t xml:space="preserve">roponuje się przyjęcie okresu </w:t>
      </w:r>
      <w:r w:rsidR="006F42C5">
        <w:rPr>
          <w:rFonts w:ascii="Times New Roman" w:hAnsi="Times New Roman" w:cs="Times New Roman"/>
          <w:szCs w:val="24"/>
        </w:rPr>
        <w:t xml:space="preserve">na przechowywanie dokumentów </w:t>
      </w:r>
      <w:r w:rsidR="00FD5AAA">
        <w:rPr>
          <w:rFonts w:ascii="Times New Roman" w:hAnsi="Times New Roman" w:cs="Times New Roman"/>
          <w:szCs w:val="24"/>
        </w:rPr>
        <w:t>10 lat</w:t>
      </w:r>
      <w:r w:rsidR="009E33B3">
        <w:rPr>
          <w:rFonts w:ascii="Times New Roman" w:hAnsi="Times New Roman" w:cs="Times New Roman"/>
          <w:szCs w:val="24"/>
        </w:rPr>
        <w:t xml:space="preserve"> od dnia zakończenia umowy</w:t>
      </w:r>
      <w:r w:rsidR="006F42C5">
        <w:rPr>
          <w:rFonts w:ascii="Times New Roman" w:hAnsi="Times New Roman" w:cs="Times New Roman"/>
          <w:szCs w:val="24"/>
        </w:rPr>
        <w:t>.</w:t>
      </w:r>
      <w:r w:rsidR="00FD5AAA">
        <w:rPr>
          <w:rFonts w:ascii="Times New Roman" w:hAnsi="Times New Roman" w:cs="Times New Roman"/>
          <w:szCs w:val="24"/>
        </w:rPr>
        <w:t xml:space="preserve"> </w:t>
      </w:r>
    </w:p>
    <w:p w14:paraId="49011BAA" w14:textId="5C118467" w:rsidR="00F77E4B" w:rsidRPr="00AD7C22" w:rsidRDefault="00F77E4B" w:rsidP="00F77E4B">
      <w:pPr>
        <w:pStyle w:val="Tekstpodstawowy1"/>
        <w:shd w:val="clear" w:color="auto" w:fill="auto"/>
        <w:spacing w:after="120" w:line="360" w:lineRule="auto"/>
        <w:ind w:right="23" w:firstLine="0"/>
        <w:jc w:val="both"/>
        <w:rPr>
          <w:rFonts w:ascii="Times New Roman" w:hAnsi="Times New Roman" w:cs="Times New Roman"/>
          <w:color w:val="000000" w:themeColor="text1"/>
          <w:szCs w:val="24"/>
        </w:rPr>
      </w:pPr>
      <w:r w:rsidRPr="00AD7C22">
        <w:rPr>
          <w:rFonts w:ascii="Times New Roman" w:hAnsi="Times New Roman" w:cs="Times New Roman"/>
          <w:color w:val="000000" w:themeColor="text1"/>
          <w:szCs w:val="24"/>
        </w:rPr>
        <w:t xml:space="preserve">Projektowany </w:t>
      </w:r>
      <w:r w:rsidRPr="00F77E4B">
        <w:rPr>
          <w:rFonts w:ascii="Times New Roman" w:hAnsi="Times New Roman" w:cs="Times New Roman"/>
          <w:szCs w:val="24"/>
        </w:rPr>
        <w:t>§</w:t>
      </w:r>
      <w:r>
        <w:rPr>
          <w:rFonts w:ascii="Times New Roman" w:hAnsi="Times New Roman" w:cs="Times New Roman"/>
          <w:szCs w:val="24"/>
        </w:rPr>
        <w:t xml:space="preserve"> </w:t>
      </w:r>
      <w:r w:rsidR="001A5F1F">
        <w:rPr>
          <w:rFonts w:ascii="Times New Roman" w:hAnsi="Times New Roman" w:cs="Times New Roman"/>
          <w:szCs w:val="24"/>
        </w:rPr>
        <w:t>18</w:t>
      </w:r>
      <w:r>
        <w:rPr>
          <w:rFonts w:ascii="Times New Roman" w:hAnsi="Times New Roman" w:cs="Times New Roman"/>
          <w:szCs w:val="24"/>
        </w:rPr>
        <w:t xml:space="preserve"> </w:t>
      </w:r>
      <w:r w:rsidRPr="00AD7C22">
        <w:rPr>
          <w:rFonts w:ascii="Times New Roman" w:hAnsi="Times New Roman" w:cs="Times New Roman"/>
          <w:color w:val="000000" w:themeColor="text1"/>
          <w:szCs w:val="24"/>
        </w:rPr>
        <w:t>nakłada na zakład ubezpieczeń wymóg utrzymywania części aktywów ubezpieczeniowego funduszu kapitałowego na rachunkach bankowych wyłącznie w zakresie niezbędnym do zaspokojenia bieżących zobowiązań tego funduszu.</w:t>
      </w:r>
      <w:r w:rsidR="00114349" w:rsidRPr="00114349">
        <w:rPr>
          <w:rFonts w:ascii="Times New Roman" w:hAnsi="Times New Roman" w:cs="Times New Roman"/>
          <w:szCs w:val="24"/>
        </w:rPr>
        <w:t xml:space="preserve"> </w:t>
      </w:r>
      <w:r w:rsidR="00114349">
        <w:rPr>
          <w:rFonts w:ascii="Times New Roman" w:hAnsi="Times New Roman" w:cs="Times New Roman"/>
          <w:szCs w:val="24"/>
        </w:rPr>
        <w:t>Projektowany przepis jest analogiczny do przepisu art. 109 ustawy o funduszach inwestycyjnych</w:t>
      </w:r>
      <w:r w:rsidR="00A61C7F">
        <w:rPr>
          <w:rFonts w:ascii="Times New Roman" w:hAnsi="Times New Roman" w:cs="Times New Roman"/>
          <w:szCs w:val="24"/>
        </w:rPr>
        <w:t xml:space="preserve"> nakładającego taki obowiązek na FIO.</w:t>
      </w:r>
    </w:p>
    <w:p w14:paraId="4A8F121D" w14:textId="2711455A" w:rsidR="00F77E4B" w:rsidRPr="00AD7C22" w:rsidRDefault="00F77E4B" w:rsidP="00F77E4B">
      <w:pPr>
        <w:pStyle w:val="Tekstpodstawowy1"/>
        <w:shd w:val="clear" w:color="auto" w:fill="auto"/>
        <w:spacing w:after="120" w:line="360" w:lineRule="auto"/>
        <w:ind w:right="23" w:firstLine="0"/>
        <w:jc w:val="both"/>
        <w:rPr>
          <w:rFonts w:ascii="Times New Roman" w:hAnsi="Times New Roman" w:cs="Times New Roman"/>
          <w:color w:val="000000" w:themeColor="text1"/>
          <w:szCs w:val="24"/>
        </w:rPr>
      </w:pPr>
      <w:r w:rsidRPr="00AD7C22">
        <w:rPr>
          <w:rFonts w:ascii="Times New Roman" w:hAnsi="Times New Roman" w:cs="Times New Roman"/>
          <w:color w:val="000000" w:themeColor="text1"/>
          <w:szCs w:val="24"/>
        </w:rPr>
        <w:t xml:space="preserve">Projektowany </w:t>
      </w:r>
      <w:r w:rsidRPr="00F77E4B">
        <w:rPr>
          <w:rFonts w:ascii="Times New Roman" w:hAnsi="Times New Roman" w:cs="Times New Roman"/>
          <w:szCs w:val="24"/>
        </w:rPr>
        <w:t>§</w:t>
      </w:r>
      <w:r>
        <w:rPr>
          <w:rFonts w:ascii="Times New Roman" w:hAnsi="Times New Roman" w:cs="Times New Roman"/>
          <w:szCs w:val="24"/>
        </w:rPr>
        <w:t xml:space="preserve"> </w:t>
      </w:r>
      <w:r w:rsidR="00B91E09">
        <w:rPr>
          <w:rFonts w:ascii="Times New Roman" w:hAnsi="Times New Roman" w:cs="Times New Roman"/>
          <w:szCs w:val="24"/>
        </w:rPr>
        <w:t>1</w:t>
      </w:r>
      <w:r w:rsidR="00266CBC">
        <w:rPr>
          <w:rFonts w:ascii="Times New Roman" w:hAnsi="Times New Roman" w:cs="Times New Roman"/>
          <w:szCs w:val="24"/>
        </w:rPr>
        <w:t>9</w:t>
      </w:r>
      <w:r>
        <w:rPr>
          <w:rFonts w:ascii="Times New Roman" w:hAnsi="Times New Roman" w:cs="Times New Roman"/>
          <w:szCs w:val="24"/>
        </w:rPr>
        <w:t xml:space="preserve"> </w:t>
      </w:r>
      <w:r w:rsidRPr="00AD7C22">
        <w:rPr>
          <w:rFonts w:ascii="Times New Roman" w:hAnsi="Times New Roman" w:cs="Times New Roman"/>
          <w:color w:val="000000" w:themeColor="text1"/>
          <w:szCs w:val="24"/>
        </w:rPr>
        <w:t>precyzuje w jaki sposób, do celów stosowania limitów inwestycyjnych, mają być zaliczane papiery wartościowe oraz instrumenty rynku pieniężnego emitowane przez emitentów z siedzibą za granicą lub notowane na rynku zorganizowanym za granicą.</w:t>
      </w:r>
      <w:r w:rsidR="00114349">
        <w:rPr>
          <w:rFonts w:ascii="Times New Roman" w:hAnsi="Times New Roman" w:cs="Times New Roman"/>
          <w:color w:val="000000" w:themeColor="text1"/>
          <w:szCs w:val="24"/>
        </w:rPr>
        <w:t xml:space="preserve"> </w:t>
      </w:r>
      <w:r w:rsidR="00114349">
        <w:rPr>
          <w:rFonts w:ascii="Times New Roman" w:hAnsi="Times New Roman" w:cs="Times New Roman"/>
          <w:szCs w:val="24"/>
        </w:rPr>
        <w:t xml:space="preserve">Projektowany przepis jest analogiczny do przepisu art. 110 </w:t>
      </w:r>
      <w:r w:rsidR="00524205">
        <w:rPr>
          <w:rFonts w:ascii="Times New Roman" w:hAnsi="Times New Roman" w:cs="Times New Roman"/>
          <w:szCs w:val="24"/>
        </w:rPr>
        <w:t xml:space="preserve">ust. 1 </w:t>
      </w:r>
      <w:r w:rsidR="00114349">
        <w:rPr>
          <w:rFonts w:ascii="Times New Roman" w:hAnsi="Times New Roman" w:cs="Times New Roman"/>
          <w:szCs w:val="24"/>
        </w:rPr>
        <w:t>ustawy o funduszach inwestycyjnych.</w:t>
      </w:r>
    </w:p>
    <w:p w14:paraId="6DB6B5B4" w14:textId="5A7DF290" w:rsidR="00F77E4B" w:rsidRDefault="00F77E4B" w:rsidP="00F77E4B">
      <w:pPr>
        <w:pStyle w:val="Tekstpodstawowy1"/>
        <w:shd w:val="clear" w:color="auto" w:fill="auto"/>
        <w:spacing w:after="120" w:line="360" w:lineRule="auto"/>
        <w:ind w:right="23" w:firstLine="0"/>
        <w:jc w:val="both"/>
        <w:rPr>
          <w:rFonts w:ascii="Times New Roman" w:hAnsi="Times New Roman" w:cs="Times New Roman"/>
          <w:color w:val="000000" w:themeColor="text1"/>
          <w:szCs w:val="24"/>
        </w:rPr>
      </w:pPr>
      <w:r w:rsidRPr="00AD7C22">
        <w:rPr>
          <w:rFonts w:ascii="Times New Roman" w:hAnsi="Times New Roman" w:cs="Times New Roman"/>
          <w:color w:val="000000" w:themeColor="text1"/>
          <w:szCs w:val="24"/>
        </w:rPr>
        <w:t xml:space="preserve">Projektowany </w:t>
      </w:r>
      <w:r w:rsidRPr="00F77E4B">
        <w:rPr>
          <w:rFonts w:ascii="Times New Roman" w:hAnsi="Times New Roman" w:cs="Times New Roman"/>
          <w:szCs w:val="24"/>
        </w:rPr>
        <w:t>§</w:t>
      </w:r>
      <w:r>
        <w:rPr>
          <w:rFonts w:ascii="Times New Roman" w:hAnsi="Times New Roman" w:cs="Times New Roman"/>
          <w:szCs w:val="24"/>
        </w:rPr>
        <w:t xml:space="preserve"> </w:t>
      </w:r>
      <w:r w:rsidR="009A1DD0">
        <w:rPr>
          <w:rFonts w:ascii="Times New Roman" w:hAnsi="Times New Roman" w:cs="Times New Roman"/>
          <w:szCs w:val="24"/>
        </w:rPr>
        <w:t xml:space="preserve">20 </w:t>
      </w:r>
      <w:r w:rsidRPr="00AD7C22">
        <w:rPr>
          <w:rFonts w:ascii="Times New Roman" w:hAnsi="Times New Roman" w:cs="Times New Roman"/>
          <w:color w:val="000000" w:themeColor="text1"/>
          <w:szCs w:val="24"/>
        </w:rPr>
        <w:t xml:space="preserve">ma na celu ograniczenie możliwości </w:t>
      </w:r>
      <w:r w:rsidR="00266CBC">
        <w:rPr>
          <w:rFonts w:ascii="Times New Roman" w:hAnsi="Times New Roman" w:cs="Times New Roman"/>
          <w:color w:val="000000" w:themeColor="text1"/>
          <w:szCs w:val="24"/>
        </w:rPr>
        <w:t xml:space="preserve">ponoszenia przez </w:t>
      </w:r>
      <w:r w:rsidRPr="00AD7C22">
        <w:rPr>
          <w:rFonts w:ascii="Times New Roman" w:hAnsi="Times New Roman" w:cs="Times New Roman"/>
          <w:color w:val="000000" w:themeColor="text1"/>
          <w:szCs w:val="24"/>
        </w:rPr>
        <w:t>klientów zakładu ubezpieczeń nadmiern</w:t>
      </w:r>
      <w:r w:rsidR="00266CBC">
        <w:rPr>
          <w:rFonts w:ascii="Times New Roman" w:hAnsi="Times New Roman" w:cs="Times New Roman"/>
          <w:color w:val="000000" w:themeColor="text1"/>
          <w:szCs w:val="24"/>
        </w:rPr>
        <w:t>ego</w:t>
      </w:r>
      <w:r w:rsidRPr="00AD7C22">
        <w:rPr>
          <w:rFonts w:ascii="Times New Roman" w:hAnsi="Times New Roman" w:cs="Times New Roman"/>
          <w:color w:val="000000" w:themeColor="text1"/>
          <w:szCs w:val="24"/>
        </w:rPr>
        <w:t xml:space="preserve"> ryzyk</w:t>
      </w:r>
      <w:r w:rsidR="00266CBC">
        <w:rPr>
          <w:rFonts w:ascii="Times New Roman" w:hAnsi="Times New Roman" w:cs="Times New Roman"/>
          <w:color w:val="000000" w:themeColor="text1"/>
          <w:szCs w:val="24"/>
        </w:rPr>
        <w:t xml:space="preserve">a </w:t>
      </w:r>
      <w:r w:rsidRPr="00AD7C22">
        <w:rPr>
          <w:rFonts w:ascii="Times New Roman" w:hAnsi="Times New Roman" w:cs="Times New Roman"/>
          <w:color w:val="000000" w:themeColor="text1"/>
          <w:szCs w:val="24"/>
        </w:rPr>
        <w:t>inwestycyjn</w:t>
      </w:r>
      <w:r w:rsidR="00266CBC">
        <w:rPr>
          <w:rFonts w:ascii="Times New Roman" w:hAnsi="Times New Roman" w:cs="Times New Roman"/>
          <w:color w:val="000000" w:themeColor="text1"/>
          <w:szCs w:val="24"/>
        </w:rPr>
        <w:t xml:space="preserve">ego </w:t>
      </w:r>
      <w:r w:rsidRPr="00AD7C22">
        <w:rPr>
          <w:rFonts w:ascii="Times New Roman" w:hAnsi="Times New Roman" w:cs="Times New Roman"/>
          <w:color w:val="000000" w:themeColor="text1"/>
          <w:szCs w:val="24"/>
        </w:rPr>
        <w:t>związan</w:t>
      </w:r>
      <w:r w:rsidR="00266CBC">
        <w:rPr>
          <w:rFonts w:ascii="Times New Roman" w:hAnsi="Times New Roman" w:cs="Times New Roman"/>
          <w:color w:val="000000" w:themeColor="text1"/>
          <w:szCs w:val="24"/>
        </w:rPr>
        <w:t>ego</w:t>
      </w:r>
      <w:r w:rsidRPr="00AD7C22">
        <w:rPr>
          <w:rFonts w:ascii="Times New Roman" w:hAnsi="Times New Roman" w:cs="Times New Roman"/>
          <w:color w:val="000000" w:themeColor="text1"/>
          <w:szCs w:val="24"/>
        </w:rPr>
        <w:t xml:space="preserve"> z oferowaniem przez zakład ubezpieczeń umów ubezpieczenia na życie, w których świadczeni</w:t>
      </w:r>
      <w:r w:rsidR="00266CBC">
        <w:rPr>
          <w:rFonts w:ascii="Times New Roman" w:hAnsi="Times New Roman" w:cs="Times New Roman"/>
          <w:color w:val="000000" w:themeColor="text1"/>
          <w:szCs w:val="24"/>
        </w:rPr>
        <w:t xml:space="preserve">e zakładu ubezpieczeń </w:t>
      </w:r>
      <w:r w:rsidRPr="00AD7C22">
        <w:rPr>
          <w:rFonts w:ascii="Times New Roman" w:hAnsi="Times New Roman" w:cs="Times New Roman"/>
          <w:color w:val="000000" w:themeColor="text1"/>
          <w:szCs w:val="24"/>
        </w:rPr>
        <w:t>jest ustalan</w:t>
      </w:r>
      <w:r w:rsidR="00266CBC">
        <w:rPr>
          <w:rFonts w:ascii="Times New Roman" w:hAnsi="Times New Roman" w:cs="Times New Roman"/>
          <w:color w:val="000000" w:themeColor="text1"/>
          <w:szCs w:val="24"/>
        </w:rPr>
        <w:t>e</w:t>
      </w:r>
      <w:r w:rsidRPr="00AD7C22">
        <w:rPr>
          <w:rFonts w:ascii="Times New Roman" w:hAnsi="Times New Roman" w:cs="Times New Roman"/>
          <w:color w:val="000000" w:themeColor="text1"/>
          <w:szCs w:val="24"/>
        </w:rPr>
        <w:t xml:space="preserve"> w oparciu o określone indeksy lub inne wartości bazow</w:t>
      </w:r>
      <w:r w:rsidR="006622D9">
        <w:rPr>
          <w:rFonts w:ascii="Times New Roman" w:hAnsi="Times New Roman" w:cs="Times New Roman"/>
          <w:color w:val="000000" w:themeColor="text1"/>
          <w:szCs w:val="24"/>
        </w:rPr>
        <w:t xml:space="preserve">e, o których mowa w dziale I </w:t>
      </w:r>
      <w:r w:rsidR="006622D9" w:rsidRPr="00AD7C22">
        <w:rPr>
          <w:rFonts w:ascii="Times New Roman" w:hAnsi="Times New Roman" w:cs="Times New Roman"/>
          <w:color w:val="000000" w:themeColor="text1"/>
          <w:szCs w:val="24"/>
        </w:rPr>
        <w:t xml:space="preserve"> </w:t>
      </w:r>
      <w:r w:rsidR="006622D9">
        <w:rPr>
          <w:rFonts w:ascii="Times New Roman" w:hAnsi="Times New Roman" w:cs="Times New Roman"/>
          <w:color w:val="000000" w:themeColor="text1"/>
          <w:szCs w:val="24"/>
        </w:rPr>
        <w:t xml:space="preserve">grupie </w:t>
      </w:r>
      <w:r w:rsidR="006622D9" w:rsidRPr="00AD7C22">
        <w:rPr>
          <w:rFonts w:ascii="Times New Roman" w:hAnsi="Times New Roman" w:cs="Times New Roman"/>
          <w:color w:val="000000" w:themeColor="text1"/>
          <w:szCs w:val="24"/>
        </w:rPr>
        <w:t xml:space="preserve"> 3</w:t>
      </w:r>
      <w:r w:rsidR="006622D9">
        <w:rPr>
          <w:rFonts w:ascii="Times New Roman" w:hAnsi="Times New Roman" w:cs="Times New Roman"/>
          <w:color w:val="000000" w:themeColor="text1"/>
          <w:szCs w:val="24"/>
        </w:rPr>
        <w:t xml:space="preserve"> załącznika do ustawy </w:t>
      </w:r>
      <w:r w:rsidR="00E21290">
        <w:rPr>
          <w:rFonts w:ascii="Times New Roman" w:hAnsi="Times New Roman" w:cs="Times New Roman"/>
          <w:color w:val="000000" w:themeColor="text1"/>
          <w:szCs w:val="24"/>
        </w:rPr>
        <w:t xml:space="preserve">z dnia 11 września 2015 r. </w:t>
      </w:r>
      <w:r w:rsidR="006622D9">
        <w:rPr>
          <w:rFonts w:ascii="Times New Roman" w:hAnsi="Times New Roman" w:cs="Times New Roman"/>
          <w:color w:val="000000" w:themeColor="text1"/>
          <w:szCs w:val="24"/>
        </w:rPr>
        <w:t>o działalności ubezpieczeniowej i reasekuracyjnej</w:t>
      </w:r>
      <w:r w:rsidRPr="00AD7C22">
        <w:rPr>
          <w:rFonts w:ascii="Times New Roman" w:hAnsi="Times New Roman" w:cs="Times New Roman"/>
          <w:color w:val="000000" w:themeColor="text1"/>
          <w:szCs w:val="24"/>
        </w:rPr>
        <w:t xml:space="preserve">. Przepis ten wskazuje, że wyłącznie uznany indeks akcji lub dłużnych papierów wartościowych, o którym mowa w </w:t>
      </w:r>
      <w:r w:rsidRPr="00F77E4B">
        <w:rPr>
          <w:rFonts w:ascii="Times New Roman" w:hAnsi="Times New Roman" w:cs="Times New Roman"/>
          <w:szCs w:val="24"/>
        </w:rPr>
        <w:t>§</w:t>
      </w:r>
      <w:r>
        <w:rPr>
          <w:rFonts w:ascii="Times New Roman" w:hAnsi="Times New Roman" w:cs="Times New Roman"/>
          <w:szCs w:val="24"/>
        </w:rPr>
        <w:t> </w:t>
      </w:r>
      <w:r w:rsidR="009A1DD0">
        <w:rPr>
          <w:rFonts w:ascii="Times New Roman" w:hAnsi="Times New Roman" w:cs="Times New Roman"/>
          <w:szCs w:val="24"/>
        </w:rPr>
        <w:t>10</w:t>
      </w:r>
      <w:r>
        <w:rPr>
          <w:rFonts w:ascii="Times New Roman" w:hAnsi="Times New Roman" w:cs="Times New Roman"/>
          <w:szCs w:val="24"/>
        </w:rPr>
        <w:t xml:space="preserve"> </w:t>
      </w:r>
      <w:r w:rsidRPr="00AD7C22">
        <w:rPr>
          <w:rFonts w:ascii="Times New Roman" w:hAnsi="Times New Roman" w:cs="Times New Roman"/>
          <w:color w:val="000000" w:themeColor="text1"/>
          <w:szCs w:val="24"/>
        </w:rPr>
        <w:t>ust. 3, może być podstawą ustalenia wysokości świadczenia w przypadku takich umów.</w:t>
      </w:r>
    </w:p>
    <w:p w14:paraId="547055FA" w14:textId="2BB1A81B" w:rsidR="004A0729" w:rsidRPr="00FC0FA2" w:rsidRDefault="004A0729" w:rsidP="00F77E4B">
      <w:pPr>
        <w:pStyle w:val="Tekstpodstawowy1"/>
        <w:shd w:val="clear" w:color="auto" w:fill="auto"/>
        <w:spacing w:after="120" w:line="360" w:lineRule="auto"/>
        <w:ind w:right="23" w:firstLine="0"/>
        <w:jc w:val="both"/>
        <w:rPr>
          <w:rFonts w:ascii="Times New Roman" w:hAnsi="Times New Roman" w:cs="Times New Roman"/>
          <w:b/>
          <w:bCs/>
          <w:color w:val="000000" w:themeColor="text1"/>
          <w:szCs w:val="24"/>
        </w:rPr>
      </w:pPr>
      <w:r w:rsidRPr="00FC0FA2">
        <w:rPr>
          <w:rFonts w:ascii="Times New Roman" w:hAnsi="Times New Roman" w:cs="Times New Roman"/>
          <w:b/>
          <w:bCs/>
          <w:color w:val="000000" w:themeColor="text1"/>
          <w:szCs w:val="24"/>
        </w:rPr>
        <w:t xml:space="preserve">Rozdział </w:t>
      </w:r>
      <w:r w:rsidR="00FC0FA2" w:rsidRPr="00FC0FA2">
        <w:rPr>
          <w:rFonts w:ascii="Times New Roman" w:hAnsi="Times New Roman" w:cs="Times New Roman"/>
          <w:b/>
          <w:bCs/>
          <w:color w:val="000000" w:themeColor="text1"/>
          <w:szCs w:val="24"/>
        </w:rPr>
        <w:t>3</w:t>
      </w:r>
      <w:r w:rsidRPr="00FC0FA2">
        <w:rPr>
          <w:rFonts w:ascii="Times New Roman" w:hAnsi="Times New Roman" w:cs="Times New Roman"/>
          <w:b/>
          <w:bCs/>
          <w:color w:val="000000" w:themeColor="text1"/>
          <w:szCs w:val="24"/>
        </w:rPr>
        <w:t xml:space="preserve"> „</w:t>
      </w:r>
      <w:r w:rsidR="008D6AAA">
        <w:rPr>
          <w:rFonts w:ascii="Times New Roman" w:hAnsi="Times New Roman" w:cs="Times New Roman"/>
          <w:b/>
          <w:bCs/>
          <w:color w:val="000000" w:themeColor="text1"/>
          <w:szCs w:val="24"/>
        </w:rPr>
        <w:t>Zasady z</w:t>
      </w:r>
      <w:r w:rsidRPr="00FC0FA2">
        <w:rPr>
          <w:rFonts w:ascii="Times New Roman" w:hAnsi="Times New Roman" w:cs="Times New Roman"/>
          <w:b/>
          <w:bCs/>
          <w:color w:val="000000" w:themeColor="text1"/>
          <w:szCs w:val="24"/>
        </w:rPr>
        <w:t>awierani</w:t>
      </w:r>
      <w:r w:rsidR="008D6AAA">
        <w:rPr>
          <w:rFonts w:ascii="Times New Roman" w:hAnsi="Times New Roman" w:cs="Times New Roman"/>
          <w:b/>
          <w:bCs/>
          <w:color w:val="000000" w:themeColor="text1"/>
          <w:szCs w:val="24"/>
        </w:rPr>
        <w:t>a</w:t>
      </w:r>
      <w:r w:rsidRPr="00FC0FA2">
        <w:rPr>
          <w:rFonts w:ascii="Times New Roman" w:hAnsi="Times New Roman" w:cs="Times New Roman"/>
          <w:b/>
          <w:bCs/>
          <w:color w:val="000000" w:themeColor="text1"/>
          <w:szCs w:val="24"/>
        </w:rPr>
        <w:t xml:space="preserve"> przez zakład ubezpieczeń umów, których przedmiotem są instrumenty pochodne”</w:t>
      </w:r>
    </w:p>
    <w:p w14:paraId="06EA13A1" w14:textId="1116B2CB" w:rsidR="00E3457B" w:rsidRDefault="00E3457B" w:rsidP="00E3457B">
      <w:pPr>
        <w:pStyle w:val="Tekstpodstawowy1"/>
        <w:shd w:val="clear" w:color="auto" w:fill="auto"/>
        <w:spacing w:after="120" w:line="360" w:lineRule="auto"/>
        <w:ind w:right="23" w:firstLine="0"/>
        <w:jc w:val="both"/>
        <w:rPr>
          <w:rFonts w:ascii="Times New Roman" w:hAnsi="Times New Roman" w:cs="Times New Roman"/>
          <w:szCs w:val="24"/>
        </w:rPr>
      </w:pPr>
      <w:r w:rsidRPr="006E04B6">
        <w:rPr>
          <w:rFonts w:ascii="Times New Roman" w:hAnsi="Times New Roman" w:cs="Times New Roman"/>
          <w:szCs w:val="24"/>
        </w:rPr>
        <w:lastRenderedPageBreak/>
        <w:t xml:space="preserve">Projektowane </w:t>
      </w:r>
      <w:r w:rsidR="00117330">
        <w:rPr>
          <w:rFonts w:ascii="Times New Roman" w:hAnsi="Times New Roman" w:cs="Times New Roman"/>
          <w:szCs w:val="24"/>
        </w:rPr>
        <w:t xml:space="preserve">przepisy </w:t>
      </w:r>
      <w:r w:rsidRPr="006E04B6">
        <w:rPr>
          <w:rFonts w:ascii="Times New Roman" w:hAnsi="Times New Roman" w:cs="Times New Roman"/>
          <w:szCs w:val="24"/>
        </w:rPr>
        <w:t xml:space="preserve">§ </w:t>
      </w:r>
      <w:r w:rsidR="00FC0FA2">
        <w:rPr>
          <w:rFonts w:ascii="Times New Roman" w:hAnsi="Times New Roman" w:cs="Times New Roman"/>
          <w:szCs w:val="24"/>
        </w:rPr>
        <w:t>21</w:t>
      </w:r>
      <w:r w:rsidR="00D52E07">
        <w:rPr>
          <w:rFonts w:ascii="Times New Roman" w:hAnsi="Times New Roman" w:cs="Times New Roman"/>
          <w:szCs w:val="24"/>
        </w:rPr>
        <w:t>–</w:t>
      </w:r>
      <w:r w:rsidR="00FC0FA2">
        <w:rPr>
          <w:rFonts w:ascii="Times New Roman" w:hAnsi="Times New Roman" w:cs="Times New Roman"/>
          <w:szCs w:val="24"/>
        </w:rPr>
        <w:t>35</w:t>
      </w:r>
      <w:r w:rsidRPr="006E04B6">
        <w:rPr>
          <w:rFonts w:ascii="Times New Roman" w:hAnsi="Times New Roman" w:cs="Times New Roman"/>
          <w:szCs w:val="24"/>
        </w:rPr>
        <w:t xml:space="preserve"> określają </w:t>
      </w:r>
      <w:r w:rsidR="00185FD0">
        <w:rPr>
          <w:rFonts w:ascii="Times New Roman" w:hAnsi="Times New Roman" w:cs="Times New Roman"/>
          <w:szCs w:val="24"/>
        </w:rPr>
        <w:t xml:space="preserve">zasady </w:t>
      </w:r>
      <w:r w:rsidR="00BC5419">
        <w:rPr>
          <w:rFonts w:ascii="Times New Roman" w:hAnsi="Times New Roman" w:cs="Times New Roman"/>
          <w:szCs w:val="24"/>
        </w:rPr>
        <w:t xml:space="preserve"> zawierani</w:t>
      </w:r>
      <w:r w:rsidR="00185FD0">
        <w:rPr>
          <w:rFonts w:ascii="Times New Roman" w:hAnsi="Times New Roman" w:cs="Times New Roman"/>
          <w:szCs w:val="24"/>
        </w:rPr>
        <w:t>a</w:t>
      </w:r>
      <w:r w:rsidR="00BC5419">
        <w:rPr>
          <w:rFonts w:ascii="Times New Roman" w:hAnsi="Times New Roman" w:cs="Times New Roman"/>
          <w:szCs w:val="24"/>
        </w:rPr>
        <w:t xml:space="preserve"> przez zakład ubezpieczeń umów, których przedmiotem są instrumenty pochodne</w:t>
      </w:r>
      <w:r w:rsidR="00540676">
        <w:rPr>
          <w:rFonts w:ascii="Times New Roman" w:hAnsi="Times New Roman" w:cs="Times New Roman"/>
          <w:szCs w:val="24"/>
        </w:rPr>
        <w:t>,</w:t>
      </w:r>
      <w:r w:rsidR="0007360E">
        <w:rPr>
          <w:rFonts w:ascii="Times New Roman" w:hAnsi="Times New Roman" w:cs="Times New Roman"/>
          <w:szCs w:val="24"/>
        </w:rPr>
        <w:t xml:space="preserve"> </w:t>
      </w:r>
      <w:r w:rsidR="00540676">
        <w:rPr>
          <w:rFonts w:ascii="Times New Roman" w:hAnsi="Times New Roman" w:cs="Times New Roman"/>
          <w:szCs w:val="24"/>
        </w:rPr>
        <w:t xml:space="preserve">w tym niewystandaryzowane instrumenty pochodne. </w:t>
      </w:r>
    </w:p>
    <w:p w14:paraId="5CFFBDCF" w14:textId="433D2D39" w:rsidR="00E3457B" w:rsidRPr="002F4916" w:rsidRDefault="00E3457B" w:rsidP="00E3457B">
      <w:pPr>
        <w:pStyle w:val="Tekstpodstawowy1"/>
        <w:shd w:val="clear" w:color="auto" w:fill="auto"/>
        <w:spacing w:after="120" w:line="360" w:lineRule="auto"/>
        <w:ind w:right="23" w:firstLine="0"/>
        <w:jc w:val="both"/>
        <w:rPr>
          <w:rFonts w:ascii="Times New Roman" w:hAnsi="Times New Roman" w:cs="Times New Roman"/>
          <w:szCs w:val="24"/>
        </w:rPr>
      </w:pPr>
      <w:r w:rsidRPr="002F4916">
        <w:rPr>
          <w:rFonts w:ascii="Times New Roman" w:hAnsi="Times New Roman" w:cs="Times New Roman"/>
          <w:szCs w:val="24"/>
        </w:rPr>
        <w:t xml:space="preserve">Projektowane przepisy § </w:t>
      </w:r>
      <w:r w:rsidR="00117330">
        <w:rPr>
          <w:rFonts w:ascii="Times New Roman" w:hAnsi="Times New Roman" w:cs="Times New Roman"/>
          <w:szCs w:val="24"/>
        </w:rPr>
        <w:t>21</w:t>
      </w:r>
      <w:r w:rsidR="00D52E07">
        <w:rPr>
          <w:rFonts w:ascii="Times New Roman" w:hAnsi="Times New Roman" w:cs="Times New Roman"/>
          <w:szCs w:val="24"/>
        </w:rPr>
        <w:t>–</w:t>
      </w:r>
      <w:r w:rsidR="00117330">
        <w:rPr>
          <w:rFonts w:ascii="Times New Roman" w:hAnsi="Times New Roman" w:cs="Times New Roman"/>
          <w:szCs w:val="24"/>
        </w:rPr>
        <w:t>24</w:t>
      </w:r>
      <w:r w:rsidRPr="002F4916">
        <w:rPr>
          <w:rFonts w:ascii="Times New Roman" w:hAnsi="Times New Roman" w:cs="Times New Roman"/>
          <w:szCs w:val="24"/>
        </w:rPr>
        <w:t xml:space="preserve"> są analogiczne do przepisów § 3</w:t>
      </w:r>
      <w:r w:rsidR="00D52E07">
        <w:rPr>
          <w:rFonts w:ascii="Times New Roman" w:hAnsi="Times New Roman" w:cs="Times New Roman"/>
          <w:szCs w:val="24"/>
        </w:rPr>
        <w:t>–</w:t>
      </w:r>
      <w:r w:rsidRPr="002F4916">
        <w:rPr>
          <w:rFonts w:ascii="Times New Roman" w:hAnsi="Times New Roman" w:cs="Times New Roman"/>
          <w:szCs w:val="24"/>
        </w:rPr>
        <w:t>6 rozporządzeni</w:t>
      </w:r>
      <w:r w:rsidR="0007360E">
        <w:rPr>
          <w:rFonts w:ascii="Times New Roman" w:hAnsi="Times New Roman" w:cs="Times New Roman"/>
          <w:szCs w:val="24"/>
        </w:rPr>
        <w:t>a</w:t>
      </w:r>
      <w:r w:rsidRPr="002F4916">
        <w:rPr>
          <w:rFonts w:ascii="Times New Roman" w:hAnsi="Times New Roman" w:cs="Times New Roman"/>
          <w:szCs w:val="24"/>
        </w:rPr>
        <w:t xml:space="preserve"> Ministra Finansów z dnia </w:t>
      </w:r>
      <w:r w:rsidR="00512A13">
        <w:rPr>
          <w:rFonts w:ascii="Times New Roman" w:hAnsi="Times New Roman" w:cs="Times New Roman"/>
          <w:szCs w:val="24"/>
        </w:rPr>
        <w:t>3</w:t>
      </w:r>
      <w:r w:rsidRPr="002F4916">
        <w:rPr>
          <w:rFonts w:ascii="Times New Roman" w:hAnsi="Times New Roman" w:cs="Times New Roman"/>
          <w:szCs w:val="24"/>
        </w:rPr>
        <w:t xml:space="preserve">0 </w:t>
      </w:r>
      <w:r w:rsidR="00512A13">
        <w:rPr>
          <w:rFonts w:ascii="Times New Roman" w:hAnsi="Times New Roman" w:cs="Times New Roman"/>
          <w:szCs w:val="24"/>
        </w:rPr>
        <w:t>kwietnia</w:t>
      </w:r>
      <w:r w:rsidR="00BC5419">
        <w:rPr>
          <w:rFonts w:ascii="Times New Roman" w:hAnsi="Times New Roman" w:cs="Times New Roman"/>
          <w:szCs w:val="24"/>
        </w:rPr>
        <w:t xml:space="preserve"> </w:t>
      </w:r>
      <w:r w:rsidRPr="002F4916">
        <w:rPr>
          <w:rFonts w:ascii="Times New Roman" w:hAnsi="Times New Roman" w:cs="Times New Roman"/>
          <w:szCs w:val="24"/>
        </w:rPr>
        <w:t>201</w:t>
      </w:r>
      <w:r w:rsidR="00512A13">
        <w:rPr>
          <w:rFonts w:ascii="Times New Roman" w:hAnsi="Times New Roman" w:cs="Times New Roman"/>
          <w:szCs w:val="24"/>
        </w:rPr>
        <w:t>3</w:t>
      </w:r>
      <w:r w:rsidRPr="002F4916">
        <w:rPr>
          <w:rFonts w:ascii="Times New Roman" w:hAnsi="Times New Roman" w:cs="Times New Roman"/>
          <w:szCs w:val="24"/>
        </w:rPr>
        <w:t xml:space="preserve"> r. w sprawie zawierania przez fundusz inwestycyjny otwarty umów, których przedmiotem są instrumenty pochodne, w tym niewystandaryzowane instrumenty pochodne. </w:t>
      </w:r>
    </w:p>
    <w:p w14:paraId="5A21A27D" w14:textId="217C7A54" w:rsidR="00E3457B" w:rsidRDefault="00E3457B" w:rsidP="00E3457B">
      <w:pPr>
        <w:pStyle w:val="Tekstpodstawowy1"/>
        <w:shd w:val="clear" w:color="auto" w:fill="auto"/>
        <w:spacing w:after="120" w:line="360" w:lineRule="auto"/>
        <w:ind w:right="23" w:firstLine="0"/>
        <w:jc w:val="both"/>
        <w:rPr>
          <w:rFonts w:ascii="Times New Roman" w:hAnsi="Times New Roman" w:cs="Times New Roman"/>
          <w:szCs w:val="24"/>
        </w:rPr>
      </w:pPr>
      <w:r>
        <w:rPr>
          <w:rFonts w:ascii="Times New Roman" w:hAnsi="Times New Roman" w:cs="Times New Roman"/>
          <w:szCs w:val="24"/>
        </w:rPr>
        <w:t xml:space="preserve">Projektowany </w:t>
      </w:r>
      <w:r w:rsidRPr="006E04B6">
        <w:rPr>
          <w:rFonts w:ascii="Times New Roman" w:hAnsi="Times New Roman" w:cs="Times New Roman"/>
          <w:szCs w:val="24"/>
        </w:rPr>
        <w:t xml:space="preserve">§ </w:t>
      </w:r>
      <w:r w:rsidR="00117330">
        <w:rPr>
          <w:rFonts w:ascii="Times New Roman" w:hAnsi="Times New Roman" w:cs="Times New Roman"/>
          <w:szCs w:val="24"/>
        </w:rPr>
        <w:t>21</w:t>
      </w:r>
      <w:r w:rsidRPr="006E04B6">
        <w:rPr>
          <w:rFonts w:ascii="Times New Roman" w:hAnsi="Times New Roman" w:cs="Times New Roman"/>
          <w:szCs w:val="24"/>
        </w:rPr>
        <w:t xml:space="preserve"> określa</w:t>
      </w:r>
      <w:r>
        <w:rPr>
          <w:rFonts w:ascii="Times New Roman" w:hAnsi="Times New Roman" w:cs="Times New Roman"/>
          <w:szCs w:val="24"/>
        </w:rPr>
        <w:t xml:space="preserve"> warunki zawierania przez zakład ubezpieczeń </w:t>
      </w:r>
      <w:r w:rsidR="00185FD0">
        <w:rPr>
          <w:rFonts w:ascii="Times New Roman" w:hAnsi="Times New Roman" w:cs="Times New Roman"/>
          <w:szCs w:val="24"/>
        </w:rPr>
        <w:t>transakcji</w:t>
      </w:r>
      <w:r>
        <w:rPr>
          <w:rFonts w:ascii="Times New Roman" w:hAnsi="Times New Roman" w:cs="Times New Roman"/>
          <w:szCs w:val="24"/>
        </w:rPr>
        <w:t>, których przedmiotem są instrumenty pochodne w ramach lokowania środków UFK.</w:t>
      </w:r>
    </w:p>
    <w:p w14:paraId="57636BA7" w14:textId="6CD4FC1F" w:rsidR="00E3457B" w:rsidRDefault="00E3457B" w:rsidP="00E3457B">
      <w:pPr>
        <w:pStyle w:val="Tekstpodstawowy1"/>
        <w:shd w:val="clear" w:color="auto" w:fill="auto"/>
        <w:spacing w:after="120" w:line="360" w:lineRule="auto"/>
        <w:ind w:right="23" w:firstLine="0"/>
        <w:jc w:val="both"/>
        <w:rPr>
          <w:rFonts w:ascii="Times New Roman" w:hAnsi="Times New Roman" w:cs="Times New Roman"/>
          <w:szCs w:val="24"/>
        </w:rPr>
      </w:pPr>
      <w:r>
        <w:rPr>
          <w:rFonts w:ascii="Times New Roman" w:hAnsi="Times New Roman" w:cs="Times New Roman"/>
          <w:szCs w:val="24"/>
        </w:rPr>
        <w:t xml:space="preserve">Projektowany </w:t>
      </w:r>
      <w:r w:rsidRPr="006E04B6">
        <w:rPr>
          <w:rFonts w:ascii="Times New Roman" w:hAnsi="Times New Roman" w:cs="Times New Roman"/>
          <w:szCs w:val="24"/>
        </w:rPr>
        <w:t xml:space="preserve">§ </w:t>
      </w:r>
      <w:r w:rsidR="00117330">
        <w:rPr>
          <w:rFonts w:ascii="Times New Roman" w:hAnsi="Times New Roman" w:cs="Times New Roman"/>
          <w:szCs w:val="24"/>
        </w:rPr>
        <w:t>22</w:t>
      </w:r>
      <w:r>
        <w:rPr>
          <w:rFonts w:ascii="Times New Roman" w:hAnsi="Times New Roman" w:cs="Times New Roman"/>
          <w:szCs w:val="24"/>
        </w:rPr>
        <w:t xml:space="preserve"> określa warunki, które powinny być spełnione przez kontrahenta w umowie z </w:t>
      </w:r>
      <w:r w:rsidRPr="0095289A">
        <w:rPr>
          <w:rFonts w:ascii="Times New Roman" w:hAnsi="Times New Roman" w:cs="Times New Roman"/>
          <w:szCs w:val="24"/>
        </w:rPr>
        <w:t xml:space="preserve">zakładem ubezpieczeń, której przedmiotem są niewystandaryzowane instrumenty pochodne </w:t>
      </w:r>
      <w:r w:rsidR="00D13446" w:rsidRPr="0095289A">
        <w:rPr>
          <w:rFonts w:ascii="Times New Roman" w:hAnsi="Times New Roman" w:cs="Times New Roman"/>
          <w:szCs w:val="24"/>
        </w:rPr>
        <w:t xml:space="preserve">(ust.1 pkt  1) </w:t>
      </w:r>
      <w:r w:rsidRPr="0095289A">
        <w:rPr>
          <w:rFonts w:ascii="Times New Roman" w:hAnsi="Times New Roman" w:cs="Times New Roman"/>
          <w:szCs w:val="24"/>
        </w:rPr>
        <w:t xml:space="preserve">oraz </w:t>
      </w:r>
      <w:r w:rsidR="00117330" w:rsidRPr="0095289A">
        <w:rPr>
          <w:rFonts w:ascii="Times New Roman" w:hAnsi="Times New Roman" w:cs="Times New Roman"/>
          <w:szCs w:val="24"/>
        </w:rPr>
        <w:t xml:space="preserve">warunki, które muszą być spełnione </w:t>
      </w:r>
      <w:r w:rsidRPr="0095289A">
        <w:rPr>
          <w:rFonts w:ascii="Times New Roman" w:hAnsi="Times New Roman" w:cs="Times New Roman"/>
          <w:szCs w:val="24"/>
        </w:rPr>
        <w:t>przez niewystandaryzowane instrumenty pochodne</w:t>
      </w:r>
      <w:r w:rsidR="00D13446" w:rsidRPr="0095289A">
        <w:rPr>
          <w:rFonts w:ascii="Times New Roman" w:hAnsi="Times New Roman" w:cs="Times New Roman"/>
          <w:szCs w:val="24"/>
        </w:rPr>
        <w:t xml:space="preserve"> (ust. 1 pkt 2 i 3).</w:t>
      </w:r>
      <w:r w:rsidRPr="0095289A">
        <w:rPr>
          <w:rFonts w:ascii="Times New Roman" w:hAnsi="Times New Roman" w:cs="Times New Roman"/>
          <w:szCs w:val="24"/>
        </w:rPr>
        <w:t xml:space="preserve"> </w:t>
      </w:r>
      <w:r w:rsidR="00EB228F" w:rsidRPr="0095289A">
        <w:rPr>
          <w:rFonts w:ascii="Times New Roman" w:hAnsi="Times New Roman" w:cs="Times New Roman"/>
          <w:szCs w:val="24"/>
        </w:rPr>
        <w:t xml:space="preserve">W szczególności, zgodnie z proponowanym przepisem ust. 1 pkt 2 instrumenty te podlegają  w każdym dniu roboczym możliwej do zweryfikowania, rzetelnej wycenie według wiarygodnie ustalonej wartości godziwej. </w:t>
      </w:r>
      <w:r w:rsidR="00EB228F">
        <w:rPr>
          <w:rFonts w:ascii="Times New Roman" w:hAnsi="Times New Roman" w:cs="Times New Roman"/>
          <w:szCs w:val="24"/>
        </w:rPr>
        <w:t xml:space="preserve"> Proponowane przepisy ust. 2</w:t>
      </w:r>
      <w:r w:rsidR="006067AA">
        <w:rPr>
          <w:rFonts w:ascii="Times New Roman" w:hAnsi="Times New Roman" w:cs="Times New Roman"/>
          <w:szCs w:val="24"/>
        </w:rPr>
        <w:t>–</w:t>
      </w:r>
      <w:r w:rsidR="00EB228F">
        <w:rPr>
          <w:rFonts w:ascii="Times New Roman" w:hAnsi="Times New Roman" w:cs="Times New Roman"/>
          <w:szCs w:val="24"/>
        </w:rPr>
        <w:t xml:space="preserve">5 definiują </w:t>
      </w:r>
      <w:r w:rsidR="00FB4D05">
        <w:rPr>
          <w:rFonts w:ascii="Times New Roman" w:hAnsi="Times New Roman" w:cs="Times New Roman"/>
          <w:szCs w:val="24"/>
        </w:rPr>
        <w:t xml:space="preserve">rzetelną </w:t>
      </w:r>
      <w:r w:rsidR="00EB228F">
        <w:rPr>
          <w:rFonts w:ascii="Times New Roman" w:hAnsi="Times New Roman" w:cs="Times New Roman"/>
          <w:szCs w:val="24"/>
        </w:rPr>
        <w:t xml:space="preserve">wycenę niewystandaryzowanych instrumentów pochodnych według wiarygodnie ustalonej wartości godziwej oraz </w:t>
      </w:r>
      <w:r w:rsidR="00FB4D05">
        <w:rPr>
          <w:rFonts w:ascii="Times New Roman" w:hAnsi="Times New Roman" w:cs="Times New Roman"/>
          <w:szCs w:val="24"/>
        </w:rPr>
        <w:t>określają zasady weryfikacji tej wyceny.</w:t>
      </w:r>
    </w:p>
    <w:p w14:paraId="1C25C222" w14:textId="02B3FFBF" w:rsidR="00E3457B" w:rsidRDefault="00E3457B" w:rsidP="00E3457B">
      <w:pPr>
        <w:pStyle w:val="Tekstpodstawowy1"/>
        <w:shd w:val="clear" w:color="auto" w:fill="auto"/>
        <w:spacing w:after="120" w:line="360" w:lineRule="auto"/>
        <w:ind w:right="23" w:firstLine="0"/>
        <w:jc w:val="both"/>
        <w:rPr>
          <w:rFonts w:ascii="Times New Roman" w:hAnsi="Times New Roman" w:cs="Times New Roman"/>
          <w:szCs w:val="24"/>
        </w:rPr>
      </w:pPr>
      <w:r>
        <w:rPr>
          <w:rFonts w:ascii="Times New Roman" w:hAnsi="Times New Roman" w:cs="Times New Roman"/>
          <w:szCs w:val="24"/>
        </w:rPr>
        <w:t xml:space="preserve">Projektowane </w:t>
      </w:r>
      <w:r w:rsidRPr="006E04B6">
        <w:rPr>
          <w:rFonts w:ascii="Times New Roman" w:hAnsi="Times New Roman" w:cs="Times New Roman"/>
          <w:szCs w:val="24"/>
        </w:rPr>
        <w:t xml:space="preserve">§ </w:t>
      </w:r>
      <w:r w:rsidR="00117330">
        <w:rPr>
          <w:rFonts w:ascii="Times New Roman" w:hAnsi="Times New Roman" w:cs="Times New Roman"/>
          <w:szCs w:val="24"/>
        </w:rPr>
        <w:t>23</w:t>
      </w:r>
      <w:r>
        <w:rPr>
          <w:rFonts w:ascii="Times New Roman" w:hAnsi="Times New Roman" w:cs="Times New Roman"/>
          <w:szCs w:val="24"/>
        </w:rPr>
        <w:t xml:space="preserve"> i </w:t>
      </w:r>
      <w:r w:rsidR="00117330">
        <w:rPr>
          <w:rFonts w:ascii="Times New Roman" w:hAnsi="Times New Roman" w:cs="Times New Roman"/>
          <w:szCs w:val="24"/>
        </w:rPr>
        <w:t>24</w:t>
      </w:r>
      <w:r>
        <w:rPr>
          <w:rFonts w:ascii="Times New Roman" w:hAnsi="Times New Roman" w:cs="Times New Roman"/>
          <w:szCs w:val="24"/>
        </w:rPr>
        <w:t xml:space="preserve"> określają sposób ustalania oraz maksymalną wartość ryzyka niewykonania zobowiązania przez kontrahenta wynikającego z transakcji, których przedmiotem są niewystandaryzowane instrumenty pochodne. </w:t>
      </w:r>
    </w:p>
    <w:p w14:paraId="6F954B5F" w14:textId="7F612DAD" w:rsidR="00E3457B" w:rsidRDefault="00E3457B" w:rsidP="00E3457B">
      <w:pPr>
        <w:pStyle w:val="Tekstpodstawowy1"/>
        <w:shd w:val="clear" w:color="auto" w:fill="auto"/>
        <w:spacing w:after="120" w:line="360" w:lineRule="auto"/>
        <w:ind w:right="23" w:firstLine="0"/>
        <w:jc w:val="both"/>
        <w:rPr>
          <w:rFonts w:ascii="Times New Roman" w:hAnsi="Times New Roman" w:cs="Times New Roman"/>
          <w:szCs w:val="24"/>
        </w:rPr>
      </w:pPr>
      <w:r>
        <w:rPr>
          <w:rFonts w:ascii="Times New Roman" w:hAnsi="Times New Roman" w:cs="Times New Roman"/>
          <w:szCs w:val="24"/>
        </w:rPr>
        <w:t xml:space="preserve">Projektowany </w:t>
      </w:r>
      <w:r w:rsidRPr="006E04B6">
        <w:rPr>
          <w:rFonts w:ascii="Times New Roman" w:hAnsi="Times New Roman" w:cs="Times New Roman"/>
          <w:szCs w:val="24"/>
        </w:rPr>
        <w:t xml:space="preserve">§ </w:t>
      </w:r>
      <w:r w:rsidR="00265DDE">
        <w:rPr>
          <w:rFonts w:ascii="Times New Roman" w:hAnsi="Times New Roman" w:cs="Times New Roman"/>
          <w:szCs w:val="24"/>
        </w:rPr>
        <w:t>25</w:t>
      </w:r>
      <w:r>
        <w:rPr>
          <w:rFonts w:ascii="Times New Roman" w:hAnsi="Times New Roman" w:cs="Times New Roman"/>
          <w:szCs w:val="24"/>
        </w:rPr>
        <w:t xml:space="preserve"> zobowiązuje zakłady ubezpieczeń stosujące przy lokowaniu środków UFK technik inwestycyjnych skutkujących powstaniem dźwigni finansowej do przeprowadzania testów warunków skrajnych dla UFK. </w:t>
      </w:r>
    </w:p>
    <w:p w14:paraId="4D795E1E" w14:textId="4AE71CD0" w:rsidR="00E3457B" w:rsidRPr="003414E6" w:rsidRDefault="00E3457B" w:rsidP="00E3457B">
      <w:pPr>
        <w:pStyle w:val="Tekstpodstawowy1"/>
        <w:shd w:val="clear" w:color="auto" w:fill="auto"/>
        <w:spacing w:after="120" w:line="360" w:lineRule="auto"/>
        <w:ind w:right="23" w:firstLine="0"/>
        <w:jc w:val="both"/>
        <w:rPr>
          <w:rFonts w:ascii="Times New Roman" w:hAnsi="Times New Roman" w:cs="Times New Roman"/>
          <w:szCs w:val="24"/>
        </w:rPr>
      </w:pPr>
      <w:r w:rsidRPr="003414E6">
        <w:rPr>
          <w:rFonts w:ascii="Times New Roman" w:hAnsi="Times New Roman" w:cs="Times New Roman"/>
          <w:szCs w:val="24"/>
        </w:rPr>
        <w:t xml:space="preserve">Projektowane przepisy § </w:t>
      </w:r>
      <w:r w:rsidR="00265DDE">
        <w:rPr>
          <w:rFonts w:ascii="Times New Roman" w:hAnsi="Times New Roman" w:cs="Times New Roman"/>
          <w:szCs w:val="24"/>
        </w:rPr>
        <w:t>26</w:t>
      </w:r>
      <w:r w:rsidR="006067AA">
        <w:rPr>
          <w:rFonts w:ascii="Times New Roman" w:hAnsi="Times New Roman" w:cs="Times New Roman"/>
          <w:szCs w:val="24"/>
        </w:rPr>
        <w:t>–</w:t>
      </w:r>
      <w:r w:rsidR="00265DDE">
        <w:rPr>
          <w:rFonts w:ascii="Times New Roman" w:hAnsi="Times New Roman" w:cs="Times New Roman"/>
          <w:szCs w:val="24"/>
        </w:rPr>
        <w:t>32</w:t>
      </w:r>
      <w:r w:rsidRPr="003414E6">
        <w:rPr>
          <w:rFonts w:ascii="Times New Roman" w:hAnsi="Times New Roman" w:cs="Times New Roman"/>
          <w:szCs w:val="24"/>
        </w:rPr>
        <w:t xml:space="preserve"> są analogiczne do przepisów § 14</w:t>
      </w:r>
      <w:r w:rsidR="006067AA">
        <w:rPr>
          <w:rFonts w:ascii="Times New Roman" w:hAnsi="Times New Roman" w:cs="Times New Roman"/>
          <w:szCs w:val="24"/>
        </w:rPr>
        <w:t>–</w:t>
      </w:r>
      <w:r w:rsidRPr="003414E6">
        <w:rPr>
          <w:rFonts w:ascii="Times New Roman" w:hAnsi="Times New Roman" w:cs="Times New Roman"/>
          <w:szCs w:val="24"/>
        </w:rPr>
        <w:t xml:space="preserve">20 rozporządzenia Ministra Finansów, Funduszy i Polityki Regionalnej z dnia 18 listopada 2020 r. w sprawie sposobu, trybu oraz warunków prowadzenia działalności przez towarzystwa funduszy inwestycyjnych. </w:t>
      </w:r>
    </w:p>
    <w:p w14:paraId="441C803C" w14:textId="35068E4F" w:rsidR="00E3457B" w:rsidRDefault="00E3457B" w:rsidP="00E3457B">
      <w:pPr>
        <w:pStyle w:val="Tekstpodstawowy1"/>
        <w:shd w:val="clear" w:color="auto" w:fill="auto"/>
        <w:spacing w:after="120" w:line="360" w:lineRule="auto"/>
        <w:ind w:right="23" w:firstLine="0"/>
        <w:jc w:val="both"/>
        <w:rPr>
          <w:rFonts w:ascii="Times New Roman" w:hAnsi="Times New Roman" w:cs="Times New Roman"/>
          <w:szCs w:val="24"/>
        </w:rPr>
      </w:pPr>
      <w:r>
        <w:rPr>
          <w:rFonts w:ascii="Times New Roman" w:hAnsi="Times New Roman" w:cs="Times New Roman"/>
          <w:szCs w:val="24"/>
        </w:rPr>
        <w:t xml:space="preserve">Projektowany </w:t>
      </w:r>
      <w:r w:rsidRPr="006E04B6">
        <w:rPr>
          <w:rFonts w:ascii="Times New Roman" w:hAnsi="Times New Roman" w:cs="Times New Roman"/>
          <w:szCs w:val="24"/>
        </w:rPr>
        <w:t xml:space="preserve">§ </w:t>
      </w:r>
      <w:r w:rsidR="00265DDE">
        <w:rPr>
          <w:rFonts w:ascii="Times New Roman" w:hAnsi="Times New Roman" w:cs="Times New Roman"/>
          <w:szCs w:val="24"/>
        </w:rPr>
        <w:t>26</w:t>
      </w:r>
      <w:r>
        <w:rPr>
          <w:rFonts w:ascii="Times New Roman" w:hAnsi="Times New Roman" w:cs="Times New Roman"/>
          <w:szCs w:val="24"/>
        </w:rPr>
        <w:t xml:space="preserve"> wskazuje metody obliczania całkowitej ekspozycji UFK na instrumenty pochodne. Dopuszczalne będzie stosowanie metody zaangażowania, metody absolutnej wartości zagrożonej i metody względnej wartości zagrożonej.</w:t>
      </w:r>
    </w:p>
    <w:p w14:paraId="147067C0" w14:textId="2AB232BB" w:rsidR="00E3457B" w:rsidRDefault="00E3457B" w:rsidP="00E3457B">
      <w:pPr>
        <w:pStyle w:val="Tekstpodstawowy1"/>
        <w:shd w:val="clear" w:color="auto" w:fill="auto"/>
        <w:spacing w:after="120" w:line="360" w:lineRule="auto"/>
        <w:ind w:right="23" w:firstLine="0"/>
        <w:jc w:val="both"/>
        <w:rPr>
          <w:rFonts w:ascii="Times New Roman" w:hAnsi="Times New Roman" w:cs="Times New Roman"/>
          <w:szCs w:val="24"/>
        </w:rPr>
      </w:pPr>
      <w:r>
        <w:rPr>
          <w:rFonts w:ascii="Times New Roman" w:hAnsi="Times New Roman" w:cs="Times New Roman"/>
          <w:szCs w:val="24"/>
        </w:rPr>
        <w:t xml:space="preserve">Projektowany </w:t>
      </w:r>
      <w:r w:rsidRPr="006E04B6">
        <w:rPr>
          <w:rFonts w:ascii="Times New Roman" w:hAnsi="Times New Roman" w:cs="Times New Roman"/>
          <w:szCs w:val="24"/>
        </w:rPr>
        <w:t xml:space="preserve">§ </w:t>
      </w:r>
      <w:r w:rsidR="00265DDE">
        <w:rPr>
          <w:rFonts w:ascii="Times New Roman" w:hAnsi="Times New Roman" w:cs="Times New Roman"/>
          <w:szCs w:val="24"/>
        </w:rPr>
        <w:t>27</w:t>
      </w:r>
      <w:r>
        <w:rPr>
          <w:rFonts w:ascii="Times New Roman" w:hAnsi="Times New Roman" w:cs="Times New Roman"/>
          <w:szCs w:val="24"/>
        </w:rPr>
        <w:t xml:space="preserve"> zobowiązuje zakłady ubezpieczeń do opracowania procedury wyboru metody obliczania całkowitej ekspozycji UFK  na instrumenty pochodne. Procedura będzie  określać czynniki, od których jest uzależniony wybór metody obliczania całkowitej ekspozycji </w:t>
      </w:r>
      <w:r>
        <w:rPr>
          <w:rFonts w:ascii="Times New Roman" w:hAnsi="Times New Roman" w:cs="Times New Roman"/>
          <w:szCs w:val="24"/>
        </w:rPr>
        <w:lastRenderedPageBreak/>
        <w:t>oraz przypadki, w których możliwa będzie zmiana stosowanej metody obliczania całkowitej ekspozycji.</w:t>
      </w:r>
    </w:p>
    <w:p w14:paraId="3748DE15" w14:textId="601C2C0F" w:rsidR="00E3457B" w:rsidRDefault="00E3457B" w:rsidP="00E3457B">
      <w:pPr>
        <w:pStyle w:val="Tekstpodstawowy1"/>
        <w:shd w:val="clear" w:color="auto" w:fill="auto"/>
        <w:spacing w:after="120" w:line="360" w:lineRule="auto"/>
        <w:ind w:right="23" w:firstLine="0"/>
        <w:jc w:val="both"/>
        <w:rPr>
          <w:rFonts w:ascii="Times New Roman" w:hAnsi="Times New Roman" w:cs="Times New Roman"/>
          <w:szCs w:val="24"/>
        </w:rPr>
      </w:pPr>
      <w:r>
        <w:rPr>
          <w:rFonts w:ascii="Times New Roman" w:hAnsi="Times New Roman" w:cs="Times New Roman"/>
          <w:szCs w:val="24"/>
        </w:rPr>
        <w:t xml:space="preserve">Projektowany </w:t>
      </w:r>
      <w:r w:rsidRPr="006E04B6">
        <w:rPr>
          <w:rFonts w:ascii="Times New Roman" w:hAnsi="Times New Roman" w:cs="Times New Roman"/>
          <w:szCs w:val="24"/>
        </w:rPr>
        <w:t xml:space="preserve">§ </w:t>
      </w:r>
      <w:r w:rsidR="00265DDE">
        <w:rPr>
          <w:rFonts w:ascii="Times New Roman" w:hAnsi="Times New Roman" w:cs="Times New Roman"/>
          <w:szCs w:val="24"/>
        </w:rPr>
        <w:t>28</w:t>
      </w:r>
      <w:r>
        <w:rPr>
          <w:rFonts w:ascii="Times New Roman" w:hAnsi="Times New Roman" w:cs="Times New Roman"/>
          <w:szCs w:val="24"/>
        </w:rPr>
        <w:t xml:space="preserve"> określa maksymalne wartości całkowitej ekspozycji UFK w instrumenty pochodne w zależności od stosowanej metody obliczania.</w:t>
      </w:r>
    </w:p>
    <w:p w14:paraId="017CA15A" w14:textId="76C4F12D" w:rsidR="00E3457B" w:rsidRDefault="00E3457B" w:rsidP="00E3457B">
      <w:pPr>
        <w:pStyle w:val="Tekstpodstawowy1"/>
        <w:shd w:val="clear" w:color="auto" w:fill="auto"/>
        <w:spacing w:after="120" w:line="360" w:lineRule="auto"/>
        <w:ind w:right="23" w:firstLine="0"/>
        <w:jc w:val="both"/>
        <w:rPr>
          <w:rFonts w:ascii="Times New Roman" w:hAnsi="Times New Roman" w:cs="Times New Roman"/>
          <w:szCs w:val="24"/>
        </w:rPr>
      </w:pPr>
      <w:r>
        <w:rPr>
          <w:rFonts w:ascii="Times New Roman" w:hAnsi="Times New Roman" w:cs="Times New Roman"/>
          <w:szCs w:val="24"/>
        </w:rPr>
        <w:t xml:space="preserve">Projektowany </w:t>
      </w:r>
      <w:r w:rsidRPr="006E04B6">
        <w:rPr>
          <w:rFonts w:ascii="Times New Roman" w:hAnsi="Times New Roman" w:cs="Times New Roman"/>
          <w:szCs w:val="24"/>
        </w:rPr>
        <w:t xml:space="preserve">§ </w:t>
      </w:r>
      <w:r w:rsidR="00265DDE">
        <w:rPr>
          <w:rFonts w:ascii="Times New Roman" w:hAnsi="Times New Roman" w:cs="Times New Roman"/>
          <w:szCs w:val="24"/>
        </w:rPr>
        <w:t>29</w:t>
      </w:r>
      <w:r>
        <w:rPr>
          <w:rFonts w:ascii="Times New Roman" w:hAnsi="Times New Roman" w:cs="Times New Roman"/>
          <w:szCs w:val="24"/>
        </w:rPr>
        <w:t xml:space="preserve"> określa zakres stosowania metody zaangażowania i warunki, w których instrument pochodny może być wyłączony z obliczania całkowitej ekspozycji  przy zastosowaniu tej metody.</w:t>
      </w:r>
    </w:p>
    <w:p w14:paraId="2546A561" w14:textId="21A3D616" w:rsidR="00E3457B" w:rsidRDefault="00E3457B" w:rsidP="00E3457B">
      <w:pPr>
        <w:pStyle w:val="Tekstpodstawowy1"/>
        <w:shd w:val="clear" w:color="auto" w:fill="auto"/>
        <w:spacing w:after="120" w:line="360" w:lineRule="auto"/>
        <w:ind w:right="23" w:firstLine="0"/>
        <w:jc w:val="both"/>
        <w:rPr>
          <w:rFonts w:ascii="Times New Roman" w:hAnsi="Times New Roman" w:cs="Times New Roman"/>
          <w:szCs w:val="24"/>
        </w:rPr>
      </w:pPr>
      <w:r>
        <w:rPr>
          <w:rFonts w:ascii="Times New Roman" w:hAnsi="Times New Roman" w:cs="Times New Roman"/>
          <w:szCs w:val="24"/>
        </w:rPr>
        <w:t xml:space="preserve">Projektowany </w:t>
      </w:r>
      <w:r w:rsidRPr="006E04B6">
        <w:rPr>
          <w:rFonts w:ascii="Times New Roman" w:hAnsi="Times New Roman" w:cs="Times New Roman"/>
          <w:szCs w:val="24"/>
        </w:rPr>
        <w:t xml:space="preserve">§ </w:t>
      </w:r>
      <w:r w:rsidR="00265DDE">
        <w:rPr>
          <w:rFonts w:ascii="Times New Roman" w:hAnsi="Times New Roman" w:cs="Times New Roman"/>
          <w:szCs w:val="24"/>
        </w:rPr>
        <w:t>30</w:t>
      </w:r>
      <w:r>
        <w:rPr>
          <w:rFonts w:ascii="Times New Roman" w:hAnsi="Times New Roman" w:cs="Times New Roman"/>
          <w:szCs w:val="24"/>
        </w:rPr>
        <w:t xml:space="preserve"> dotyczy stosowania przez zakład ubezpieczeń redukcji całkowitej ekspozycji obliczonej metodą zaangażowania.</w:t>
      </w:r>
    </w:p>
    <w:p w14:paraId="2243501C" w14:textId="4E66287E" w:rsidR="00E3457B" w:rsidRDefault="00E3457B" w:rsidP="00E3457B">
      <w:pPr>
        <w:pStyle w:val="Tekstpodstawowy1"/>
        <w:shd w:val="clear" w:color="auto" w:fill="auto"/>
        <w:spacing w:after="120" w:line="360" w:lineRule="auto"/>
        <w:ind w:right="23" w:firstLine="0"/>
        <w:jc w:val="both"/>
        <w:rPr>
          <w:rFonts w:ascii="Times New Roman" w:hAnsi="Times New Roman" w:cs="Times New Roman"/>
          <w:szCs w:val="24"/>
        </w:rPr>
      </w:pPr>
      <w:r>
        <w:rPr>
          <w:rFonts w:ascii="Times New Roman" w:hAnsi="Times New Roman" w:cs="Times New Roman"/>
          <w:szCs w:val="24"/>
        </w:rPr>
        <w:t xml:space="preserve">Projektowany </w:t>
      </w:r>
      <w:r w:rsidRPr="006E04B6">
        <w:rPr>
          <w:rFonts w:ascii="Times New Roman" w:hAnsi="Times New Roman" w:cs="Times New Roman"/>
          <w:szCs w:val="24"/>
        </w:rPr>
        <w:t xml:space="preserve">§ </w:t>
      </w:r>
      <w:r w:rsidR="00265DDE">
        <w:rPr>
          <w:rFonts w:ascii="Times New Roman" w:hAnsi="Times New Roman" w:cs="Times New Roman"/>
          <w:szCs w:val="24"/>
        </w:rPr>
        <w:t>31</w:t>
      </w:r>
      <w:r>
        <w:rPr>
          <w:rFonts w:ascii="Times New Roman" w:hAnsi="Times New Roman" w:cs="Times New Roman"/>
          <w:szCs w:val="24"/>
        </w:rPr>
        <w:t xml:space="preserve"> określa zakres stosowania metody absolutnej wartości zagrożonej i metody względnej wartości zagrożonej.</w:t>
      </w:r>
    </w:p>
    <w:p w14:paraId="0B65074C" w14:textId="3266DCA3" w:rsidR="00E3457B" w:rsidRDefault="00E3457B" w:rsidP="00E3457B">
      <w:pPr>
        <w:pStyle w:val="Tekstpodstawowy1"/>
        <w:shd w:val="clear" w:color="auto" w:fill="auto"/>
        <w:spacing w:after="120" w:line="360" w:lineRule="auto"/>
        <w:ind w:right="23" w:firstLine="0"/>
        <w:jc w:val="both"/>
        <w:rPr>
          <w:rFonts w:ascii="Times New Roman" w:hAnsi="Times New Roman" w:cs="Times New Roman"/>
          <w:szCs w:val="24"/>
        </w:rPr>
      </w:pPr>
      <w:r>
        <w:rPr>
          <w:rFonts w:ascii="Times New Roman" w:hAnsi="Times New Roman" w:cs="Times New Roman"/>
          <w:szCs w:val="24"/>
        </w:rPr>
        <w:t xml:space="preserve">Projektowany </w:t>
      </w:r>
      <w:r w:rsidRPr="006E04B6">
        <w:rPr>
          <w:rFonts w:ascii="Times New Roman" w:hAnsi="Times New Roman" w:cs="Times New Roman"/>
          <w:szCs w:val="24"/>
        </w:rPr>
        <w:t xml:space="preserve">§ </w:t>
      </w:r>
      <w:r w:rsidR="00265DDE">
        <w:rPr>
          <w:rFonts w:ascii="Times New Roman" w:hAnsi="Times New Roman" w:cs="Times New Roman"/>
          <w:szCs w:val="24"/>
        </w:rPr>
        <w:t>32</w:t>
      </w:r>
      <w:r>
        <w:rPr>
          <w:rFonts w:ascii="Times New Roman" w:hAnsi="Times New Roman" w:cs="Times New Roman"/>
          <w:szCs w:val="24"/>
        </w:rPr>
        <w:t xml:space="preserve"> określa warunki, które muszą być spełnione alby zakład ubezpieczeń mógł stosować metodę absolutnej wartości zagrożonej albo metodę względnej wartości zagrożonej do obliczania całkowitej ekspozycji na instrumenty pochodne.</w:t>
      </w:r>
    </w:p>
    <w:p w14:paraId="4AD14506" w14:textId="2189A41A" w:rsidR="0007360E" w:rsidRPr="002F4916" w:rsidRDefault="00E3457B" w:rsidP="0007360E">
      <w:pPr>
        <w:pStyle w:val="Tekstpodstawowy1"/>
        <w:shd w:val="clear" w:color="auto" w:fill="auto"/>
        <w:spacing w:after="120" w:line="360" w:lineRule="auto"/>
        <w:ind w:right="23" w:firstLine="0"/>
        <w:jc w:val="both"/>
        <w:rPr>
          <w:rFonts w:ascii="Times New Roman" w:hAnsi="Times New Roman" w:cs="Times New Roman"/>
          <w:szCs w:val="24"/>
        </w:rPr>
      </w:pPr>
      <w:r w:rsidRPr="00DC3849">
        <w:rPr>
          <w:rFonts w:ascii="Times New Roman" w:hAnsi="Times New Roman" w:cs="Times New Roman"/>
          <w:szCs w:val="24"/>
        </w:rPr>
        <w:t xml:space="preserve">Projektowane przepisy § </w:t>
      </w:r>
      <w:r w:rsidR="00DC3849" w:rsidRPr="00DC3849">
        <w:rPr>
          <w:rFonts w:ascii="Times New Roman" w:hAnsi="Times New Roman" w:cs="Times New Roman"/>
          <w:szCs w:val="24"/>
        </w:rPr>
        <w:t>33</w:t>
      </w:r>
      <w:r w:rsidR="006067AA">
        <w:rPr>
          <w:rFonts w:ascii="Times New Roman" w:hAnsi="Times New Roman" w:cs="Times New Roman"/>
          <w:szCs w:val="24"/>
        </w:rPr>
        <w:t>–</w:t>
      </w:r>
      <w:r w:rsidR="00DC3849" w:rsidRPr="00DC3849">
        <w:rPr>
          <w:rFonts w:ascii="Times New Roman" w:hAnsi="Times New Roman" w:cs="Times New Roman"/>
          <w:szCs w:val="24"/>
        </w:rPr>
        <w:t>35</w:t>
      </w:r>
      <w:r w:rsidRPr="00DC3849">
        <w:rPr>
          <w:rFonts w:ascii="Times New Roman" w:hAnsi="Times New Roman" w:cs="Times New Roman"/>
          <w:szCs w:val="24"/>
        </w:rPr>
        <w:t xml:space="preserve"> są analogiczne do przepisów § </w:t>
      </w:r>
      <w:r w:rsidR="00DC3849">
        <w:rPr>
          <w:rFonts w:ascii="Times New Roman" w:hAnsi="Times New Roman" w:cs="Times New Roman"/>
          <w:szCs w:val="24"/>
        </w:rPr>
        <w:t>8, 9</w:t>
      </w:r>
      <w:r w:rsidRPr="00DC3849">
        <w:rPr>
          <w:rFonts w:ascii="Times New Roman" w:hAnsi="Times New Roman" w:cs="Times New Roman"/>
          <w:szCs w:val="24"/>
        </w:rPr>
        <w:t xml:space="preserve"> i 1</w:t>
      </w:r>
      <w:r w:rsidR="00DC3849">
        <w:rPr>
          <w:rFonts w:ascii="Times New Roman" w:hAnsi="Times New Roman" w:cs="Times New Roman"/>
          <w:szCs w:val="24"/>
        </w:rPr>
        <w:t>1</w:t>
      </w:r>
      <w:r w:rsidRPr="00DC3849">
        <w:rPr>
          <w:rFonts w:ascii="Times New Roman" w:hAnsi="Times New Roman" w:cs="Times New Roman"/>
          <w:szCs w:val="24"/>
        </w:rPr>
        <w:t xml:space="preserve"> </w:t>
      </w:r>
      <w:r w:rsidR="0007360E">
        <w:rPr>
          <w:rFonts w:ascii="Times New Roman" w:hAnsi="Times New Roman" w:cs="Times New Roman"/>
          <w:szCs w:val="24"/>
        </w:rPr>
        <w:t xml:space="preserve">rozporządzenia </w:t>
      </w:r>
      <w:r w:rsidR="0007360E" w:rsidRPr="002F4916">
        <w:rPr>
          <w:rFonts w:ascii="Times New Roman" w:hAnsi="Times New Roman" w:cs="Times New Roman"/>
          <w:szCs w:val="24"/>
        </w:rPr>
        <w:t xml:space="preserve">Ministra Finansów z dnia </w:t>
      </w:r>
      <w:r w:rsidR="00284763">
        <w:rPr>
          <w:rFonts w:ascii="Times New Roman" w:hAnsi="Times New Roman" w:cs="Times New Roman"/>
          <w:szCs w:val="24"/>
        </w:rPr>
        <w:t>3</w:t>
      </w:r>
      <w:r w:rsidR="0007360E" w:rsidRPr="002F4916">
        <w:rPr>
          <w:rFonts w:ascii="Times New Roman" w:hAnsi="Times New Roman" w:cs="Times New Roman"/>
          <w:szCs w:val="24"/>
        </w:rPr>
        <w:t xml:space="preserve">0 </w:t>
      </w:r>
      <w:r w:rsidR="00284763">
        <w:rPr>
          <w:rFonts w:ascii="Times New Roman" w:hAnsi="Times New Roman" w:cs="Times New Roman"/>
          <w:szCs w:val="24"/>
        </w:rPr>
        <w:t>kwietnia</w:t>
      </w:r>
      <w:r w:rsidR="0007360E">
        <w:rPr>
          <w:rFonts w:ascii="Times New Roman" w:hAnsi="Times New Roman" w:cs="Times New Roman"/>
          <w:szCs w:val="24"/>
        </w:rPr>
        <w:t xml:space="preserve"> </w:t>
      </w:r>
      <w:r w:rsidR="0007360E" w:rsidRPr="002F4916">
        <w:rPr>
          <w:rFonts w:ascii="Times New Roman" w:hAnsi="Times New Roman" w:cs="Times New Roman"/>
          <w:szCs w:val="24"/>
        </w:rPr>
        <w:t>201</w:t>
      </w:r>
      <w:r w:rsidR="00284763">
        <w:rPr>
          <w:rFonts w:ascii="Times New Roman" w:hAnsi="Times New Roman" w:cs="Times New Roman"/>
          <w:szCs w:val="24"/>
        </w:rPr>
        <w:t>3</w:t>
      </w:r>
      <w:r w:rsidR="0007360E" w:rsidRPr="002F4916">
        <w:rPr>
          <w:rFonts w:ascii="Times New Roman" w:hAnsi="Times New Roman" w:cs="Times New Roman"/>
          <w:szCs w:val="24"/>
        </w:rPr>
        <w:t xml:space="preserve"> r. w sprawie zawierania przez fundusz inwestycyjny otwarty umów, których przedmiotem są instrumenty pochodne, w tym niewystandaryzowane instrumenty pochodne. </w:t>
      </w:r>
    </w:p>
    <w:p w14:paraId="48156376" w14:textId="07C2BF91" w:rsidR="00E3457B" w:rsidRDefault="00E3457B" w:rsidP="00E3457B">
      <w:pPr>
        <w:pStyle w:val="Tekstpodstawowy1"/>
        <w:shd w:val="clear" w:color="auto" w:fill="auto"/>
        <w:spacing w:after="120" w:line="360" w:lineRule="auto"/>
        <w:ind w:right="23" w:firstLine="0"/>
        <w:jc w:val="both"/>
        <w:rPr>
          <w:rFonts w:ascii="Times New Roman" w:hAnsi="Times New Roman" w:cs="Times New Roman"/>
          <w:szCs w:val="24"/>
        </w:rPr>
      </w:pPr>
      <w:r>
        <w:rPr>
          <w:rFonts w:ascii="Times New Roman" w:hAnsi="Times New Roman" w:cs="Times New Roman"/>
          <w:szCs w:val="24"/>
        </w:rPr>
        <w:t xml:space="preserve">Projektowany </w:t>
      </w:r>
      <w:r w:rsidRPr="006E04B6">
        <w:rPr>
          <w:rFonts w:ascii="Times New Roman" w:hAnsi="Times New Roman" w:cs="Times New Roman"/>
          <w:szCs w:val="24"/>
        </w:rPr>
        <w:t xml:space="preserve">§ </w:t>
      </w:r>
      <w:r w:rsidR="00DC3849">
        <w:rPr>
          <w:rFonts w:ascii="Times New Roman" w:hAnsi="Times New Roman" w:cs="Times New Roman"/>
          <w:szCs w:val="24"/>
        </w:rPr>
        <w:t>33</w:t>
      </w:r>
      <w:r>
        <w:rPr>
          <w:rFonts w:ascii="Times New Roman" w:hAnsi="Times New Roman" w:cs="Times New Roman"/>
          <w:szCs w:val="24"/>
        </w:rPr>
        <w:t xml:space="preserve"> określa sposób uwzględniania kwoty zaangażowania w instrumenty pochodne przez zakład ubezpieczeń stosujący limity inwestycyjne przewidziane w niniejszym rozporządzeniu. </w:t>
      </w:r>
    </w:p>
    <w:p w14:paraId="77957FA1" w14:textId="7E6D00CF" w:rsidR="00E3457B" w:rsidRDefault="00E3457B" w:rsidP="00E3457B">
      <w:pPr>
        <w:pStyle w:val="Tekstpodstawowy1"/>
        <w:shd w:val="clear" w:color="auto" w:fill="auto"/>
        <w:spacing w:after="120" w:line="360" w:lineRule="auto"/>
        <w:ind w:right="23" w:firstLine="0"/>
        <w:jc w:val="both"/>
        <w:rPr>
          <w:rFonts w:ascii="Times New Roman" w:hAnsi="Times New Roman" w:cs="Times New Roman"/>
          <w:szCs w:val="24"/>
        </w:rPr>
      </w:pPr>
      <w:r>
        <w:rPr>
          <w:rFonts w:ascii="Times New Roman" w:hAnsi="Times New Roman" w:cs="Times New Roman"/>
          <w:szCs w:val="24"/>
        </w:rPr>
        <w:t xml:space="preserve">Projektowany </w:t>
      </w:r>
      <w:r w:rsidRPr="006E04B6">
        <w:rPr>
          <w:rFonts w:ascii="Times New Roman" w:hAnsi="Times New Roman" w:cs="Times New Roman"/>
          <w:szCs w:val="24"/>
        </w:rPr>
        <w:t xml:space="preserve">§ </w:t>
      </w:r>
      <w:r w:rsidR="00DC3849">
        <w:rPr>
          <w:rFonts w:ascii="Times New Roman" w:hAnsi="Times New Roman" w:cs="Times New Roman"/>
          <w:szCs w:val="24"/>
        </w:rPr>
        <w:t>34</w:t>
      </w:r>
      <w:r>
        <w:rPr>
          <w:rFonts w:ascii="Times New Roman" w:hAnsi="Times New Roman" w:cs="Times New Roman"/>
          <w:szCs w:val="24"/>
        </w:rPr>
        <w:t xml:space="preserve"> określa warunki zajmowania przez </w:t>
      </w:r>
      <w:r w:rsidR="004200B9">
        <w:rPr>
          <w:rFonts w:ascii="Times New Roman" w:hAnsi="Times New Roman" w:cs="Times New Roman"/>
          <w:szCs w:val="24"/>
        </w:rPr>
        <w:t xml:space="preserve">UFK </w:t>
      </w:r>
      <w:r>
        <w:rPr>
          <w:rFonts w:ascii="Times New Roman" w:hAnsi="Times New Roman" w:cs="Times New Roman"/>
          <w:szCs w:val="24"/>
        </w:rPr>
        <w:t xml:space="preserve">pozycji w instrumentach pochodnych. </w:t>
      </w:r>
    </w:p>
    <w:p w14:paraId="3D4E348E" w14:textId="223722EB" w:rsidR="00E3457B" w:rsidRDefault="00E3457B" w:rsidP="00E3457B">
      <w:pPr>
        <w:pStyle w:val="Tekstpodstawowy1"/>
        <w:shd w:val="clear" w:color="auto" w:fill="auto"/>
        <w:spacing w:after="120" w:line="360" w:lineRule="auto"/>
        <w:ind w:right="23" w:firstLine="0"/>
        <w:jc w:val="both"/>
        <w:rPr>
          <w:rFonts w:ascii="Times New Roman" w:hAnsi="Times New Roman" w:cs="Times New Roman"/>
          <w:szCs w:val="24"/>
        </w:rPr>
      </w:pPr>
      <w:r>
        <w:rPr>
          <w:rFonts w:ascii="Times New Roman" w:hAnsi="Times New Roman" w:cs="Times New Roman"/>
          <w:szCs w:val="24"/>
        </w:rPr>
        <w:t xml:space="preserve">Projektowany </w:t>
      </w:r>
      <w:r w:rsidRPr="006E04B6">
        <w:rPr>
          <w:rFonts w:ascii="Times New Roman" w:hAnsi="Times New Roman" w:cs="Times New Roman"/>
          <w:szCs w:val="24"/>
        </w:rPr>
        <w:t xml:space="preserve">§ </w:t>
      </w:r>
      <w:r w:rsidR="00DC3849">
        <w:rPr>
          <w:rFonts w:ascii="Times New Roman" w:hAnsi="Times New Roman" w:cs="Times New Roman"/>
          <w:szCs w:val="24"/>
        </w:rPr>
        <w:t>35</w:t>
      </w:r>
      <w:r w:rsidRPr="006E04B6">
        <w:rPr>
          <w:rFonts w:ascii="Times New Roman" w:hAnsi="Times New Roman" w:cs="Times New Roman"/>
          <w:szCs w:val="24"/>
        </w:rPr>
        <w:t xml:space="preserve"> określa</w:t>
      </w:r>
      <w:r>
        <w:rPr>
          <w:rFonts w:ascii="Times New Roman" w:hAnsi="Times New Roman" w:cs="Times New Roman"/>
          <w:szCs w:val="24"/>
        </w:rPr>
        <w:t xml:space="preserve"> warunki, które muszą spełniać indeksy, stanowiące bazę instrumentów pochodnych, w tym niewystandaryzowanych instrumentów pochodnych. </w:t>
      </w:r>
    </w:p>
    <w:p w14:paraId="124FFD5D" w14:textId="515F917F" w:rsidR="00A91824" w:rsidRPr="00FC0FA2" w:rsidRDefault="00A91824" w:rsidP="00764296">
      <w:pPr>
        <w:widowControl w:val="0"/>
        <w:autoSpaceDE w:val="0"/>
        <w:autoSpaceDN w:val="0"/>
        <w:adjustRightInd w:val="0"/>
        <w:spacing w:after="120" w:line="360" w:lineRule="auto"/>
        <w:jc w:val="both"/>
        <w:rPr>
          <w:rFonts w:ascii="Times New Roman" w:hAnsi="Times New Roman" w:cs="Times New Roman"/>
          <w:b/>
          <w:bCs/>
          <w:sz w:val="24"/>
          <w:szCs w:val="24"/>
        </w:rPr>
      </w:pPr>
      <w:r w:rsidRPr="00FC0FA2">
        <w:rPr>
          <w:rFonts w:ascii="Times New Roman" w:hAnsi="Times New Roman" w:cs="Times New Roman"/>
          <w:b/>
          <w:bCs/>
          <w:sz w:val="24"/>
          <w:szCs w:val="24"/>
        </w:rPr>
        <w:t xml:space="preserve">Rozdział </w:t>
      </w:r>
      <w:r w:rsidR="00FC0FA2" w:rsidRPr="00FC0FA2">
        <w:rPr>
          <w:rFonts w:ascii="Times New Roman" w:hAnsi="Times New Roman" w:cs="Times New Roman"/>
          <w:b/>
          <w:bCs/>
          <w:sz w:val="24"/>
          <w:szCs w:val="24"/>
        </w:rPr>
        <w:t>4</w:t>
      </w:r>
      <w:r w:rsidRPr="00FC0FA2">
        <w:rPr>
          <w:rFonts w:ascii="Times New Roman" w:hAnsi="Times New Roman" w:cs="Times New Roman"/>
          <w:b/>
          <w:bCs/>
          <w:sz w:val="24"/>
          <w:szCs w:val="24"/>
        </w:rPr>
        <w:t xml:space="preserve"> „Przepis końcow</w:t>
      </w:r>
      <w:r w:rsidR="00FA5E24">
        <w:rPr>
          <w:rFonts w:ascii="Times New Roman" w:hAnsi="Times New Roman" w:cs="Times New Roman"/>
          <w:b/>
          <w:bCs/>
          <w:sz w:val="24"/>
          <w:szCs w:val="24"/>
        </w:rPr>
        <w:t>y</w:t>
      </w:r>
      <w:r w:rsidRPr="00FC0FA2">
        <w:rPr>
          <w:rFonts w:ascii="Times New Roman" w:hAnsi="Times New Roman" w:cs="Times New Roman"/>
          <w:b/>
          <w:bCs/>
          <w:sz w:val="24"/>
          <w:szCs w:val="24"/>
        </w:rPr>
        <w:t xml:space="preserve">” </w:t>
      </w:r>
    </w:p>
    <w:p w14:paraId="5E1100AE" w14:textId="7CE54DAF" w:rsidR="008A6F14" w:rsidRDefault="00B21A2F" w:rsidP="00764296">
      <w:pPr>
        <w:widowControl w:val="0"/>
        <w:autoSpaceDE w:val="0"/>
        <w:autoSpaceDN w:val="0"/>
        <w:adjustRightInd w:val="0"/>
        <w:spacing w:after="120" w:line="360" w:lineRule="auto"/>
        <w:jc w:val="both"/>
        <w:rPr>
          <w:rFonts w:ascii="Times New Roman" w:hAnsi="Times New Roman" w:cs="Times New Roman"/>
          <w:sz w:val="24"/>
          <w:szCs w:val="24"/>
        </w:rPr>
      </w:pPr>
      <w:r w:rsidRPr="00C83040">
        <w:rPr>
          <w:rFonts w:ascii="Times New Roman" w:hAnsi="Times New Roman" w:cs="Times New Roman"/>
          <w:sz w:val="24"/>
          <w:szCs w:val="24"/>
        </w:rPr>
        <w:t>Przepis</w:t>
      </w:r>
      <w:r w:rsidR="0050087B" w:rsidRPr="00C83040">
        <w:rPr>
          <w:rFonts w:ascii="Times New Roman" w:hAnsi="Times New Roman" w:cs="Times New Roman"/>
          <w:sz w:val="24"/>
          <w:szCs w:val="24"/>
        </w:rPr>
        <w:t xml:space="preserve"> § </w:t>
      </w:r>
      <w:r w:rsidR="008D5599" w:rsidRPr="00C83040">
        <w:rPr>
          <w:rFonts w:ascii="Times New Roman" w:hAnsi="Times New Roman" w:cs="Times New Roman"/>
          <w:sz w:val="24"/>
          <w:szCs w:val="24"/>
        </w:rPr>
        <w:t xml:space="preserve">36 </w:t>
      </w:r>
      <w:r w:rsidR="00D53786" w:rsidRPr="00C83040">
        <w:rPr>
          <w:rFonts w:ascii="Times New Roman" w:hAnsi="Times New Roman" w:cs="Times New Roman"/>
          <w:sz w:val="24"/>
          <w:szCs w:val="24"/>
        </w:rPr>
        <w:t>projektowanego rozporządzenia</w:t>
      </w:r>
      <w:r w:rsidR="008A6F14" w:rsidRPr="00C83040">
        <w:rPr>
          <w:rFonts w:ascii="Times New Roman" w:hAnsi="Times New Roman" w:cs="Times New Roman"/>
          <w:sz w:val="24"/>
          <w:szCs w:val="24"/>
        </w:rPr>
        <w:t xml:space="preserve">, zgodnie z art. </w:t>
      </w:r>
      <w:r w:rsidR="0075780D" w:rsidRPr="00C83040">
        <w:rPr>
          <w:rFonts w:ascii="Times New Roman" w:hAnsi="Times New Roman" w:cs="Times New Roman"/>
          <w:sz w:val="24"/>
          <w:szCs w:val="24"/>
        </w:rPr>
        <w:t xml:space="preserve">73 pkt 6 </w:t>
      </w:r>
      <w:r w:rsidR="008A6F14" w:rsidRPr="00C83040">
        <w:rPr>
          <w:rFonts w:ascii="Times New Roman" w:hAnsi="Times New Roman" w:cs="Times New Roman"/>
          <w:sz w:val="24"/>
          <w:szCs w:val="24"/>
        </w:rPr>
        <w:t>ustawy</w:t>
      </w:r>
      <w:r w:rsidR="005168A3" w:rsidRPr="00C83040">
        <w:rPr>
          <w:rFonts w:ascii="Times New Roman" w:hAnsi="Times New Roman" w:cs="Times New Roman"/>
          <w:sz w:val="24"/>
          <w:szCs w:val="24"/>
        </w:rPr>
        <w:t xml:space="preserve"> </w:t>
      </w:r>
      <w:r w:rsidR="008A6F14" w:rsidRPr="00C83040">
        <w:rPr>
          <w:rFonts w:ascii="Times New Roman" w:hAnsi="Times New Roman" w:cs="Times New Roman"/>
          <w:sz w:val="24"/>
          <w:szCs w:val="24"/>
        </w:rPr>
        <w:t xml:space="preserve">z </w:t>
      </w:r>
      <w:r w:rsidR="008A6F14" w:rsidRPr="00B827E9">
        <w:rPr>
          <w:rFonts w:ascii="Times New Roman" w:hAnsi="Times New Roman"/>
          <w:sz w:val="24"/>
          <w:szCs w:val="24"/>
        </w:rPr>
        <w:t>dnia 16 sierpnia 2023 r. o zmianie niektórych ustaw w związku z zapewnieniem rozwoju rynku finansowego oraz ochrony inwestorów na tym rynku (Dz. U. poz. 1723)</w:t>
      </w:r>
      <w:r w:rsidR="00D0043E">
        <w:rPr>
          <w:rFonts w:ascii="Times New Roman" w:hAnsi="Times New Roman"/>
          <w:sz w:val="24"/>
          <w:szCs w:val="24"/>
        </w:rPr>
        <w:t>,</w:t>
      </w:r>
      <w:r w:rsidR="008A6F14" w:rsidRPr="00B827E9">
        <w:rPr>
          <w:rFonts w:ascii="Times New Roman" w:hAnsi="Times New Roman"/>
          <w:sz w:val="24"/>
          <w:szCs w:val="24"/>
        </w:rPr>
        <w:t xml:space="preserve"> </w:t>
      </w:r>
      <w:r w:rsidR="005168A3" w:rsidRPr="00C83040">
        <w:rPr>
          <w:rFonts w:ascii="Times New Roman" w:hAnsi="Times New Roman" w:cs="Times New Roman"/>
          <w:sz w:val="24"/>
          <w:szCs w:val="24"/>
        </w:rPr>
        <w:t xml:space="preserve">przewiduje </w:t>
      </w:r>
      <w:r w:rsidR="008A6F14" w:rsidRPr="00C83040">
        <w:rPr>
          <w:rFonts w:ascii="Times New Roman" w:hAnsi="Times New Roman" w:cs="Times New Roman"/>
          <w:sz w:val="24"/>
          <w:szCs w:val="24"/>
        </w:rPr>
        <w:t xml:space="preserve">termin wejścia w życie rozporządzenia z dniem 30 maja 2024 r. </w:t>
      </w:r>
    </w:p>
    <w:p w14:paraId="178950A1" w14:textId="3D9FC114" w:rsidR="00D56FF0" w:rsidRPr="00D56FF0" w:rsidRDefault="00D56FF0" w:rsidP="00D56FF0">
      <w:pPr>
        <w:widowControl w:val="0"/>
        <w:autoSpaceDE w:val="0"/>
        <w:autoSpaceDN w:val="0"/>
        <w:adjustRightInd w:val="0"/>
        <w:spacing w:after="120" w:line="360" w:lineRule="auto"/>
        <w:jc w:val="both"/>
        <w:rPr>
          <w:rFonts w:ascii="Times New Roman" w:hAnsi="Times New Roman" w:cs="Times New Roman"/>
          <w:sz w:val="24"/>
          <w:szCs w:val="24"/>
        </w:rPr>
      </w:pPr>
      <w:r w:rsidRPr="00D56FF0">
        <w:rPr>
          <w:rFonts w:ascii="Times New Roman" w:hAnsi="Times New Roman" w:cs="Times New Roman"/>
          <w:sz w:val="24"/>
          <w:szCs w:val="24"/>
        </w:rPr>
        <w:t xml:space="preserve">Projekt rozporządzenia nie zawiera przepisów przejściowych. Wynika to z brzemienia art. 65 </w:t>
      </w:r>
      <w:r w:rsidRPr="00D56FF0">
        <w:rPr>
          <w:rFonts w:ascii="Times New Roman" w:hAnsi="Times New Roman" w:cs="Times New Roman"/>
          <w:sz w:val="24"/>
          <w:szCs w:val="24"/>
        </w:rPr>
        <w:lastRenderedPageBreak/>
        <w:t>ustawy z dnia 16 sierpnia 2023 r. o zmianie niektórych ustaw w związku z zapewnieniem rozwoju rynku finansowego oraz ochrony inwestorów na tym rynku</w:t>
      </w:r>
      <w:r>
        <w:rPr>
          <w:rFonts w:ascii="Times New Roman" w:hAnsi="Times New Roman" w:cs="Times New Roman"/>
          <w:sz w:val="24"/>
          <w:szCs w:val="24"/>
        </w:rPr>
        <w:t>, w którym uregulowano kwestie przejściowe.</w:t>
      </w:r>
    </w:p>
    <w:p w14:paraId="2A02723E" w14:textId="5A2DD9DC" w:rsidR="005E27F6" w:rsidRPr="00C83040" w:rsidRDefault="005E27F6" w:rsidP="002C2A45">
      <w:pPr>
        <w:pStyle w:val="Tekstpodstawowy1"/>
        <w:shd w:val="clear" w:color="auto" w:fill="auto"/>
        <w:spacing w:after="120" w:line="360" w:lineRule="auto"/>
        <w:ind w:right="23" w:firstLine="0"/>
        <w:jc w:val="both"/>
        <w:rPr>
          <w:rFonts w:ascii="Times New Roman" w:hAnsi="Times New Roman" w:cs="Times New Roman"/>
          <w:szCs w:val="24"/>
        </w:rPr>
      </w:pPr>
      <w:r w:rsidRPr="00C83040">
        <w:rPr>
          <w:rFonts w:ascii="Times New Roman" w:hAnsi="Times New Roman" w:cs="Times New Roman"/>
          <w:szCs w:val="24"/>
        </w:rPr>
        <w:t xml:space="preserve">Załączniki do rozporządzenia </w:t>
      </w:r>
    </w:p>
    <w:p w14:paraId="301A0868" w14:textId="561369DE" w:rsidR="002C2A45" w:rsidRPr="002F4916" w:rsidRDefault="00F65E04" w:rsidP="002C2A45">
      <w:pPr>
        <w:pStyle w:val="Tekstpodstawowy1"/>
        <w:shd w:val="clear" w:color="auto" w:fill="auto"/>
        <w:spacing w:after="120" w:line="360" w:lineRule="auto"/>
        <w:ind w:right="23" w:firstLine="0"/>
        <w:jc w:val="both"/>
        <w:rPr>
          <w:rFonts w:ascii="Times New Roman" w:hAnsi="Times New Roman" w:cs="Times New Roman"/>
          <w:szCs w:val="24"/>
        </w:rPr>
      </w:pPr>
      <w:r>
        <w:rPr>
          <w:rFonts w:ascii="Times New Roman" w:hAnsi="Times New Roman" w:cs="Times New Roman"/>
          <w:szCs w:val="24"/>
        </w:rPr>
        <w:t xml:space="preserve">Projektowany załącznik </w:t>
      </w:r>
      <w:r w:rsidR="008D6309">
        <w:rPr>
          <w:rFonts w:ascii="Times New Roman" w:hAnsi="Times New Roman" w:cs="Times New Roman"/>
          <w:szCs w:val="24"/>
        </w:rPr>
        <w:t xml:space="preserve">nr </w:t>
      </w:r>
      <w:r>
        <w:rPr>
          <w:rFonts w:ascii="Times New Roman" w:hAnsi="Times New Roman" w:cs="Times New Roman"/>
          <w:szCs w:val="24"/>
        </w:rPr>
        <w:t xml:space="preserve">1 </w:t>
      </w:r>
      <w:r w:rsidR="003444C9">
        <w:rPr>
          <w:rFonts w:ascii="Times New Roman" w:hAnsi="Times New Roman" w:cs="Times New Roman"/>
          <w:szCs w:val="24"/>
        </w:rPr>
        <w:t xml:space="preserve">do rozporządzenia </w:t>
      </w:r>
      <w:r>
        <w:rPr>
          <w:rFonts w:ascii="Times New Roman" w:hAnsi="Times New Roman" w:cs="Times New Roman"/>
          <w:szCs w:val="24"/>
        </w:rPr>
        <w:t xml:space="preserve">określa </w:t>
      </w:r>
      <w:r w:rsidR="00764296">
        <w:rPr>
          <w:rFonts w:ascii="Times New Roman" w:hAnsi="Times New Roman" w:cs="Times New Roman"/>
          <w:szCs w:val="24"/>
        </w:rPr>
        <w:t xml:space="preserve">wykaz uznanych indeksów. Proponowany załącznik jest analogiczny  do załącznika Wykaz Indeksów do </w:t>
      </w:r>
      <w:r w:rsidR="002C2A45" w:rsidRPr="002F4916">
        <w:rPr>
          <w:rFonts w:ascii="Times New Roman" w:hAnsi="Times New Roman" w:cs="Times New Roman"/>
          <w:szCs w:val="24"/>
        </w:rPr>
        <w:t>rozporządzeni</w:t>
      </w:r>
      <w:r w:rsidR="008D6309">
        <w:rPr>
          <w:rFonts w:ascii="Times New Roman" w:hAnsi="Times New Roman" w:cs="Times New Roman"/>
          <w:szCs w:val="24"/>
        </w:rPr>
        <w:t>a</w:t>
      </w:r>
      <w:r w:rsidR="002C2A45" w:rsidRPr="002F4916">
        <w:rPr>
          <w:rFonts w:ascii="Times New Roman" w:hAnsi="Times New Roman" w:cs="Times New Roman"/>
          <w:szCs w:val="24"/>
        </w:rPr>
        <w:t xml:space="preserve"> Ministra Finansów z dnia </w:t>
      </w:r>
      <w:r w:rsidR="008D6309">
        <w:rPr>
          <w:rFonts w:ascii="Times New Roman" w:hAnsi="Times New Roman" w:cs="Times New Roman"/>
          <w:szCs w:val="24"/>
        </w:rPr>
        <w:t>3</w:t>
      </w:r>
      <w:r w:rsidR="002C2A45" w:rsidRPr="002F4916">
        <w:rPr>
          <w:rFonts w:ascii="Times New Roman" w:hAnsi="Times New Roman" w:cs="Times New Roman"/>
          <w:szCs w:val="24"/>
        </w:rPr>
        <w:t xml:space="preserve">0 </w:t>
      </w:r>
      <w:r w:rsidR="008D6309">
        <w:rPr>
          <w:rFonts w:ascii="Times New Roman" w:hAnsi="Times New Roman" w:cs="Times New Roman"/>
          <w:szCs w:val="24"/>
        </w:rPr>
        <w:t>kwietnia</w:t>
      </w:r>
      <w:r w:rsidR="00E5091D">
        <w:rPr>
          <w:rFonts w:ascii="Times New Roman" w:hAnsi="Times New Roman" w:cs="Times New Roman"/>
          <w:szCs w:val="24"/>
        </w:rPr>
        <w:t xml:space="preserve"> 201</w:t>
      </w:r>
      <w:r w:rsidR="008D6309">
        <w:rPr>
          <w:rFonts w:ascii="Times New Roman" w:hAnsi="Times New Roman" w:cs="Times New Roman"/>
          <w:szCs w:val="24"/>
        </w:rPr>
        <w:t>3</w:t>
      </w:r>
      <w:r w:rsidR="00E5091D">
        <w:rPr>
          <w:rFonts w:ascii="Times New Roman" w:hAnsi="Times New Roman" w:cs="Times New Roman"/>
          <w:szCs w:val="24"/>
        </w:rPr>
        <w:t xml:space="preserve"> r. </w:t>
      </w:r>
      <w:r w:rsidR="002C2A45" w:rsidRPr="002F4916">
        <w:rPr>
          <w:rFonts w:ascii="Times New Roman" w:hAnsi="Times New Roman" w:cs="Times New Roman"/>
          <w:szCs w:val="24"/>
        </w:rPr>
        <w:t xml:space="preserve">w sprawie zawierania przez  fundusz inwestycyjny otwarty umów, których przedmiotem są instrumenty pochodne, w tym niewystandaryzowane instrumenty pochodne. </w:t>
      </w:r>
    </w:p>
    <w:p w14:paraId="183B131E" w14:textId="38700CA4" w:rsidR="003444C9" w:rsidRDefault="003444C9" w:rsidP="00D015A1">
      <w:pPr>
        <w:pStyle w:val="NIEARTTEKSTtekstnieartykuowanynppreambua"/>
        <w:spacing w:before="0" w:after="120"/>
        <w:ind w:firstLine="0"/>
        <w:rPr>
          <w:rFonts w:ascii="Times New Roman" w:hAnsi="Times New Roman" w:cs="Times New Roman"/>
          <w:szCs w:val="24"/>
        </w:rPr>
      </w:pPr>
      <w:r>
        <w:rPr>
          <w:rFonts w:ascii="Times New Roman" w:hAnsi="Times New Roman" w:cs="Times New Roman"/>
          <w:szCs w:val="24"/>
        </w:rPr>
        <w:t xml:space="preserve">Załącznik nr 2 do rozporządzenia określa </w:t>
      </w:r>
      <w:r w:rsidR="006C2340">
        <w:rPr>
          <w:rFonts w:ascii="Times New Roman" w:hAnsi="Times New Roman" w:cs="Times New Roman"/>
          <w:szCs w:val="24"/>
        </w:rPr>
        <w:t>sposób</w:t>
      </w:r>
      <w:r w:rsidR="008C4B1F">
        <w:rPr>
          <w:rFonts w:ascii="Times New Roman" w:hAnsi="Times New Roman" w:cs="Times New Roman"/>
          <w:szCs w:val="24"/>
        </w:rPr>
        <w:t xml:space="preserve"> obliczania całkowitej ekspozycji metodą zaangażowania.</w:t>
      </w:r>
      <w:r w:rsidR="00114349">
        <w:rPr>
          <w:rFonts w:ascii="Times New Roman" w:hAnsi="Times New Roman" w:cs="Times New Roman"/>
          <w:szCs w:val="24"/>
        </w:rPr>
        <w:t xml:space="preserve"> Załącznik nr 2 jest analogiczny do załącznika nr 1 do rozporządzenia </w:t>
      </w:r>
      <w:r w:rsidR="006E1CA1">
        <w:rPr>
          <w:szCs w:val="24"/>
        </w:rPr>
        <w:t xml:space="preserve"> Ministra Finansów, Funduszy i Polityki Regionalnej z dnia 18 listopada 2020 r. w sprawie sposobu, trybu oraz warunków prowadzenia działalności przez towarzystwa funduszy inwestycyjnych.</w:t>
      </w:r>
    </w:p>
    <w:p w14:paraId="2F4584E4" w14:textId="58599F41" w:rsidR="006E1CA1" w:rsidRDefault="008C4B1F" w:rsidP="006E1CA1">
      <w:pPr>
        <w:pStyle w:val="NIEARTTEKSTtekstnieartykuowanynppreambua"/>
        <w:spacing w:before="0" w:after="120"/>
        <w:ind w:firstLine="0"/>
        <w:rPr>
          <w:rFonts w:ascii="Times New Roman" w:hAnsi="Times New Roman" w:cs="Times New Roman"/>
          <w:szCs w:val="24"/>
        </w:rPr>
      </w:pPr>
      <w:r>
        <w:rPr>
          <w:rFonts w:ascii="Times New Roman" w:hAnsi="Times New Roman" w:cs="Times New Roman"/>
          <w:szCs w:val="24"/>
        </w:rPr>
        <w:t>Załącznik nr 3 do rozporządzenia określa szczegółow</w:t>
      </w:r>
      <w:r w:rsidR="006C2340">
        <w:rPr>
          <w:rFonts w:ascii="Times New Roman" w:hAnsi="Times New Roman" w:cs="Times New Roman"/>
          <w:szCs w:val="24"/>
        </w:rPr>
        <w:t>y</w:t>
      </w:r>
      <w:r>
        <w:rPr>
          <w:rFonts w:ascii="Times New Roman" w:hAnsi="Times New Roman" w:cs="Times New Roman"/>
          <w:szCs w:val="24"/>
        </w:rPr>
        <w:t xml:space="preserve"> </w:t>
      </w:r>
      <w:r w:rsidR="006C2340">
        <w:rPr>
          <w:rFonts w:ascii="Times New Roman" w:hAnsi="Times New Roman" w:cs="Times New Roman"/>
          <w:szCs w:val="24"/>
        </w:rPr>
        <w:t>sposób</w:t>
      </w:r>
      <w:r>
        <w:rPr>
          <w:rFonts w:ascii="Times New Roman" w:hAnsi="Times New Roman" w:cs="Times New Roman"/>
          <w:szCs w:val="24"/>
        </w:rPr>
        <w:t xml:space="preserve"> obliczania całkowitej ekspozycji metodą absolutnej wartości zagrożonej oraz metodą względnej wartości zagrożonej.</w:t>
      </w:r>
      <w:r w:rsidR="006E1CA1" w:rsidRPr="006E1CA1">
        <w:rPr>
          <w:rFonts w:ascii="Times New Roman" w:hAnsi="Times New Roman" w:cs="Times New Roman"/>
          <w:szCs w:val="24"/>
        </w:rPr>
        <w:t xml:space="preserve"> </w:t>
      </w:r>
      <w:r w:rsidR="006E1CA1">
        <w:rPr>
          <w:rFonts w:ascii="Times New Roman" w:hAnsi="Times New Roman" w:cs="Times New Roman"/>
          <w:szCs w:val="24"/>
        </w:rPr>
        <w:t xml:space="preserve">Załącznik nr 3 jest analogiczny do załącznika nr 2 do rozporządzenia </w:t>
      </w:r>
      <w:r w:rsidR="006E1CA1">
        <w:rPr>
          <w:szCs w:val="24"/>
        </w:rPr>
        <w:t xml:space="preserve"> Ministra Finansów, Funduszy i Polityki Regionalnej z dnia 18 listopada 2020 r. w sprawie sposobu, trybu oraz warunków prowadzenia działalności przez towarzystwa funduszy inwestycyjnych.</w:t>
      </w:r>
    </w:p>
    <w:p w14:paraId="459E2A2F" w14:textId="41013DBC" w:rsidR="00D015A1" w:rsidRDefault="00D015A1" w:rsidP="00D015A1">
      <w:pPr>
        <w:pStyle w:val="NIEARTTEKSTtekstnieartykuowanynppreambua"/>
        <w:spacing w:before="0" w:after="120"/>
        <w:ind w:firstLine="0"/>
        <w:rPr>
          <w:rFonts w:ascii="Times New Roman" w:hAnsi="Times New Roman" w:cs="Times New Roman"/>
          <w:szCs w:val="24"/>
        </w:rPr>
      </w:pPr>
      <w:r w:rsidRPr="00F603A8">
        <w:rPr>
          <w:rFonts w:ascii="Times New Roman" w:hAnsi="Times New Roman" w:cs="Times New Roman"/>
          <w:szCs w:val="24"/>
        </w:rPr>
        <w:t>W szczególności regulacja nie mieści się w zakresie przedmiotowym zagadnień podlegających konsultacjom z Europejskim Bankiem Centralnym, zgodnie z art. 2 ust. 1 decyzji Rady nr 98/415/WE z dnia 29 czerwca 1998 r. w sprawie konsultacji Europejskiego Banku Centralnego udzielanych władzom krajowym w sprawie projektów przepisów prawnych (Dz. Urz. UE L 189 z 03.07.1998, str. 42).</w:t>
      </w:r>
    </w:p>
    <w:p w14:paraId="24C72E3C" w14:textId="77777777" w:rsidR="002A5F55" w:rsidRPr="0095289A" w:rsidRDefault="002A5F55" w:rsidP="002A5F55">
      <w:pPr>
        <w:spacing w:after="120" w:line="360" w:lineRule="auto"/>
        <w:jc w:val="both"/>
        <w:rPr>
          <w:rFonts w:ascii="Times New Roman" w:hAnsi="Times New Roman" w:cs="Times New Roman"/>
          <w:sz w:val="24"/>
          <w:szCs w:val="24"/>
        </w:rPr>
      </w:pPr>
      <w:r w:rsidRPr="0095289A">
        <w:rPr>
          <w:rFonts w:ascii="Times New Roman" w:hAnsi="Times New Roman" w:cs="Times New Roman"/>
          <w:sz w:val="24"/>
          <w:szCs w:val="24"/>
        </w:rPr>
        <w:t>Projekt rozporządzenia nie zawiera norm technicznych w rozumieniu przepisów rozporządzenia Rady Ministrów z dnia 23 grudnia 2002 r. w sprawie sposobu funkcjonowania krajowego systemu notyfikacji norm i aktów prawnych (Dz. U. poz. 2039, z późn. zm.), w związku z czym nie podlega notyfikacji zgodnie z trybem przewidzianym w tych przepisach.</w:t>
      </w:r>
    </w:p>
    <w:p w14:paraId="5FC51C7F" w14:textId="67C0C1FA" w:rsidR="00D015A1" w:rsidRPr="00F603A8" w:rsidRDefault="00D015A1" w:rsidP="00D015A1">
      <w:pPr>
        <w:pStyle w:val="Tekstpodstawowy"/>
        <w:spacing w:line="360" w:lineRule="auto"/>
        <w:rPr>
          <w:szCs w:val="24"/>
        </w:rPr>
      </w:pPr>
      <w:r w:rsidRPr="00F603A8">
        <w:rPr>
          <w:szCs w:val="24"/>
        </w:rPr>
        <w:t xml:space="preserve">Zawarte w projekcie regulacje </w:t>
      </w:r>
      <w:r w:rsidR="00C9577C">
        <w:rPr>
          <w:szCs w:val="24"/>
        </w:rPr>
        <w:t xml:space="preserve">nie </w:t>
      </w:r>
      <w:r w:rsidRPr="00F603A8">
        <w:rPr>
          <w:szCs w:val="24"/>
        </w:rPr>
        <w:t>będą miały wpływ na działalność mikroprzedsiębiorców, małych i średnich przedsiębiorców zgodnie z art. 66 ust. 1 ustawy z dnia 6 marca 2018 r. – Prawo przedsiębiorców (Dz. U. z 202</w:t>
      </w:r>
      <w:r w:rsidR="00824B60">
        <w:rPr>
          <w:szCs w:val="24"/>
        </w:rPr>
        <w:t>4</w:t>
      </w:r>
      <w:r w:rsidRPr="00F603A8">
        <w:rPr>
          <w:szCs w:val="24"/>
        </w:rPr>
        <w:t xml:space="preserve"> r. poz. </w:t>
      </w:r>
      <w:r w:rsidR="00824B60">
        <w:rPr>
          <w:szCs w:val="24"/>
        </w:rPr>
        <w:t>236</w:t>
      </w:r>
      <w:r w:rsidRPr="00F603A8">
        <w:rPr>
          <w:szCs w:val="24"/>
        </w:rPr>
        <w:t xml:space="preserve">). </w:t>
      </w:r>
    </w:p>
    <w:p w14:paraId="4FB55DCC" w14:textId="01FAF82A" w:rsidR="00D015A1" w:rsidRPr="00F603A8" w:rsidRDefault="00D015A1" w:rsidP="00D015A1">
      <w:pPr>
        <w:widowControl w:val="0"/>
        <w:autoSpaceDE w:val="0"/>
        <w:autoSpaceDN w:val="0"/>
        <w:adjustRightInd w:val="0"/>
        <w:spacing w:after="120" w:line="360" w:lineRule="auto"/>
        <w:jc w:val="both"/>
        <w:rPr>
          <w:rFonts w:ascii="Times New Roman" w:hAnsi="Times New Roman" w:cs="Times New Roman"/>
          <w:sz w:val="24"/>
          <w:szCs w:val="24"/>
        </w:rPr>
      </w:pPr>
      <w:r w:rsidRPr="00F603A8">
        <w:rPr>
          <w:rFonts w:ascii="Times New Roman" w:hAnsi="Times New Roman" w:cs="Times New Roman"/>
          <w:sz w:val="24"/>
          <w:szCs w:val="24"/>
        </w:rPr>
        <w:t>Stosownie do art. 4 ustawy z dnia 7 lipca 2005 r. o działalności lobbingowej w procesie stanowienia prawa (Dz. U. z 2017 r. poz. 248) projekt został zamieszczony w wykazie prac legislacyjnych Ministra Finansów</w:t>
      </w:r>
      <w:r w:rsidR="00C6260B">
        <w:rPr>
          <w:rFonts w:ascii="Times New Roman" w:hAnsi="Times New Roman" w:cs="Times New Roman"/>
          <w:sz w:val="24"/>
          <w:szCs w:val="24"/>
        </w:rPr>
        <w:t xml:space="preserve"> pod numerem</w:t>
      </w:r>
      <w:r w:rsidR="004E01D7">
        <w:rPr>
          <w:rFonts w:ascii="Times New Roman" w:hAnsi="Times New Roman" w:cs="Times New Roman"/>
          <w:sz w:val="24"/>
          <w:szCs w:val="24"/>
        </w:rPr>
        <w:t xml:space="preserve"> 846</w:t>
      </w:r>
      <w:r w:rsidR="00C83040">
        <w:rPr>
          <w:rFonts w:ascii="Times New Roman" w:hAnsi="Times New Roman" w:cs="Times New Roman"/>
          <w:sz w:val="24"/>
          <w:szCs w:val="24"/>
        </w:rPr>
        <w:t>.</w:t>
      </w:r>
    </w:p>
    <w:p w14:paraId="7BDC41FC" w14:textId="04DBA32B" w:rsidR="00D015A1" w:rsidRPr="00F603A8" w:rsidRDefault="00D015A1" w:rsidP="00D015A1">
      <w:pPr>
        <w:widowControl w:val="0"/>
        <w:autoSpaceDE w:val="0"/>
        <w:autoSpaceDN w:val="0"/>
        <w:adjustRightInd w:val="0"/>
        <w:spacing w:after="120" w:line="360" w:lineRule="auto"/>
        <w:jc w:val="both"/>
        <w:rPr>
          <w:rFonts w:ascii="Times New Roman" w:hAnsi="Times New Roman" w:cs="Times New Roman"/>
          <w:sz w:val="24"/>
          <w:szCs w:val="24"/>
        </w:rPr>
      </w:pPr>
      <w:r w:rsidRPr="00F603A8">
        <w:rPr>
          <w:rFonts w:ascii="Times New Roman" w:hAnsi="Times New Roman" w:cs="Times New Roman"/>
          <w:sz w:val="24"/>
          <w:szCs w:val="24"/>
        </w:rPr>
        <w:lastRenderedPageBreak/>
        <w:t>Zgodnie z art. 5 ustawy z dnia 7 lipca 2005 r. o działalności lobbingowej w procesie stanowienia prawa, w związku z § 52 uchwały nr 190 Rady Ministrów z dnia 29 października 2013 r. – Regulamin pracy Rady Ministrów (M.P. z 20</w:t>
      </w:r>
      <w:r w:rsidR="00F80650">
        <w:rPr>
          <w:rFonts w:ascii="Times New Roman" w:hAnsi="Times New Roman" w:cs="Times New Roman"/>
          <w:sz w:val="24"/>
          <w:szCs w:val="24"/>
        </w:rPr>
        <w:t>22</w:t>
      </w:r>
      <w:r w:rsidRPr="00F603A8">
        <w:rPr>
          <w:rFonts w:ascii="Times New Roman" w:hAnsi="Times New Roman" w:cs="Times New Roman"/>
          <w:sz w:val="24"/>
          <w:szCs w:val="24"/>
        </w:rPr>
        <w:t xml:space="preserve"> r. poz. </w:t>
      </w:r>
      <w:r w:rsidR="00F80650">
        <w:rPr>
          <w:rFonts w:ascii="Times New Roman" w:hAnsi="Times New Roman" w:cs="Times New Roman"/>
          <w:sz w:val="24"/>
          <w:szCs w:val="24"/>
        </w:rPr>
        <w:t>348</w:t>
      </w:r>
      <w:r w:rsidRPr="00F603A8">
        <w:rPr>
          <w:rFonts w:ascii="Times New Roman" w:hAnsi="Times New Roman" w:cs="Times New Roman"/>
          <w:sz w:val="24"/>
          <w:szCs w:val="24"/>
        </w:rPr>
        <w:t xml:space="preserve">), </w:t>
      </w:r>
      <w:r w:rsidR="00F80650">
        <w:rPr>
          <w:rFonts w:ascii="Times New Roman" w:hAnsi="Times New Roman" w:cs="Times New Roman"/>
          <w:sz w:val="24"/>
          <w:szCs w:val="24"/>
        </w:rPr>
        <w:t>projekt zosta</w:t>
      </w:r>
      <w:r w:rsidR="00EC004A">
        <w:rPr>
          <w:rFonts w:ascii="Times New Roman" w:hAnsi="Times New Roman" w:cs="Times New Roman"/>
          <w:sz w:val="24"/>
          <w:szCs w:val="24"/>
        </w:rPr>
        <w:t>ł</w:t>
      </w:r>
      <w:r w:rsidR="00F80650">
        <w:rPr>
          <w:rFonts w:ascii="Times New Roman" w:hAnsi="Times New Roman" w:cs="Times New Roman"/>
          <w:sz w:val="24"/>
          <w:szCs w:val="24"/>
        </w:rPr>
        <w:t xml:space="preserve"> udostępniony w </w:t>
      </w:r>
      <w:r w:rsidRPr="00F603A8">
        <w:rPr>
          <w:rFonts w:ascii="Times New Roman" w:hAnsi="Times New Roman" w:cs="Times New Roman"/>
          <w:sz w:val="24"/>
          <w:szCs w:val="24"/>
        </w:rPr>
        <w:t xml:space="preserve">Biuletynie Informacji Publicznej na stronie podmiotowej </w:t>
      </w:r>
      <w:r w:rsidR="00F80650">
        <w:rPr>
          <w:rFonts w:ascii="Times New Roman" w:hAnsi="Times New Roman" w:cs="Times New Roman"/>
          <w:sz w:val="24"/>
          <w:szCs w:val="24"/>
        </w:rPr>
        <w:t>Rządowego Centrum Legislacji, w </w:t>
      </w:r>
      <w:r w:rsidRPr="00F603A8">
        <w:rPr>
          <w:rFonts w:ascii="Times New Roman" w:hAnsi="Times New Roman" w:cs="Times New Roman"/>
          <w:sz w:val="24"/>
          <w:szCs w:val="24"/>
        </w:rPr>
        <w:t xml:space="preserve">serwisie Rządowy Proces Legislacyjny, z chwilą przekazania go do uzgodnień </w:t>
      </w:r>
      <w:r w:rsidRPr="00F603A8">
        <w:rPr>
          <w:rFonts w:ascii="Times New Roman" w:hAnsi="Times New Roman" w:cs="Times New Roman"/>
          <w:sz w:val="24"/>
          <w:szCs w:val="24"/>
        </w:rPr>
        <w:br/>
        <w:t>z członkami Rady Ministrów.</w:t>
      </w:r>
    </w:p>
    <w:p w14:paraId="4BDC4972" w14:textId="77777777" w:rsidR="00D015A1" w:rsidRPr="00F603A8" w:rsidRDefault="00D015A1" w:rsidP="00D015A1">
      <w:pPr>
        <w:widowControl w:val="0"/>
        <w:autoSpaceDE w:val="0"/>
        <w:autoSpaceDN w:val="0"/>
        <w:adjustRightInd w:val="0"/>
        <w:spacing w:after="0" w:line="360" w:lineRule="auto"/>
        <w:jc w:val="both"/>
        <w:rPr>
          <w:rFonts w:ascii="Times New Roman" w:hAnsi="Times New Roman" w:cs="Times New Roman"/>
          <w:sz w:val="24"/>
          <w:szCs w:val="24"/>
        </w:rPr>
      </w:pPr>
      <w:r w:rsidRPr="00F603A8">
        <w:rPr>
          <w:rFonts w:ascii="Times New Roman" w:hAnsi="Times New Roman" w:cs="Times New Roman"/>
          <w:sz w:val="24"/>
          <w:szCs w:val="24"/>
        </w:rPr>
        <w:t>Projekt jest zgodny z prawem Unii Europejskiej.</w:t>
      </w:r>
    </w:p>
    <w:sectPr w:rsidR="00D015A1" w:rsidRPr="00F603A8" w:rsidSect="002B15C8">
      <w:headerReference w:type="default" r:id="rId8"/>
      <w:footnotePr>
        <w:numRestart w:val="eachSect"/>
      </w:footnotePr>
      <w:pgSz w:w="11906" w:h="16838"/>
      <w:pgMar w:top="1559" w:right="1435" w:bottom="851"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4E3F3" w14:textId="77777777" w:rsidR="008C7359" w:rsidRDefault="008C7359">
      <w:pPr>
        <w:spacing w:after="0" w:line="240" w:lineRule="auto"/>
      </w:pPr>
      <w:r>
        <w:separator/>
      </w:r>
    </w:p>
  </w:endnote>
  <w:endnote w:type="continuationSeparator" w:id="0">
    <w:p w14:paraId="7C7B7878" w14:textId="77777777" w:rsidR="008C7359" w:rsidRDefault="008C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DF5F3" w14:textId="77777777" w:rsidR="008C7359" w:rsidRDefault="008C7359">
      <w:pPr>
        <w:spacing w:after="0" w:line="240" w:lineRule="auto"/>
      </w:pPr>
      <w:r>
        <w:separator/>
      </w:r>
    </w:p>
  </w:footnote>
  <w:footnote w:type="continuationSeparator" w:id="0">
    <w:p w14:paraId="6E70C005" w14:textId="77777777" w:rsidR="008C7359" w:rsidRDefault="008C7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DAF88" w14:textId="77777777" w:rsidR="00CC3E3D" w:rsidRPr="00B371CC" w:rsidRDefault="00EE60A5" w:rsidP="00B371CC">
    <w:pPr>
      <w:pStyle w:val="Nagwek"/>
      <w:jc w:val="center"/>
    </w:pPr>
    <w:r>
      <w:t xml:space="preserve">– </w:t>
    </w:r>
    <w:r>
      <w:fldChar w:fldCharType="begin"/>
    </w:r>
    <w:r>
      <w:instrText xml:space="preserve"> PAGE  \* MERGEFORMAT </w:instrText>
    </w:r>
    <w:r>
      <w:fldChar w:fldCharType="separate"/>
    </w:r>
    <w:r w:rsidR="008226AA">
      <w:rPr>
        <w:noProof/>
      </w:rPr>
      <w:t>16</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A56EB"/>
    <w:multiLevelType w:val="hybridMultilevel"/>
    <w:tmpl w:val="6E6808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71282C"/>
    <w:multiLevelType w:val="hybridMultilevel"/>
    <w:tmpl w:val="F140EDAE"/>
    <w:lvl w:ilvl="0" w:tplc="04150011">
      <w:start w:val="1"/>
      <w:numFmt w:val="decimal"/>
      <w:lvlText w:val="%1)"/>
      <w:lvlJc w:val="left"/>
      <w:pPr>
        <w:ind w:left="2136" w:hanging="360"/>
      </w:pPr>
      <w:rPr>
        <w:rFonts w:cs="Times New Roman"/>
      </w:rPr>
    </w:lvl>
    <w:lvl w:ilvl="1" w:tplc="04150019">
      <w:start w:val="1"/>
      <w:numFmt w:val="decimal"/>
      <w:lvlText w:val="%2."/>
      <w:lvlJc w:val="left"/>
      <w:pPr>
        <w:tabs>
          <w:tab w:val="num" w:pos="2856"/>
        </w:tabs>
        <w:ind w:left="2856" w:hanging="360"/>
      </w:pPr>
      <w:rPr>
        <w:rFonts w:cs="Times New Roman"/>
      </w:rPr>
    </w:lvl>
    <w:lvl w:ilvl="2" w:tplc="0415001B">
      <w:start w:val="1"/>
      <w:numFmt w:val="decimal"/>
      <w:lvlText w:val="%3."/>
      <w:lvlJc w:val="left"/>
      <w:pPr>
        <w:tabs>
          <w:tab w:val="num" w:pos="3576"/>
        </w:tabs>
        <w:ind w:left="3576" w:hanging="360"/>
      </w:pPr>
      <w:rPr>
        <w:rFonts w:cs="Times New Roman"/>
      </w:rPr>
    </w:lvl>
    <w:lvl w:ilvl="3" w:tplc="0415000F">
      <w:start w:val="1"/>
      <w:numFmt w:val="decimal"/>
      <w:lvlText w:val="%4."/>
      <w:lvlJc w:val="left"/>
      <w:pPr>
        <w:tabs>
          <w:tab w:val="num" w:pos="4296"/>
        </w:tabs>
        <w:ind w:left="4296" w:hanging="360"/>
      </w:pPr>
      <w:rPr>
        <w:rFonts w:cs="Times New Roman"/>
      </w:rPr>
    </w:lvl>
    <w:lvl w:ilvl="4" w:tplc="04150019">
      <w:start w:val="1"/>
      <w:numFmt w:val="decimal"/>
      <w:lvlText w:val="%5."/>
      <w:lvlJc w:val="left"/>
      <w:pPr>
        <w:tabs>
          <w:tab w:val="num" w:pos="5016"/>
        </w:tabs>
        <w:ind w:left="5016" w:hanging="360"/>
      </w:pPr>
      <w:rPr>
        <w:rFonts w:cs="Times New Roman"/>
      </w:rPr>
    </w:lvl>
    <w:lvl w:ilvl="5" w:tplc="0415001B">
      <w:start w:val="1"/>
      <w:numFmt w:val="decimal"/>
      <w:lvlText w:val="%6."/>
      <w:lvlJc w:val="left"/>
      <w:pPr>
        <w:tabs>
          <w:tab w:val="num" w:pos="5736"/>
        </w:tabs>
        <w:ind w:left="5736" w:hanging="360"/>
      </w:pPr>
      <w:rPr>
        <w:rFonts w:cs="Times New Roman"/>
      </w:rPr>
    </w:lvl>
    <w:lvl w:ilvl="6" w:tplc="0415000F">
      <w:start w:val="1"/>
      <w:numFmt w:val="decimal"/>
      <w:lvlText w:val="%7."/>
      <w:lvlJc w:val="left"/>
      <w:pPr>
        <w:tabs>
          <w:tab w:val="num" w:pos="6456"/>
        </w:tabs>
        <w:ind w:left="6456" w:hanging="360"/>
      </w:pPr>
      <w:rPr>
        <w:rFonts w:cs="Times New Roman"/>
      </w:rPr>
    </w:lvl>
    <w:lvl w:ilvl="7" w:tplc="04150019">
      <w:start w:val="1"/>
      <w:numFmt w:val="decimal"/>
      <w:lvlText w:val="%8."/>
      <w:lvlJc w:val="left"/>
      <w:pPr>
        <w:tabs>
          <w:tab w:val="num" w:pos="7176"/>
        </w:tabs>
        <w:ind w:left="7176" w:hanging="360"/>
      </w:pPr>
      <w:rPr>
        <w:rFonts w:cs="Times New Roman"/>
      </w:rPr>
    </w:lvl>
    <w:lvl w:ilvl="8" w:tplc="0415001B">
      <w:start w:val="1"/>
      <w:numFmt w:val="decimal"/>
      <w:lvlText w:val="%9."/>
      <w:lvlJc w:val="left"/>
      <w:pPr>
        <w:tabs>
          <w:tab w:val="num" w:pos="7896"/>
        </w:tabs>
        <w:ind w:left="7896" w:hanging="360"/>
      </w:pPr>
      <w:rPr>
        <w:rFonts w:cs="Times New Roman"/>
      </w:rPr>
    </w:lvl>
  </w:abstractNum>
  <w:abstractNum w:abstractNumId="2">
    <w:nsid w:val="09095258"/>
    <w:multiLevelType w:val="hybridMultilevel"/>
    <w:tmpl w:val="A5622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C901BEA"/>
    <w:multiLevelType w:val="hybridMultilevel"/>
    <w:tmpl w:val="7982D3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940D0A"/>
    <w:multiLevelType w:val="hybridMultilevel"/>
    <w:tmpl w:val="CD92E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3931879"/>
    <w:multiLevelType w:val="hybridMultilevel"/>
    <w:tmpl w:val="0644C5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3F42B46"/>
    <w:multiLevelType w:val="hybridMultilevel"/>
    <w:tmpl w:val="33C2FB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460AFB"/>
    <w:multiLevelType w:val="hybridMultilevel"/>
    <w:tmpl w:val="D8E694BA"/>
    <w:lvl w:ilvl="0" w:tplc="1E284A96">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B886C71"/>
    <w:multiLevelType w:val="hybridMultilevel"/>
    <w:tmpl w:val="E6F28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0D25456"/>
    <w:multiLevelType w:val="hybridMultilevel"/>
    <w:tmpl w:val="635C3986"/>
    <w:lvl w:ilvl="0" w:tplc="25CE97EA">
      <w:start w:val="1"/>
      <w:numFmt w:val="bullet"/>
      <w:lvlText w:val=""/>
      <w:lvlJc w:val="left"/>
      <w:pPr>
        <w:ind w:left="78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96825AC"/>
    <w:multiLevelType w:val="hybridMultilevel"/>
    <w:tmpl w:val="06EAB84A"/>
    <w:lvl w:ilvl="0" w:tplc="338601A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ambria"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ambria"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ambria"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CFE3F73"/>
    <w:multiLevelType w:val="hybridMultilevel"/>
    <w:tmpl w:val="205CC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C05A27"/>
    <w:multiLevelType w:val="hybridMultilevel"/>
    <w:tmpl w:val="9A18378C"/>
    <w:lvl w:ilvl="0" w:tplc="338601A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ambria"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ambria"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ambria"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2E953B23"/>
    <w:multiLevelType w:val="hybridMultilevel"/>
    <w:tmpl w:val="909AFA6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131531"/>
    <w:multiLevelType w:val="hybridMultilevel"/>
    <w:tmpl w:val="581E0B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0987F25"/>
    <w:multiLevelType w:val="hybridMultilevel"/>
    <w:tmpl w:val="206AC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D4204E"/>
    <w:multiLevelType w:val="multilevel"/>
    <w:tmpl w:val="EFA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CE27DE"/>
    <w:multiLevelType w:val="multilevel"/>
    <w:tmpl w:val="50DEC206"/>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EE056CC"/>
    <w:multiLevelType w:val="hybridMultilevel"/>
    <w:tmpl w:val="17765F0A"/>
    <w:lvl w:ilvl="0" w:tplc="25CE97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FED16FF"/>
    <w:multiLevelType w:val="hybridMultilevel"/>
    <w:tmpl w:val="D8B07FAC"/>
    <w:lvl w:ilvl="0" w:tplc="95E8600A">
      <w:start w:val="1"/>
      <w:numFmt w:val="bullet"/>
      <w:lvlText w:val="-"/>
      <w:lvlJc w:val="left"/>
      <w:pPr>
        <w:ind w:left="784" w:hanging="360"/>
      </w:pPr>
      <w:rPr>
        <w:rFonts w:ascii="Courier New" w:hAnsi="Courier New"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21">
    <w:nsid w:val="4A377230"/>
    <w:multiLevelType w:val="hybridMultilevel"/>
    <w:tmpl w:val="FDFC6C80"/>
    <w:lvl w:ilvl="0" w:tplc="DA9E71F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4AFE2773"/>
    <w:multiLevelType w:val="hybridMultilevel"/>
    <w:tmpl w:val="59848AA6"/>
    <w:lvl w:ilvl="0" w:tplc="DA9E71F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4BB7744A"/>
    <w:multiLevelType w:val="hybridMultilevel"/>
    <w:tmpl w:val="346EB16C"/>
    <w:lvl w:ilvl="0" w:tplc="F3801BB4">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6886078">
      <w:start w:val="1"/>
      <w:numFmt w:val="bullet"/>
      <w:lvlText w:val="o"/>
      <w:lvlJc w:val="left"/>
      <w:pPr>
        <w:ind w:left="144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6AFA52AA">
      <w:start w:val="1"/>
      <w:numFmt w:val="bullet"/>
      <w:lvlText w:val="▪"/>
      <w:lvlJc w:val="left"/>
      <w:pPr>
        <w:ind w:left="216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DB2DB06">
      <w:start w:val="1"/>
      <w:numFmt w:val="bullet"/>
      <w:lvlText w:val="•"/>
      <w:lvlJc w:val="left"/>
      <w:pPr>
        <w:ind w:left="288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F50BB9A">
      <w:start w:val="1"/>
      <w:numFmt w:val="bullet"/>
      <w:lvlText w:val="o"/>
      <w:lvlJc w:val="left"/>
      <w:pPr>
        <w:ind w:left="360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77D83396">
      <w:start w:val="1"/>
      <w:numFmt w:val="bullet"/>
      <w:lvlText w:val="▪"/>
      <w:lvlJc w:val="left"/>
      <w:pPr>
        <w:ind w:left="432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92B22F9E">
      <w:start w:val="1"/>
      <w:numFmt w:val="bullet"/>
      <w:lvlText w:val="•"/>
      <w:lvlJc w:val="left"/>
      <w:pPr>
        <w:ind w:left="504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562C614">
      <w:start w:val="1"/>
      <w:numFmt w:val="bullet"/>
      <w:lvlText w:val="o"/>
      <w:lvlJc w:val="left"/>
      <w:pPr>
        <w:ind w:left="576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FA0B426">
      <w:start w:val="1"/>
      <w:numFmt w:val="bullet"/>
      <w:lvlText w:val="▪"/>
      <w:lvlJc w:val="left"/>
      <w:pPr>
        <w:ind w:left="648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4">
    <w:nsid w:val="4CF7680A"/>
    <w:multiLevelType w:val="hybridMultilevel"/>
    <w:tmpl w:val="DCCC080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
    <w:nsid w:val="51415F04"/>
    <w:multiLevelType w:val="hybridMultilevel"/>
    <w:tmpl w:val="D96EF13E"/>
    <w:lvl w:ilvl="0" w:tplc="338601A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ambria"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ambria"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ambria"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52816345"/>
    <w:multiLevelType w:val="hybridMultilevel"/>
    <w:tmpl w:val="595817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2EF6BB2"/>
    <w:multiLevelType w:val="hybridMultilevel"/>
    <w:tmpl w:val="65FCDCAE"/>
    <w:lvl w:ilvl="0" w:tplc="25CE97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7104860"/>
    <w:multiLevelType w:val="hybridMultilevel"/>
    <w:tmpl w:val="A92A5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E236AE"/>
    <w:multiLevelType w:val="hybridMultilevel"/>
    <w:tmpl w:val="BA7CB5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4DC28CE"/>
    <w:multiLevelType w:val="hybridMultilevel"/>
    <w:tmpl w:val="55C26872"/>
    <w:lvl w:ilvl="0" w:tplc="1E284A96">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94E2981"/>
    <w:multiLevelType w:val="hybridMultilevel"/>
    <w:tmpl w:val="63E605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B2954F7"/>
    <w:multiLevelType w:val="hybridMultilevel"/>
    <w:tmpl w:val="8C369B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6D3A0C25"/>
    <w:multiLevelType w:val="hybridMultilevel"/>
    <w:tmpl w:val="205CC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1C843F6"/>
    <w:multiLevelType w:val="hybridMultilevel"/>
    <w:tmpl w:val="A2E477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2E63E80"/>
    <w:multiLevelType w:val="hybridMultilevel"/>
    <w:tmpl w:val="CD7A4482"/>
    <w:lvl w:ilvl="0" w:tplc="04150001">
      <w:start w:val="1"/>
      <w:numFmt w:val="bullet"/>
      <w:lvlText w:val=""/>
      <w:lvlJc w:val="left"/>
      <w:pPr>
        <w:ind w:left="663" w:hanging="360"/>
      </w:pPr>
      <w:rPr>
        <w:rFonts w:ascii="Symbol" w:hAnsi="Symbol" w:hint="default"/>
      </w:rPr>
    </w:lvl>
    <w:lvl w:ilvl="1" w:tplc="04150003" w:tentative="1">
      <w:start w:val="1"/>
      <w:numFmt w:val="bullet"/>
      <w:lvlText w:val="o"/>
      <w:lvlJc w:val="left"/>
      <w:pPr>
        <w:ind w:left="1383" w:hanging="360"/>
      </w:pPr>
      <w:rPr>
        <w:rFonts w:ascii="Courier New" w:hAnsi="Courier New" w:cs="Courier New" w:hint="default"/>
      </w:rPr>
    </w:lvl>
    <w:lvl w:ilvl="2" w:tplc="04150005" w:tentative="1">
      <w:start w:val="1"/>
      <w:numFmt w:val="bullet"/>
      <w:lvlText w:val=""/>
      <w:lvlJc w:val="left"/>
      <w:pPr>
        <w:ind w:left="2103" w:hanging="360"/>
      </w:pPr>
      <w:rPr>
        <w:rFonts w:ascii="Wingdings" w:hAnsi="Wingdings" w:hint="default"/>
      </w:rPr>
    </w:lvl>
    <w:lvl w:ilvl="3" w:tplc="04150001" w:tentative="1">
      <w:start w:val="1"/>
      <w:numFmt w:val="bullet"/>
      <w:lvlText w:val=""/>
      <w:lvlJc w:val="left"/>
      <w:pPr>
        <w:ind w:left="2823" w:hanging="360"/>
      </w:pPr>
      <w:rPr>
        <w:rFonts w:ascii="Symbol" w:hAnsi="Symbol" w:hint="default"/>
      </w:rPr>
    </w:lvl>
    <w:lvl w:ilvl="4" w:tplc="04150003" w:tentative="1">
      <w:start w:val="1"/>
      <w:numFmt w:val="bullet"/>
      <w:lvlText w:val="o"/>
      <w:lvlJc w:val="left"/>
      <w:pPr>
        <w:ind w:left="3543" w:hanging="360"/>
      </w:pPr>
      <w:rPr>
        <w:rFonts w:ascii="Courier New" w:hAnsi="Courier New" w:cs="Courier New" w:hint="default"/>
      </w:rPr>
    </w:lvl>
    <w:lvl w:ilvl="5" w:tplc="04150005" w:tentative="1">
      <w:start w:val="1"/>
      <w:numFmt w:val="bullet"/>
      <w:lvlText w:val=""/>
      <w:lvlJc w:val="left"/>
      <w:pPr>
        <w:ind w:left="4263" w:hanging="360"/>
      </w:pPr>
      <w:rPr>
        <w:rFonts w:ascii="Wingdings" w:hAnsi="Wingdings" w:hint="default"/>
      </w:rPr>
    </w:lvl>
    <w:lvl w:ilvl="6" w:tplc="04150001" w:tentative="1">
      <w:start w:val="1"/>
      <w:numFmt w:val="bullet"/>
      <w:lvlText w:val=""/>
      <w:lvlJc w:val="left"/>
      <w:pPr>
        <w:ind w:left="4983" w:hanging="360"/>
      </w:pPr>
      <w:rPr>
        <w:rFonts w:ascii="Symbol" w:hAnsi="Symbol" w:hint="default"/>
      </w:rPr>
    </w:lvl>
    <w:lvl w:ilvl="7" w:tplc="04150003" w:tentative="1">
      <w:start w:val="1"/>
      <w:numFmt w:val="bullet"/>
      <w:lvlText w:val="o"/>
      <w:lvlJc w:val="left"/>
      <w:pPr>
        <w:ind w:left="5703" w:hanging="360"/>
      </w:pPr>
      <w:rPr>
        <w:rFonts w:ascii="Courier New" w:hAnsi="Courier New" w:cs="Courier New" w:hint="default"/>
      </w:rPr>
    </w:lvl>
    <w:lvl w:ilvl="8" w:tplc="04150005" w:tentative="1">
      <w:start w:val="1"/>
      <w:numFmt w:val="bullet"/>
      <w:lvlText w:val=""/>
      <w:lvlJc w:val="left"/>
      <w:pPr>
        <w:ind w:left="6423" w:hanging="360"/>
      </w:pPr>
      <w:rPr>
        <w:rFonts w:ascii="Wingdings" w:hAnsi="Wingdings" w:hint="default"/>
      </w:rPr>
    </w:lvl>
  </w:abstractNum>
  <w:abstractNum w:abstractNumId="36">
    <w:nsid w:val="745D5B8F"/>
    <w:multiLevelType w:val="hybridMultilevel"/>
    <w:tmpl w:val="B11AC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471651D"/>
    <w:multiLevelType w:val="hybridMultilevel"/>
    <w:tmpl w:val="375C52A4"/>
    <w:lvl w:ilvl="0" w:tplc="8FD8E1FC">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8">
    <w:nsid w:val="74AC3207"/>
    <w:multiLevelType w:val="hybridMultilevel"/>
    <w:tmpl w:val="EFBA4C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6961AD5"/>
    <w:multiLevelType w:val="hybridMultilevel"/>
    <w:tmpl w:val="EAE4B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6D04E0E"/>
    <w:multiLevelType w:val="hybridMultilevel"/>
    <w:tmpl w:val="58983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9754B20"/>
    <w:multiLevelType w:val="hybridMultilevel"/>
    <w:tmpl w:val="C95A1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D8C2DA2"/>
    <w:multiLevelType w:val="hybridMultilevel"/>
    <w:tmpl w:val="B10458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7DFC005D"/>
    <w:multiLevelType w:val="hybridMultilevel"/>
    <w:tmpl w:val="45FE7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F8C6EE0"/>
    <w:multiLevelType w:val="multilevel"/>
    <w:tmpl w:val="26B2BFC2"/>
    <w:lvl w:ilvl="0">
      <w:start w:val="1"/>
      <w:numFmt w:val="upperRoman"/>
      <w:lvlText w:val="%1."/>
      <w:lvlJc w:val="left"/>
      <w:pPr>
        <w:ind w:left="720" w:hanging="72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4"/>
  </w:num>
  <w:num w:numId="2">
    <w:abstractNumId w:val="28"/>
  </w:num>
  <w:num w:numId="3">
    <w:abstractNumId w:val="41"/>
  </w:num>
  <w:num w:numId="4">
    <w:abstractNumId w:val="2"/>
  </w:num>
  <w:num w:numId="5">
    <w:abstractNumId w:val="38"/>
  </w:num>
  <w:num w:numId="6">
    <w:abstractNumId w:val="33"/>
  </w:num>
  <w:num w:numId="7">
    <w:abstractNumId w:val="40"/>
  </w:num>
  <w:num w:numId="8">
    <w:abstractNumId w:val="11"/>
  </w:num>
  <w:num w:numId="9">
    <w:abstractNumId w:val="35"/>
  </w:num>
  <w:num w:numId="10">
    <w:abstractNumId w:val="4"/>
  </w:num>
  <w:num w:numId="11">
    <w:abstractNumId w:val="32"/>
  </w:num>
  <w:num w:numId="12">
    <w:abstractNumId w:val="15"/>
  </w:num>
  <w:num w:numId="13">
    <w:abstractNumId w:val="36"/>
  </w:num>
  <w:num w:numId="14">
    <w:abstractNumId w:val="0"/>
  </w:num>
  <w:num w:numId="15">
    <w:abstractNumId w:val="27"/>
  </w:num>
  <w:num w:numId="16">
    <w:abstractNumId w:val="19"/>
  </w:num>
  <w:num w:numId="17">
    <w:abstractNumId w:val="9"/>
  </w:num>
  <w:num w:numId="18">
    <w:abstractNumId w:val="5"/>
  </w:num>
  <w:num w:numId="19">
    <w:abstractNumId w:val="3"/>
  </w:num>
  <w:num w:numId="20">
    <w:abstractNumId w:val="24"/>
  </w:num>
  <w:num w:numId="21">
    <w:abstractNumId w:val="29"/>
  </w:num>
  <w:num w:numId="22">
    <w:abstractNumId w:val="26"/>
  </w:num>
  <w:num w:numId="23">
    <w:abstractNumId w:val="1"/>
  </w:num>
  <w:num w:numId="24">
    <w:abstractNumId w:val="12"/>
  </w:num>
  <w:num w:numId="25">
    <w:abstractNumId w:val="10"/>
  </w:num>
  <w:num w:numId="26">
    <w:abstractNumId w:val="25"/>
  </w:num>
  <w:num w:numId="27">
    <w:abstractNumId w:val="37"/>
  </w:num>
  <w:num w:numId="28">
    <w:abstractNumId w:val="17"/>
  </w:num>
  <w:num w:numId="29">
    <w:abstractNumId w:val="20"/>
  </w:num>
  <w:num w:numId="30">
    <w:abstractNumId w:val="43"/>
  </w:num>
  <w:num w:numId="31">
    <w:abstractNumId w:val="44"/>
  </w:num>
  <w:num w:numId="32">
    <w:abstractNumId w:val="22"/>
  </w:num>
  <w:num w:numId="33">
    <w:abstractNumId w:val="31"/>
  </w:num>
  <w:num w:numId="34">
    <w:abstractNumId w:val="16"/>
  </w:num>
  <w:num w:numId="35">
    <w:abstractNumId w:val="23"/>
  </w:num>
  <w:num w:numId="36">
    <w:abstractNumId w:val="42"/>
  </w:num>
  <w:num w:numId="37">
    <w:abstractNumId w:val="13"/>
  </w:num>
  <w:num w:numId="38">
    <w:abstractNumId w:val="18"/>
  </w:num>
  <w:num w:numId="39">
    <w:abstractNumId w:val="21"/>
  </w:num>
  <w:num w:numId="40">
    <w:abstractNumId w:val="14"/>
  </w:num>
  <w:num w:numId="41">
    <w:abstractNumId w:val="7"/>
  </w:num>
  <w:num w:numId="42">
    <w:abstractNumId w:val="30"/>
  </w:num>
  <w:num w:numId="43">
    <w:abstractNumId w:val="6"/>
  </w:num>
  <w:num w:numId="44">
    <w:abstractNumId w:val="8"/>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FF7"/>
    <w:rsid w:val="00002F7C"/>
    <w:rsid w:val="00005BB7"/>
    <w:rsid w:val="00010958"/>
    <w:rsid w:val="00015DF2"/>
    <w:rsid w:val="0001755B"/>
    <w:rsid w:val="00020878"/>
    <w:rsid w:val="00020D2E"/>
    <w:rsid w:val="00020DF8"/>
    <w:rsid w:val="0002206D"/>
    <w:rsid w:val="00022A53"/>
    <w:rsid w:val="00027545"/>
    <w:rsid w:val="00030AF2"/>
    <w:rsid w:val="00030EF9"/>
    <w:rsid w:val="000328F1"/>
    <w:rsid w:val="0003618F"/>
    <w:rsid w:val="000405CE"/>
    <w:rsid w:val="00046EF2"/>
    <w:rsid w:val="00047EFB"/>
    <w:rsid w:val="0005073F"/>
    <w:rsid w:val="000514A2"/>
    <w:rsid w:val="00051647"/>
    <w:rsid w:val="00051926"/>
    <w:rsid w:val="000527F1"/>
    <w:rsid w:val="000532C4"/>
    <w:rsid w:val="0005500D"/>
    <w:rsid w:val="000562AA"/>
    <w:rsid w:val="00057E2A"/>
    <w:rsid w:val="00060C3D"/>
    <w:rsid w:val="00061937"/>
    <w:rsid w:val="00061A21"/>
    <w:rsid w:val="000629B1"/>
    <w:rsid w:val="00062DEB"/>
    <w:rsid w:val="00063980"/>
    <w:rsid w:val="00063988"/>
    <w:rsid w:val="000665C7"/>
    <w:rsid w:val="000702D3"/>
    <w:rsid w:val="00071890"/>
    <w:rsid w:val="0007360E"/>
    <w:rsid w:val="0007599A"/>
    <w:rsid w:val="00080388"/>
    <w:rsid w:val="00080B88"/>
    <w:rsid w:val="00082B08"/>
    <w:rsid w:val="00082C7E"/>
    <w:rsid w:val="00082E25"/>
    <w:rsid w:val="00082F75"/>
    <w:rsid w:val="000848CE"/>
    <w:rsid w:val="00085A19"/>
    <w:rsid w:val="00091ACE"/>
    <w:rsid w:val="0009441A"/>
    <w:rsid w:val="00095017"/>
    <w:rsid w:val="0009705C"/>
    <w:rsid w:val="000975C2"/>
    <w:rsid w:val="000A2C53"/>
    <w:rsid w:val="000A38CA"/>
    <w:rsid w:val="000A40E8"/>
    <w:rsid w:val="000A793B"/>
    <w:rsid w:val="000A79F7"/>
    <w:rsid w:val="000A7E9D"/>
    <w:rsid w:val="000B08CF"/>
    <w:rsid w:val="000B157A"/>
    <w:rsid w:val="000B1665"/>
    <w:rsid w:val="000B21A8"/>
    <w:rsid w:val="000B47E6"/>
    <w:rsid w:val="000B4A19"/>
    <w:rsid w:val="000C2BCE"/>
    <w:rsid w:val="000D3628"/>
    <w:rsid w:val="000D4A40"/>
    <w:rsid w:val="000D5727"/>
    <w:rsid w:val="000E5ADE"/>
    <w:rsid w:val="000E74D0"/>
    <w:rsid w:val="000F0DCD"/>
    <w:rsid w:val="000F6310"/>
    <w:rsid w:val="001017FB"/>
    <w:rsid w:val="00102A6A"/>
    <w:rsid w:val="00103A00"/>
    <w:rsid w:val="00103AF9"/>
    <w:rsid w:val="00104BDF"/>
    <w:rsid w:val="00105AB7"/>
    <w:rsid w:val="00105B64"/>
    <w:rsid w:val="001067B4"/>
    <w:rsid w:val="00107420"/>
    <w:rsid w:val="00110EA7"/>
    <w:rsid w:val="00113AB7"/>
    <w:rsid w:val="00114349"/>
    <w:rsid w:val="0011529F"/>
    <w:rsid w:val="00115CE7"/>
    <w:rsid w:val="00117330"/>
    <w:rsid w:val="00120F10"/>
    <w:rsid w:val="001219B4"/>
    <w:rsid w:val="001229FC"/>
    <w:rsid w:val="0012409B"/>
    <w:rsid w:val="00124C81"/>
    <w:rsid w:val="00127AB9"/>
    <w:rsid w:val="001321AB"/>
    <w:rsid w:val="00132ABD"/>
    <w:rsid w:val="00133716"/>
    <w:rsid w:val="001348B3"/>
    <w:rsid w:val="00135F3A"/>
    <w:rsid w:val="00136EA3"/>
    <w:rsid w:val="001373EE"/>
    <w:rsid w:val="001405FC"/>
    <w:rsid w:val="0014134A"/>
    <w:rsid w:val="00141923"/>
    <w:rsid w:val="0014300B"/>
    <w:rsid w:val="00143401"/>
    <w:rsid w:val="00143564"/>
    <w:rsid w:val="0014437F"/>
    <w:rsid w:val="001448CC"/>
    <w:rsid w:val="00145799"/>
    <w:rsid w:val="00146062"/>
    <w:rsid w:val="00147343"/>
    <w:rsid w:val="00151248"/>
    <w:rsid w:val="00153095"/>
    <w:rsid w:val="00153463"/>
    <w:rsid w:val="001543A6"/>
    <w:rsid w:val="00154C2A"/>
    <w:rsid w:val="00154DB0"/>
    <w:rsid w:val="00156116"/>
    <w:rsid w:val="00161C64"/>
    <w:rsid w:val="00162A0B"/>
    <w:rsid w:val="00170471"/>
    <w:rsid w:val="001713CB"/>
    <w:rsid w:val="0017529B"/>
    <w:rsid w:val="00175F7F"/>
    <w:rsid w:val="00176FF1"/>
    <w:rsid w:val="001814A5"/>
    <w:rsid w:val="00182027"/>
    <w:rsid w:val="00182F54"/>
    <w:rsid w:val="00184349"/>
    <w:rsid w:val="00184379"/>
    <w:rsid w:val="00185FD0"/>
    <w:rsid w:val="00186857"/>
    <w:rsid w:val="00187DA7"/>
    <w:rsid w:val="00190903"/>
    <w:rsid w:val="00191D74"/>
    <w:rsid w:val="00193170"/>
    <w:rsid w:val="0019529B"/>
    <w:rsid w:val="001961D8"/>
    <w:rsid w:val="001A0CFD"/>
    <w:rsid w:val="001A3617"/>
    <w:rsid w:val="001A3754"/>
    <w:rsid w:val="001A5F1F"/>
    <w:rsid w:val="001A6763"/>
    <w:rsid w:val="001A7954"/>
    <w:rsid w:val="001B2906"/>
    <w:rsid w:val="001B5B93"/>
    <w:rsid w:val="001B5F27"/>
    <w:rsid w:val="001B619D"/>
    <w:rsid w:val="001C034A"/>
    <w:rsid w:val="001C0FA7"/>
    <w:rsid w:val="001C29C1"/>
    <w:rsid w:val="001C4FBD"/>
    <w:rsid w:val="001C7C94"/>
    <w:rsid w:val="001D1396"/>
    <w:rsid w:val="001D2F18"/>
    <w:rsid w:val="001D3161"/>
    <w:rsid w:val="001D3A05"/>
    <w:rsid w:val="001D3B42"/>
    <w:rsid w:val="001D4630"/>
    <w:rsid w:val="001D6C8E"/>
    <w:rsid w:val="001E3220"/>
    <w:rsid w:val="001E6096"/>
    <w:rsid w:val="001E6A77"/>
    <w:rsid w:val="001E70B2"/>
    <w:rsid w:val="001E74DA"/>
    <w:rsid w:val="001E74F4"/>
    <w:rsid w:val="001F635B"/>
    <w:rsid w:val="001F744E"/>
    <w:rsid w:val="0020242F"/>
    <w:rsid w:val="00202482"/>
    <w:rsid w:val="002024CD"/>
    <w:rsid w:val="00203F4E"/>
    <w:rsid w:val="0020451C"/>
    <w:rsid w:val="002046F4"/>
    <w:rsid w:val="00215B24"/>
    <w:rsid w:val="00217F85"/>
    <w:rsid w:val="002216E5"/>
    <w:rsid w:val="00223191"/>
    <w:rsid w:val="00224BDB"/>
    <w:rsid w:val="00227DDB"/>
    <w:rsid w:val="002301E3"/>
    <w:rsid w:val="00230A88"/>
    <w:rsid w:val="00230E83"/>
    <w:rsid w:val="00230FB6"/>
    <w:rsid w:val="00231C79"/>
    <w:rsid w:val="00231D0A"/>
    <w:rsid w:val="002356CF"/>
    <w:rsid w:val="002402D7"/>
    <w:rsid w:val="0024083F"/>
    <w:rsid w:val="00240FFA"/>
    <w:rsid w:val="0024132A"/>
    <w:rsid w:val="002440A4"/>
    <w:rsid w:val="00250168"/>
    <w:rsid w:val="00253D52"/>
    <w:rsid w:val="0025470A"/>
    <w:rsid w:val="00256DD1"/>
    <w:rsid w:val="00257C07"/>
    <w:rsid w:val="00261705"/>
    <w:rsid w:val="00261D0B"/>
    <w:rsid w:val="00265DDE"/>
    <w:rsid w:val="00266CBC"/>
    <w:rsid w:val="00267631"/>
    <w:rsid w:val="00267D38"/>
    <w:rsid w:val="0027044B"/>
    <w:rsid w:val="00270937"/>
    <w:rsid w:val="00270CBA"/>
    <w:rsid w:val="00280665"/>
    <w:rsid w:val="002815CE"/>
    <w:rsid w:val="00281DDC"/>
    <w:rsid w:val="002846B2"/>
    <w:rsid w:val="00284763"/>
    <w:rsid w:val="00285C4A"/>
    <w:rsid w:val="0028664E"/>
    <w:rsid w:val="00291A9D"/>
    <w:rsid w:val="002927CA"/>
    <w:rsid w:val="0029353F"/>
    <w:rsid w:val="002941A0"/>
    <w:rsid w:val="0029520C"/>
    <w:rsid w:val="002966E6"/>
    <w:rsid w:val="002A1F30"/>
    <w:rsid w:val="002A5F55"/>
    <w:rsid w:val="002B074F"/>
    <w:rsid w:val="002B10A7"/>
    <w:rsid w:val="002B15C8"/>
    <w:rsid w:val="002B1FD8"/>
    <w:rsid w:val="002B4661"/>
    <w:rsid w:val="002B5115"/>
    <w:rsid w:val="002B558E"/>
    <w:rsid w:val="002B59FB"/>
    <w:rsid w:val="002B6DEF"/>
    <w:rsid w:val="002B716E"/>
    <w:rsid w:val="002B7B5C"/>
    <w:rsid w:val="002C1275"/>
    <w:rsid w:val="002C2A45"/>
    <w:rsid w:val="002C2DF8"/>
    <w:rsid w:val="002C33D1"/>
    <w:rsid w:val="002C41F5"/>
    <w:rsid w:val="002C4991"/>
    <w:rsid w:val="002C4C00"/>
    <w:rsid w:val="002C757F"/>
    <w:rsid w:val="002D0024"/>
    <w:rsid w:val="002D0618"/>
    <w:rsid w:val="002D2D09"/>
    <w:rsid w:val="002D48BB"/>
    <w:rsid w:val="002E01C0"/>
    <w:rsid w:val="002E04DB"/>
    <w:rsid w:val="002E100E"/>
    <w:rsid w:val="002E1880"/>
    <w:rsid w:val="002E2F8A"/>
    <w:rsid w:val="002E796A"/>
    <w:rsid w:val="002F06E0"/>
    <w:rsid w:val="002F4916"/>
    <w:rsid w:val="002F4F8B"/>
    <w:rsid w:val="002F5323"/>
    <w:rsid w:val="002F6DB1"/>
    <w:rsid w:val="002F73E1"/>
    <w:rsid w:val="002F78FD"/>
    <w:rsid w:val="0030208E"/>
    <w:rsid w:val="00302212"/>
    <w:rsid w:val="00304215"/>
    <w:rsid w:val="00305DA3"/>
    <w:rsid w:val="00306E13"/>
    <w:rsid w:val="0030771B"/>
    <w:rsid w:val="0031017A"/>
    <w:rsid w:val="00311E20"/>
    <w:rsid w:val="00317607"/>
    <w:rsid w:val="00320DA7"/>
    <w:rsid w:val="0032119C"/>
    <w:rsid w:val="00321BAA"/>
    <w:rsid w:val="00323106"/>
    <w:rsid w:val="003237AD"/>
    <w:rsid w:val="00326A9C"/>
    <w:rsid w:val="003305DA"/>
    <w:rsid w:val="00332585"/>
    <w:rsid w:val="0033414F"/>
    <w:rsid w:val="00335DAB"/>
    <w:rsid w:val="00337B93"/>
    <w:rsid w:val="00337BAD"/>
    <w:rsid w:val="0034118D"/>
    <w:rsid w:val="003414E6"/>
    <w:rsid w:val="0034188C"/>
    <w:rsid w:val="003444C9"/>
    <w:rsid w:val="003451D6"/>
    <w:rsid w:val="00347106"/>
    <w:rsid w:val="0034790D"/>
    <w:rsid w:val="00347D0D"/>
    <w:rsid w:val="00350D3E"/>
    <w:rsid w:val="00351207"/>
    <w:rsid w:val="00357BB3"/>
    <w:rsid w:val="00366BEA"/>
    <w:rsid w:val="003708C3"/>
    <w:rsid w:val="00370D59"/>
    <w:rsid w:val="003764CF"/>
    <w:rsid w:val="00376643"/>
    <w:rsid w:val="003772B2"/>
    <w:rsid w:val="00380782"/>
    <w:rsid w:val="00380AC9"/>
    <w:rsid w:val="0038567E"/>
    <w:rsid w:val="003879C7"/>
    <w:rsid w:val="00390329"/>
    <w:rsid w:val="00390D65"/>
    <w:rsid w:val="00393862"/>
    <w:rsid w:val="003A031A"/>
    <w:rsid w:val="003A0584"/>
    <w:rsid w:val="003A17EE"/>
    <w:rsid w:val="003A2260"/>
    <w:rsid w:val="003A6EC0"/>
    <w:rsid w:val="003B341B"/>
    <w:rsid w:val="003B36E6"/>
    <w:rsid w:val="003B72ED"/>
    <w:rsid w:val="003C0AA8"/>
    <w:rsid w:val="003C2300"/>
    <w:rsid w:val="003C250D"/>
    <w:rsid w:val="003C40F7"/>
    <w:rsid w:val="003C45E0"/>
    <w:rsid w:val="003C4984"/>
    <w:rsid w:val="003C5599"/>
    <w:rsid w:val="003C769F"/>
    <w:rsid w:val="003D2B4F"/>
    <w:rsid w:val="003D2EDD"/>
    <w:rsid w:val="003D3385"/>
    <w:rsid w:val="003D770B"/>
    <w:rsid w:val="003E1857"/>
    <w:rsid w:val="003E4399"/>
    <w:rsid w:val="003E5BB9"/>
    <w:rsid w:val="003F133A"/>
    <w:rsid w:val="003F16CD"/>
    <w:rsid w:val="003F2E37"/>
    <w:rsid w:val="003F3D79"/>
    <w:rsid w:val="003F48E0"/>
    <w:rsid w:val="003F6DA3"/>
    <w:rsid w:val="004009DD"/>
    <w:rsid w:val="00400D64"/>
    <w:rsid w:val="00401E0A"/>
    <w:rsid w:val="0040718E"/>
    <w:rsid w:val="00410E81"/>
    <w:rsid w:val="00412A7B"/>
    <w:rsid w:val="004142D9"/>
    <w:rsid w:val="00415BBE"/>
    <w:rsid w:val="004200B9"/>
    <w:rsid w:val="0042197B"/>
    <w:rsid w:val="00421DD2"/>
    <w:rsid w:val="00425210"/>
    <w:rsid w:val="0042610D"/>
    <w:rsid w:val="00427CE4"/>
    <w:rsid w:val="00427EE7"/>
    <w:rsid w:val="0043057D"/>
    <w:rsid w:val="00431B4F"/>
    <w:rsid w:val="0043611F"/>
    <w:rsid w:val="00436569"/>
    <w:rsid w:val="00442899"/>
    <w:rsid w:val="00443108"/>
    <w:rsid w:val="00447FE5"/>
    <w:rsid w:val="00450D24"/>
    <w:rsid w:val="00452409"/>
    <w:rsid w:val="00453AB4"/>
    <w:rsid w:val="00453C25"/>
    <w:rsid w:val="00453C58"/>
    <w:rsid w:val="00455868"/>
    <w:rsid w:val="004605DF"/>
    <w:rsid w:val="0046104F"/>
    <w:rsid w:val="0046323F"/>
    <w:rsid w:val="0046413C"/>
    <w:rsid w:val="00465331"/>
    <w:rsid w:val="004665D8"/>
    <w:rsid w:val="0046784F"/>
    <w:rsid w:val="00471F6C"/>
    <w:rsid w:val="00472E08"/>
    <w:rsid w:val="004740CC"/>
    <w:rsid w:val="00477D63"/>
    <w:rsid w:val="00480EF8"/>
    <w:rsid w:val="00481D35"/>
    <w:rsid w:val="004825BF"/>
    <w:rsid w:val="00482C1E"/>
    <w:rsid w:val="00486CD0"/>
    <w:rsid w:val="00486D61"/>
    <w:rsid w:val="0048731A"/>
    <w:rsid w:val="00491DA2"/>
    <w:rsid w:val="00494E45"/>
    <w:rsid w:val="0049563D"/>
    <w:rsid w:val="004963C4"/>
    <w:rsid w:val="004972DA"/>
    <w:rsid w:val="004A0729"/>
    <w:rsid w:val="004A26A4"/>
    <w:rsid w:val="004B0320"/>
    <w:rsid w:val="004B0A25"/>
    <w:rsid w:val="004B27B0"/>
    <w:rsid w:val="004B3DCD"/>
    <w:rsid w:val="004B77F0"/>
    <w:rsid w:val="004C0901"/>
    <w:rsid w:val="004C2838"/>
    <w:rsid w:val="004C28C1"/>
    <w:rsid w:val="004C3256"/>
    <w:rsid w:val="004C58B6"/>
    <w:rsid w:val="004C66C4"/>
    <w:rsid w:val="004D36B9"/>
    <w:rsid w:val="004D6656"/>
    <w:rsid w:val="004D6776"/>
    <w:rsid w:val="004D6A97"/>
    <w:rsid w:val="004D7590"/>
    <w:rsid w:val="004E01D7"/>
    <w:rsid w:val="004E1768"/>
    <w:rsid w:val="004E2601"/>
    <w:rsid w:val="004E2A35"/>
    <w:rsid w:val="004E30FE"/>
    <w:rsid w:val="004E4322"/>
    <w:rsid w:val="004E446A"/>
    <w:rsid w:val="004E468A"/>
    <w:rsid w:val="004E5B4D"/>
    <w:rsid w:val="004E6946"/>
    <w:rsid w:val="004E6F0B"/>
    <w:rsid w:val="004E7760"/>
    <w:rsid w:val="004E7B72"/>
    <w:rsid w:val="004F0BF1"/>
    <w:rsid w:val="004F13F3"/>
    <w:rsid w:val="004F4A90"/>
    <w:rsid w:val="004F510A"/>
    <w:rsid w:val="00500356"/>
    <w:rsid w:val="0050087B"/>
    <w:rsid w:val="00501B1F"/>
    <w:rsid w:val="00503514"/>
    <w:rsid w:val="00505797"/>
    <w:rsid w:val="005077E9"/>
    <w:rsid w:val="00512763"/>
    <w:rsid w:val="00512A13"/>
    <w:rsid w:val="005168A3"/>
    <w:rsid w:val="005174FB"/>
    <w:rsid w:val="00517E80"/>
    <w:rsid w:val="00520E53"/>
    <w:rsid w:val="00520FB0"/>
    <w:rsid w:val="00521754"/>
    <w:rsid w:val="00524205"/>
    <w:rsid w:val="00531583"/>
    <w:rsid w:val="00532A7B"/>
    <w:rsid w:val="00535255"/>
    <w:rsid w:val="00540676"/>
    <w:rsid w:val="00542DD9"/>
    <w:rsid w:val="0054613B"/>
    <w:rsid w:val="00546904"/>
    <w:rsid w:val="0055013A"/>
    <w:rsid w:val="0055085B"/>
    <w:rsid w:val="00550B6C"/>
    <w:rsid w:val="00550C32"/>
    <w:rsid w:val="00552D64"/>
    <w:rsid w:val="00553BD5"/>
    <w:rsid w:val="00555E6A"/>
    <w:rsid w:val="0056094B"/>
    <w:rsid w:val="00571AD3"/>
    <w:rsid w:val="00572062"/>
    <w:rsid w:val="00574936"/>
    <w:rsid w:val="00575291"/>
    <w:rsid w:val="00577B10"/>
    <w:rsid w:val="00582914"/>
    <w:rsid w:val="00584319"/>
    <w:rsid w:val="00584ED3"/>
    <w:rsid w:val="00584F1D"/>
    <w:rsid w:val="00586FC7"/>
    <w:rsid w:val="00591A55"/>
    <w:rsid w:val="00594F7E"/>
    <w:rsid w:val="005953BE"/>
    <w:rsid w:val="00596694"/>
    <w:rsid w:val="005973DF"/>
    <w:rsid w:val="005A27D2"/>
    <w:rsid w:val="005A2FF7"/>
    <w:rsid w:val="005A4439"/>
    <w:rsid w:val="005A5C0A"/>
    <w:rsid w:val="005A6E9A"/>
    <w:rsid w:val="005A78DD"/>
    <w:rsid w:val="005B0227"/>
    <w:rsid w:val="005B137B"/>
    <w:rsid w:val="005B2102"/>
    <w:rsid w:val="005B28DA"/>
    <w:rsid w:val="005B3906"/>
    <w:rsid w:val="005B3E21"/>
    <w:rsid w:val="005B49C0"/>
    <w:rsid w:val="005B4E88"/>
    <w:rsid w:val="005B6F3D"/>
    <w:rsid w:val="005B7BB0"/>
    <w:rsid w:val="005C1E43"/>
    <w:rsid w:val="005C2769"/>
    <w:rsid w:val="005C3D95"/>
    <w:rsid w:val="005C539B"/>
    <w:rsid w:val="005C63C0"/>
    <w:rsid w:val="005C649A"/>
    <w:rsid w:val="005C76E4"/>
    <w:rsid w:val="005D02B7"/>
    <w:rsid w:val="005D37E4"/>
    <w:rsid w:val="005D429F"/>
    <w:rsid w:val="005D584F"/>
    <w:rsid w:val="005D77A6"/>
    <w:rsid w:val="005E1EEB"/>
    <w:rsid w:val="005E230B"/>
    <w:rsid w:val="005E27F6"/>
    <w:rsid w:val="005E3780"/>
    <w:rsid w:val="005E4DF5"/>
    <w:rsid w:val="005E4EF0"/>
    <w:rsid w:val="005E4EFC"/>
    <w:rsid w:val="005E5078"/>
    <w:rsid w:val="005E6942"/>
    <w:rsid w:val="005E7FF9"/>
    <w:rsid w:val="005F44B8"/>
    <w:rsid w:val="005F4EC7"/>
    <w:rsid w:val="005F7A3B"/>
    <w:rsid w:val="006017BE"/>
    <w:rsid w:val="00601A8F"/>
    <w:rsid w:val="00601C2B"/>
    <w:rsid w:val="006021BF"/>
    <w:rsid w:val="006032F5"/>
    <w:rsid w:val="00603DED"/>
    <w:rsid w:val="00604392"/>
    <w:rsid w:val="0060450C"/>
    <w:rsid w:val="00606410"/>
    <w:rsid w:val="006064DB"/>
    <w:rsid w:val="006067AA"/>
    <w:rsid w:val="00607C92"/>
    <w:rsid w:val="0061172E"/>
    <w:rsid w:val="00613854"/>
    <w:rsid w:val="00613DF2"/>
    <w:rsid w:val="006143D3"/>
    <w:rsid w:val="00614FE0"/>
    <w:rsid w:val="00615B73"/>
    <w:rsid w:val="0061669A"/>
    <w:rsid w:val="006206A8"/>
    <w:rsid w:val="00621DC4"/>
    <w:rsid w:val="006225BC"/>
    <w:rsid w:val="0062263D"/>
    <w:rsid w:val="00625F18"/>
    <w:rsid w:val="006276EE"/>
    <w:rsid w:val="00627C68"/>
    <w:rsid w:val="00630A0A"/>
    <w:rsid w:val="006330FF"/>
    <w:rsid w:val="00633C51"/>
    <w:rsid w:val="006341A5"/>
    <w:rsid w:val="00634D5E"/>
    <w:rsid w:val="00635EB3"/>
    <w:rsid w:val="00637E70"/>
    <w:rsid w:val="006437F8"/>
    <w:rsid w:val="0064409F"/>
    <w:rsid w:val="00645CF8"/>
    <w:rsid w:val="00645DB3"/>
    <w:rsid w:val="0065092A"/>
    <w:rsid w:val="0065256E"/>
    <w:rsid w:val="00653F62"/>
    <w:rsid w:val="00655566"/>
    <w:rsid w:val="006579EE"/>
    <w:rsid w:val="00657D6F"/>
    <w:rsid w:val="006622D9"/>
    <w:rsid w:val="006640FD"/>
    <w:rsid w:val="00666128"/>
    <w:rsid w:val="00670A1D"/>
    <w:rsid w:val="006718F7"/>
    <w:rsid w:val="00671C52"/>
    <w:rsid w:val="00672955"/>
    <w:rsid w:val="00673190"/>
    <w:rsid w:val="00676813"/>
    <w:rsid w:val="006774D9"/>
    <w:rsid w:val="00681EDF"/>
    <w:rsid w:val="00683055"/>
    <w:rsid w:val="006830FA"/>
    <w:rsid w:val="006836BB"/>
    <w:rsid w:val="00683E13"/>
    <w:rsid w:val="00685870"/>
    <w:rsid w:val="00686219"/>
    <w:rsid w:val="00686BCC"/>
    <w:rsid w:val="006948A1"/>
    <w:rsid w:val="0069532E"/>
    <w:rsid w:val="00697BF5"/>
    <w:rsid w:val="006A0D8B"/>
    <w:rsid w:val="006A0E25"/>
    <w:rsid w:val="006A2204"/>
    <w:rsid w:val="006A29E0"/>
    <w:rsid w:val="006A328D"/>
    <w:rsid w:val="006A4C7E"/>
    <w:rsid w:val="006A557E"/>
    <w:rsid w:val="006A6EEF"/>
    <w:rsid w:val="006B2514"/>
    <w:rsid w:val="006B3BA0"/>
    <w:rsid w:val="006B46E1"/>
    <w:rsid w:val="006B48E5"/>
    <w:rsid w:val="006B50CA"/>
    <w:rsid w:val="006B636A"/>
    <w:rsid w:val="006C2340"/>
    <w:rsid w:val="006C316B"/>
    <w:rsid w:val="006C494D"/>
    <w:rsid w:val="006C5B3A"/>
    <w:rsid w:val="006C78A0"/>
    <w:rsid w:val="006C7F03"/>
    <w:rsid w:val="006D09C1"/>
    <w:rsid w:val="006D0ECE"/>
    <w:rsid w:val="006D2362"/>
    <w:rsid w:val="006D2E17"/>
    <w:rsid w:val="006D3B23"/>
    <w:rsid w:val="006D6A3F"/>
    <w:rsid w:val="006E04B6"/>
    <w:rsid w:val="006E0B0E"/>
    <w:rsid w:val="006E12F0"/>
    <w:rsid w:val="006E1CA1"/>
    <w:rsid w:val="006E1EFF"/>
    <w:rsid w:val="006E36BA"/>
    <w:rsid w:val="006E4A68"/>
    <w:rsid w:val="006E591C"/>
    <w:rsid w:val="006E6633"/>
    <w:rsid w:val="006F42C5"/>
    <w:rsid w:val="006F4FCF"/>
    <w:rsid w:val="006F6D1A"/>
    <w:rsid w:val="00702EA1"/>
    <w:rsid w:val="00704C11"/>
    <w:rsid w:val="007052C7"/>
    <w:rsid w:val="00712E72"/>
    <w:rsid w:val="00713A66"/>
    <w:rsid w:val="00713C99"/>
    <w:rsid w:val="00715457"/>
    <w:rsid w:val="007156D5"/>
    <w:rsid w:val="00716A40"/>
    <w:rsid w:val="00717AF1"/>
    <w:rsid w:val="007203FE"/>
    <w:rsid w:val="00721527"/>
    <w:rsid w:val="00721C0B"/>
    <w:rsid w:val="00722BEF"/>
    <w:rsid w:val="00722CEB"/>
    <w:rsid w:val="00725B92"/>
    <w:rsid w:val="00725C7D"/>
    <w:rsid w:val="00726565"/>
    <w:rsid w:val="00730178"/>
    <w:rsid w:val="007309E9"/>
    <w:rsid w:val="00733E1F"/>
    <w:rsid w:val="007342A3"/>
    <w:rsid w:val="00736FD5"/>
    <w:rsid w:val="00737805"/>
    <w:rsid w:val="00737851"/>
    <w:rsid w:val="0073798E"/>
    <w:rsid w:val="00741005"/>
    <w:rsid w:val="0074246B"/>
    <w:rsid w:val="00744922"/>
    <w:rsid w:val="0075014B"/>
    <w:rsid w:val="007501C0"/>
    <w:rsid w:val="00750717"/>
    <w:rsid w:val="00750A0E"/>
    <w:rsid w:val="0075240E"/>
    <w:rsid w:val="0075314A"/>
    <w:rsid w:val="00753181"/>
    <w:rsid w:val="00755F5C"/>
    <w:rsid w:val="0075780D"/>
    <w:rsid w:val="00760457"/>
    <w:rsid w:val="00762A3C"/>
    <w:rsid w:val="00764296"/>
    <w:rsid w:val="007703F1"/>
    <w:rsid w:val="007706F9"/>
    <w:rsid w:val="00770856"/>
    <w:rsid w:val="00771EAD"/>
    <w:rsid w:val="00772264"/>
    <w:rsid w:val="00773E4D"/>
    <w:rsid w:val="00774255"/>
    <w:rsid w:val="00774694"/>
    <w:rsid w:val="00775355"/>
    <w:rsid w:val="00777E75"/>
    <w:rsid w:val="00780291"/>
    <w:rsid w:val="007802A7"/>
    <w:rsid w:val="00781D6B"/>
    <w:rsid w:val="007845CE"/>
    <w:rsid w:val="00784960"/>
    <w:rsid w:val="0079591A"/>
    <w:rsid w:val="00795DD6"/>
    <w:rsid w:val="00797558"/>
    <w:rsid w:val="007979F8"/>
    <w:rsid w:val="007A0311"/>
    <w:rsid w:val="007A1B33"/>
    <w:rsid w:val="007A23E7"/>
    <w:rsid w:val="007A244D"/>
    <w:rsid w:val="007A2B44"/>
    <w:rsid w:val="007A5D91"/>
    <w:rsid w:val="007A60EA"/>
    <w:rsid w:val="007A6B3F"/>
    <w:rsid w:val="007A74E8"/>
    <w:rsid w:val="007A7665"/>
    <w:rsid w:val="007B3849"/>
    <w:rsid w:val="007B5388"/>
    <w:rsid w:val="007B666C"/>
    <w:rsid w:val="007C074B"/>
    <w:rsid w:val="007C3386"/>
    <w:rsid w:val="007C4078"/>
    <w:rsid w:val="007C4590"/>
    <w:rsid w:val="007C6C1A"/>
    <w:rsid w:val="007D0C4D"/>
    <w:rsid w:val="007D1D5F"/>
    <w:rsid w:val="007D3A3B"/>
    <w:rsid w:val="007D6148"/>
    <w:rsid w:val="007E1628"/>
    <w:rsid w:val="007E2123"/>
    <w:rsid w:val="007E346E"/>
    <w:rsid w:val="007E3B94"/>
    <w:rsid w:val="007E5A2C"/>
    <w:rsid w:val="007E67E4"/>
    <w:rsid w:val="007E7266"/>
    <w:rsid w:val="007F2289"/>
    <w:rsid w:val="007F2494"/>
    <w:rsid w:val="007F2AB0"/>
    <w:rsid w:val="007F52E1"/>
    <w:rsid w:val="007F56B6"/>
    <w:rsid w:val="007F5A3A"/>
    <w:rsid w:val="007F5FA2"/>
    <w:rsid w:val="007F67DA"/>
    <w:rsid w:val="00802538"/>
    <w:rsid w:val="00804781"/>
    <w:rsid w:val="008117D8"/>
    <w:rsid w:val="008175E7"/>
    <w:rsid w:val="008211C2"/>
    <w:rsid w:val="008226AA"/>
    <w:rsid w:val="008226B1"/>
    <w:rsid w:val="00822990"/>
    <w:rsid w:val="00824AF6"/>
    <w:rsid w:val="00824B60"/>
    <w:rsid w:val="00825DB4"/>
    <w:rsid w:val="00826B5F"/>
    <w:rsid w:val="008271B7"/>
    <w:rsid w:val="00827384"/>
    <w:rsid w:val="00830295"/>
    <w:rsid w:val="0083160C"/>
    <w:rsid w:val="00832ABB"/>
    <w:rsid w:val="008340C1"/>
    <w:rsid w:val="00834406"/>
    <w:rsid w:val="008373D3"/>
    <w:rsid w:val="00840A87"/>
    <w:rsid w:val="008427D8"/>
    <w:rsid w:val="008438F7"/>
    <w:rsid w:val="008444C2"/>
    <w:rsid w:val="0084482E"/>
    <w:rsid w:val="00845608"/>
    <w:rsid w:val="00847AED"/>
    <w:rsid w:val="0085438A"/>
    <w:rsid w:val="00854A6E"/>
    <w:rsid w:val="00854AA7"/>
    <w:rsid w:val="00855243"/>
    <w:rsid w:val="00855F6B"/>
    <w:rsid w:val="00856543"/>
    <w:rsid w:val="00857018"/>
    <w:rsid w:val="0086121D"/>
    <w:rsid w:val="008627F8"/>
    <w:rsid w:val="008643F5"/>
    <w:rsid w:val="00865ACC"/>
    <w:rsid w:val="0086779B"/>
    <w:rsid w:val="00870165"/>
    <w:rsid w:val="00870801"/>
    <w:rsid w:val="0087377F"/>
    <w:rsid w:val="00874DCD"/>
    <w:rsid w:val="0087535E"/>
    <w:rsid w:val="00875896"/>
    <w:rsid w:val="0087794B"/>
    <w:rsid w:val="0088108A"/>
    <w:rsid w:val="00887263"/>
    <w:rsid w:val="00890B0F"/>
    <w:rsid w:val="0089168D"/>
    <w:rsid w:val="00892100"/>
    <w:rsid w:val="0089282F"/>
    <w:rsid w:val="008A1C48"/>
    <w:rsid w:val="008A1D43"/>
    <w:rsid w:val="008A6F14"/>
    <w:rsid w:val="008B0A2B"/>
    <w:rsid w:val="008B2B3D"/>
    <w:rsid w:val="008B3277"/>
    <w:rsid w:val="008B3BEC"/>
    <w:rsid w:val="008B4035"/>
    <w:rsid w:val="008C0821"/>
    <w:rsid w:val="008C1195"/>
    <w:rsid w:val="008C1AB5"/>
    <w:rsid w:val="008C3848"/>
    <w:rsid w:val="008C4B1F"/>
    <w:rsid w:val="008C5B93"/>
    <w:rsid w:val="008C5D12"/>
    <w:rsid w:val="008C60F7"/>
    <w:rsid w:val="008C612A"/>
    <w:rsid w:val="008C6E65"/>
    <w:rsid w:val="008C7359"/>
    <w:rsid w:val="008C76EA"/>
    <w:rsid w:val="008D15ED"/>
    <w:rsid w:val="008D1E8D"/>
    <w:rsid w:val="008D2355"/>
    <w:rsid w:val="008D2853"/>
    <w:rsid w:val="008D5599"/>
    <w:rsid w:val="008D6309"/>
    <w:rsid w:val="008D6AAA"/>
    <w:rsid w:val="008E015A"/>
    <w:rsid w:val="008E0430"/>
    <w:rsid w:val="008E173F"/>
    <w:rsid w:val="008E1A92"/>
    <w:rsid w:val="008E2A84"/>
    <w:rsid w:val="008E3669"/>
    <w:rsid w:val="008E466C"/>
    <w:rsid w:val="008E557E"/>
    <w:rsid w:val="008E59B4"/>
    <w:rsid w:val="008E70CC"/>
    <w:rsid w:val="008F0504"/>
    <w:rsid w:val="008F0DA5"/>
    <w:rsid w:val="008F105C"/>
    <w:rsid w:val="008F26BC"/>
    <w:rsid w:val="008F35A5"/>
    <w:rsid w:val="008F4FB8"/>
    <w:rsid w:val="008F65B8"/>
    <w:rsid w:val="008F6BC2"/>
    <w:rsid w:val="009007E1"/>
    <w:rsid w:val="00901610"/>
    <w:rsid w:val="00902081"/>
    <w:rsid w:val="0090278D"/>
    <w:rsid w:val="00903507"/>
    <w:rsid w:val="00903573"/>
    <w:rsid w:val="009061C2"/>
    <w:rsid w:val="00911429"/>
    <w:rsid w:val="00915197"/>
    <w:rsid w:val="009158DC"/>
    <w:rsid w:val="00917912"/>
    <w:rsid w:val="00922FF2"/>
    <w:rsid w:val="00924763"/>
    <w:rsid w:val="00927150"/>
    <w:rsid w:val="00930631"/>
    <w:rsid w:val="00931BD5"/>
    <w:rsid w:val="00933764"/>
    <w:rsid w:val="0093497B"/>
    <w:rsid w:val="00934A57"/>
    <w:rsid w:val="00935A68"/>
    <w:rsid w:val="00935CED"/>
    <w:rsid w:val="00937F66"/>
    <w:rsid w:val="00942826"/>
    <w:rsid w:val="00942D18"/>
    <w:rsid w:val="00942DED"/>
    <w:rsid w:val="00943A21"/>
    <w:rsid w:val="00944990"/>
    <w:rsid w:val="00950EF2"/>
    <w:rsid w:val="00951228"/>
    <w:rsid w:val="00951885"/>
    <w:rsid w:val="0095289A"/>
    <w:rsid w:val="009531C5"/>
    <w:rsid w:val="00954989"/>
    <w:rsid w:val="0095560A"/>
    <w:rsid w:val="00955BEE"/>
    <w:rsid w:val="00956535"/>
    <w:rsid w:val="0095738B"/>
    <w:rsid w:val="00960314"/>
    <w:rsid w:val="00960AAD"/>
    <w:rsid w:val="00961151"/>
    <w:rsid w:val="00964ED0"/>
    <w:rsid w:val="009661B3"/>
    <w:rsid w:val="009711A2"/>
    <w:rsid w:val="00972E2E"/>
    <w:rsid w:val="009747AF"/>
    <w:rsid w:val="00975FEE"/>
    <w:rsid w:val="009778A5"/>
    <w:rsid w:val="00980B60"/>
    <w:rsid w:val="0098102E"/>
    <w:rsid w:val="009814DC"/>
    <w:rsid w:val="00982C30"/>
    <w:rsid w:val="009839BF"/>
    <w:rsid w:val="0099123C"/>
    <w:rsid w:val="009924AA"/>
    <w:rsid w:val="0099263F"/>
    <w:rsid w:val="0099297D"/>
    <w:rsid w:val="00992AC4"/>
    <w:rsid w:val="009930FD"/>
    <w:rsid w:val="00997A83"/>
    <w:rsid w:val="009A0510"/>
    <w:rsid w:val="009A1DD0"/>
    <w:rsid w:val="009A4026"/>
    <w:rsid w:val="009A470B"/>
    <w:rsid w:val="009A61EB"/>
    <w:rsid w:val="009A64E5"/>
    <w:rsid w:val="009A693A"/>
    <w:rsid w:val="009B18A1"/>
    <w:rsid w:val="009B3BD3"/>
    <w:rsid w:val="009B40D1"/>
    <w:rsid w:val="009B43FD"/>
    <w:rsid w:val="009B4869"/>
    <w:rsid w:val="009B4E3B"/>
    <w:rsid w:val="009B6485"/>
    <w:rsid w:val="009B72D5"/>
    <w:rsid w:val="009B76EB"/>
    <w:rsid w:val="009C03DF"/>
    <w:rsid w:val="009C0A2D"/>
    <w:rsid w:val="009C19F1"/>
    <w:rsid w:val="009C2BDC"/>
    <w:rsid w:val="009C3113"/>
    <w:rsid w:val="009C458A"/>
    <w:rsid w:val="009C7B4A"/>
    <w:rsid w:val="009D0238"/>
    <w:rsid w:val="009D040A"/>
    <w:rsid w:val="009D2EBD"/>
    <w:rsid w:val="009D3685"/>
    <w:rsid w:val="009D41FB"/>
    <w:rsid w:val="009D502B"/>
    <w:rsid w:val="009D55EF"/>
    <w:rsid w:val="009E22E2"/>
    <w:rsid w:val="009E240B"/>
    <w:rsid w:val="009E33B3"/>
    <w:rsid w:val="009E6277"/>
    <w:rsid w:val="009E6452"/>
    <w:rsid w:val="009E6F43"/>
    <w:rsid w:val="009E7C8E"/>
    <w:rsid w:val="009F5C47"/>
    <w:rsid w:val="009F7AF3"/>
    <w:rsid w:val="00A00C86"/>
    <w:rsid w:val="00A00CC5"/>
    <w:rsid w:val="00A021E4"/>
    <w:rsid w:val="00A0321D"/>
    <w:rsid w:val="00A0402D"/>
    <w:rsid w:val="00A0569C"/>
    <w:rsid w:val="00A05A9D"/>
    <w:rsid w:val="00A064F5"/>
    <w:rsid w:val="00A1630C"/>
    <w:rsid w:val="00A166D1"/>
    <w:rsid w:val="00A16BF2"/>
    <w:rsid w:val="00A20230"/>
    <w:rsid w:val="00A2088A"/>
    <w:rsid w:val="00A217F2"/>
    <w:rsid w:val="00A21C2B"/>
    <w:rsid w:val="00A21D41"/>
    <w:rsid w:val="00A2373B"/>
    <w:rsid w:val="00A24FDC"/>
    <w:rsid w:val="00A25571"/>
    <w:rsid w:val="00A25C80"/>
    <w:rsid w:val="00A279D5"/>
    <w:rsid w:val="00A27A8D"/>
    <w:rsid w:val="00A32FB3"/>
    <w:rsid w:val="00A33684"/>
    <w:rsid w:val="00A351EA"/>
    <w:rsid w:val="00A353B4"/>
    <w:rsid w:val="00A434D6"/>
    <w:rsid w:val="00A4425A"/>
    <w:rsid w:val="00A45235"/>
    <w:rsid w:val="00A460DA"/>
    <w:rsid w:val="00A46DA7"/>
    <w:rsid w:val="00A47F93"/>
    <w:rsid w:val="00A51E59"/>
    <w:rsid w:val="00A53100"/>
    <w:rsid w:val="00A57F7F"/>
    <w:rsid w:val="00A609B0"/>
    <w:rsid w:val="00A60C55"/>
    <w:rsid w:val="00A61263"/>
    <w:rsid w:val="00A61C7F"/>
    <w:rsid w:val="00A64B19"/>
    <w:rsid w:val="00A65D35"/>
    <w:rsid w:val="00A66DB1"/>
    <w:rsid w:val="00A71829"/>
    <w:rsid w:val="00A76A5A"/>
    <w:rsid w:val="00A76BE4"/>
    <w:rsid w:val="00A77C6A"/>
    <w:rsid w:val="00A8040D"/>
    <w:rsid w:val="00A81EAF"/>
    <w:rsid w:val="00A82A76"/>
    <w:rsid w:val="00A8361B"/>
    <w:rsid w:val="00A8418F"/>
    <w:rsid w:val="00A84B86"/>
    <w:rsid w:val="00A84C13"/>
    <w:rsid w:val="00A852BD"/>
    <w:rsid w:val="00A865F5"/>
    <w:rsid w:val="00A87744"/>
    <w:rsid w:val="00A91824"/>
    <w:rsid w:val="00A919B8"/>
    <w:rsid w:val="00A93742"/>
    <w:rsid w:val="00A94059"/>
    <w:rsid w:val="00A95F94"/>
    <w:rsid w:val="00A967EA"/>
    <w:rsid w:val="00AA2CE5"/>
    <w:rsid w:val="00AA3EEA"/>
    <w:rsid w:val="00AA5644"/>
    <w:rsid w:val="00AA56EC"/>
    <w:rsid w:val="00AB263F"/>
    <w:rsid w:val="00AB3C6F"/>
    <w:rsid w:val="00AB627D"/>
    <w:rsid w:val="00AB6E99"/>
    <w:rsid w:val="00AB7078"/>
    <w:rsid w:val="00AC11B1"/>
    <w:rsid w:val="00AC1F6A"/>
    <w:rsid w:val="00AC235F"/>
    <w:rsid w:val="00AC5CCC"/>
    <w:rsid w:val="00AC63DC"/>
    <w:rsid w:val="00AD0097"/>
    <w:rsid w:val="00AD20CB"/>
    <w:rsid w:val="00AD2CF2"/>
    <w:rsid w:val="00AD386C"/>
    <w:rsid w:val="00AD6073"/>
    <w:rsid w:val="00AE01EF"/>
    <w:rsid w:val="00AE2582"/>
    <w:rsid w:val="00AE2F52"/>
    <w:rsid w:val="00AE46F6"/>
    <w:rsid w:val="00AE4FEC"/>
    <w:rsid w:val="00AE70B9"/>
    <w:rsid w:val="00AF0781"/>
    <w:rsid w:val="00AF2050"/>
    <w:rsid w:val="00AF673D"/>
    <w:rsid w:val="00AF76B5"/>
    <w:rsid w:val="00AF7B9F"/>
    <w:rsid w:val="00B017C6"/>
    <w:rsid w:val="00B02F5A"/>
    <w:rsid w:val="00B1107F"/>
    <w:rsid w:val="00B114EB"/>
    <w:rsid w:val="00B1167C"/>
    <w:rsid w:val="00B165A3"/>
    <w:rsid w:val="00B21A2F"/>
    <w:rsid w:val="00B2468A"/>
    <w:rsid w:val="00B276CE"/>
    <w:rsid w:val="00B279F8"/>
    <w:rsid w:val="00B340DA"/>
    <w:rsid w:val="00B348FF"/>
    <w:rsid w:val="00B365C0"/>
    <w:rsid w:val="00B367E0"/>
    <w:rsid w:val="00B41A89"/>
    <w:rsid w:val="00B425B9"/>
    <w:rsid w:val="00B44C4C"/>
    <w:rsid w:val="00B479B5"/>
    <w:rsid w:val="00B50053"/>
    <w:rsid w:val="00B51C67"/>
    <w:rsid w:val="00B51E53"/>
    <w:rsid w:val="00B52844"/>
    <w:rsid w:val="00B54325"/>
    <w:rsid w:val="00B54FB5"/>
    <w:rsid w:val="00B555C5"/>
    <w:rsid w:val="00B55605"/>
    <w:rsid w:val="00B55A8D"/>
    <w:rsid w:val="00B60364"/>
    <w:rsid w:val="00B6159E"/>
    <w:rsid w:val="00B62178"/>
    <w:rsid w:val="00B62397"/>
    <w:rsid w:val="00B6479E"/>
    <w:rsid w:val="00B64BA0"/>
    <w:rsid w:val="00B65424"/>
    <w:rsid w:val="00B66D44"/>
    <w:rsid w:val="00B67C65"/>
    <w:rsid w:val="00B701FF"/>
    <w:rsid w:val="00B71C64"/>
    <w:rsid w:val="00B71EA8"/>
    <w:rsid w:val="00B73090"/>
    <w:rsid w:val="00B73C4C"/>
    <w:rsid w:val="00B74259"/>
    <w:rsid w:val="00B74545"/>
    <w:rsid w:val="00B762D7"/>
    <w:rsid w:val="00B76D80"/>
    <w:rsid w:val="00B76F8C"/>
    <w:rsid w:val="00B80D18"/>
    <w:rsid w:val="00B827E9"/>
    <w:rsid w:val="00B847AE"/>
    <w:rsid w:val="00B855B0"/>
    <w:rsid w:val="00B907A8"/>
    <w:rsid w:val="00B90803"/>
    <w:rsid w:val="00B90F4D"/>
    <w:rsid w:val="00B91E09"/>
    <w:rsid w:val="00B948C4"/>
    <w:rsid w:val="00B94EC4"/>
    <w:rsid w:val="00B95118"/>
    <w:rsid w:val="00BA1597"/>
    <w:rsid w:val="00BA64B2"/>
    <w:rsid w:val="00BA64FC"/>
    <w:rsid w:val="00BA7160"/>
    <w:rsid w:val="00BB0B92"/>
    <w:rsid w:val="00BB295E"/>
    <w:rsid w:val="00BB48C9"/>
    <w:rsid w:val="00BB4BB4"/>
    <w:rsid w:val="00BB66D9"/>
    <w:rsid w:val="00BC094C"/>
    <w:rsid w:val="00BC5419"/>
    <w:rsid w:val="00BD02FE"/>
    <w:rsid w:val="00BD13BB"/>
    <w:rsid w:val="00BD3896"/>
    <w:rsid w:val="00BD5906"/>
    <w:rsid w:val="00BD5AFC"/>
    <w:rsid w:val="00BD6009"/>
    <w:rsid w:val="00BE0845"/>
    <w:rsid w:val="00BE12AD"/>
    <w:rsid w:val="00BE67B6"/>
    <w:rsid w:val="00BE67CA"/>
    <w:rsid w:val="00BF1D3C"/>
    <w:rsid w:val="00BF2B90"/>
    <w:rsid w:val="00BF2BA3"/>
    <w:rsid w:val="00BF3CFC"/>
    <w:rsid w:val="00C01575"/>
    <w:rsid w:val="00C02A88"/>
    <w:rsid w:val="00C03B8C"/>
    <w:rsid w:val="00C04BA8"/>
    <w:rsid w:val="00C06C7E"/>
    <w:rsid w:val="00C102A5"/>
    <w:rsid w:val="00C1075A"/>
    <w:rsid w:val="00C11ACF"/>
    <w:rsid w:val="00C125AB"/>
    <w:rsid w:val="00C12D51"/>
    <w:rsid w:val="00C1558A"/>
    <w:rsid w:val="00C21832"/>
    <w:rsid w:val="00C21A98"/>
    <w:rsid w:val="00C2231F"/>
    <w:rsid w:val="00C2253C"/>
    <w:rsid w:val="00C25807"/>
    <w:rsid w:val="00C266FA"/>
    <w:rsid w:val="00C3005C"/>
    <w:rsid w:val="00C30153"/>
    <w:rsid w:val="00C30414"/>
    <w:rsid w:val="00C30AAB"/>
    <w:rsid w:val="00C31BB7"/>
    <w:rsid w:val="00C31E50"/>
    <w:rsid w:val="00C33A36"/>
    <w:rsid w:val="00C34B90"/>
    <w:rsid w:val="00C35FDB"/>
    <w:rsid w:val="00C363BF"/>
    <w:rsid w:val="00C3650A"/>
    <w:rsid w:val="00C3711D"/>
    <w:rsid w:val="00C417AB"/>
    <w:rsid w:val="00C41811"/>
    <w:rsid w:val="00C444A3"/>
    <w:rsid w:val="00C45D4D"/>
    <w:rsid w:val="00C46296"/>
    <w:rsid w:val="00C46F81"/>
    <w:rsid w:val="00C50508"/>
    <w:rsid w:val="00C50F7A"/>
    <w:rsid w:val="00C53701"/>
    <w:rsid w:val="00C55137"/>
    <w:rsid w:val="00C57622"/>
    <w:rsid w:val="00C60242"/>
    <w:rsid w:val="00C60B07"/>
    <w:rsid w:val="00C622C6"/>
    <w:rsid w:val="00C62434"/>
    <w:rsid w:val="00C6260B"/>
    <w:rsid w:val="00C62A47"/>
    <w:rsid w:val="00C63DAD"/>
    <w:rsid w:val="00C64288"/>
    <w:rsid w:val="00C723C0"/>
    <w:rsid w:val="00C734C3"/>
    <w:rsid w:val="00C74AF4"/>
    <w:rsid w:val="00C756FC"/>
    <w:rsid w:val="00C76108"/>
    <w:rsid w:val="00C775C5"/>
    <w:rsid w:val="00C80FF7"/>
    <w:rsid w:val="00C81252"/>
    <w:rsid w:val="00C81368"/>
    <w:rsid w:val="00C83040"/>
    <w:rsid w:val="00C832AB"/>
    <w:rsid w:val="00C84270"/>
    <w:rsid w:val="00C86307"/>
    <w:rsid w:val="00C87A3D"/>
    <w:rsid w:val="00C90864"/>
    <w:rsid w:val="00C92660"/>
    <w:rsid w:val="00C926F6"/>
    <w:rsid w:val="00C92FFF"/>
    <w:rsid w:val="00C9577C"/>
    <w:rsid w:val="00C95DEF"/>
    <w:rsid w:val="00C97476"/>
    <w:rsid w:val="00CA1EF5"/>
    <w:rsid w:val="00CA3DB2"/>
    <w:rsid w:val="00CA5145"/>
    <w:rsid w:val="00CA61BC"/>
    <w:rsid w:val="00CA6DC6"/>
    <w:rsid w:val="00CA7BAC"/>
    <w:rsid w:val="00CB2B3D"/>
    <w:rsid w:val="00CB4BE7"/>
    <w:rsid w:val="00CC2C27"/>
    <w:rsid w:val="00CC50DB"/>
    <w:rsid w:val="00CC55B4"/>
    <w:rsid w:val="00CC74B5"/>
    <w:rsid w:val="00CD4701"/>
    <w:rsid w:val="00CD658D"/>
    <w:rsid w:val="00CE0FAE"/>
    <w:rsid w:val="00CE1815"/>
    <w:rsid w:val="00CE28A8"/>
    <w:rsid w:val="00CE3041"/>
    <w:rsid w:val="00CE3460"/>
    <w:rsid w:val="00CE7D51"/>
    <w:rsid w:val="00CF1F19"/>
    <w:rsid w:val="00CF3FC2"/>
    <w:rsid w:val="00CF6194"/>
    <w:rsid w:val="00CF699C"/>
    <w:rsid w:val="00D0043E"/>
    <w:rsid w:val="00D015A1"/>
    <w:rsid w:val="00D02CA4"/>
    <w:rsid w:val="00D0326A"/>
    <w:rsid w:val="00D040F1"/>
    <w:rsid w:val="00D0700B"/>
    <w:rsid w:val="00D10CBC"/>
    <w:rsid w:val="00D13446"/>
    <w:rsid w:val="00D13970"/>
    <w:rsid w:val="00D14542"/>
    <w:rsid w:val="00D15788"/>
    <w:rsid w:val="00D16DB1"/>
    <w:rsid w:val="00D1778C"/>
    <w:rsid w:val="00D20811"/>
    <w:rsid w:val="00D23364"/>
    <w:rsid w:val="00D234E3"/>
    <w:rsid w:val="00D25C81"/>
    <w:rsid w:val="00D31705"/>
    <w:rsid w:val="00D31A41"/>
    <w:rsid w:val="00D31CA6"/>
    <w:rsid w:val="00D32FFB"/>
    <w:rsid w:val="00D337BC"/>
    <w:rsid w:val="00D35F50"/>
    <w:rsid w:val="00D368FB"/>
    <w:rsid w:val="00D37408"/>
    <w:rsid w:val="00D37E25"/>
    <w:rsid w:val="00D41179"/>
    <w:rsid w:val="00D41CBB"/>
    <w:rsid w:val="00D44214"/>
    <w:rsid w:val="00D44430"/>
    <w:rsid w:val="00D460F1"/>
    <w:rsid w:val="00D463C5"/>
    <w:rsid w:val="00D47A90"/>
    <w:rsid w:val="00D52E07"/>
    <w:rsid w:val="00D53786"/>
    <w:rsid w:val="00D55EA0"/>
    <w:rsid w:val="00D56FF0"/>
    <w:rsid w:val="00D600FF"/>
    <w:rsid w:val="00D6015C"/>
    <w:rsid w:val="00D61494"/>
    <w:rsid w:val="00D65C9E"/>
    <w:rsid w:val="00D65E70"/>
    <w:rsid w:val="00D673F2"/>
    <w:rsid w:val="00D67E83"/>
    <w:rsid w:val="00D710D7"/>
    <w:rsid w:val="00D7142F"/>
    <w:rsid w:val="00D71850"/>
    <w:rsid w:val="00D71CF9"/>
    <w:rsid w:val="00D7245F"/>
    <w:rsid w:val="00D741C4"/>
    <w:rsid w:val="00D80758"/>
    <w:rsid w:val="00D80A3A"/>
    <w:rsid w:val="00D81AD5"/>
    <w:rsid w:val="00D844F5"/>
    <w:rsid w:val="00D859AD"/>
    <w:rsid w:val="00D872C5"/>
    <w:rsid w:val="00D90046"/>
    <w:rsid w:val="00D90D58"/>
    <w:rsid w:val="00D92A79"/>
    <w:rsid w:val="00D93D8C"/>
    <w:rsid w:val="00D94EAD"/>
    <w:rsid w:val="00D95BE7"/>
    <w:rsid w:val="00D96342"/>
    <w:rsid w:val="00D96612"/>
    <w:rsid w:val="00D97799"/>
    <w:rsid w:val="00DA0A75"/>
    <w:rsid w:val="00DA1C27"/>
    <w:rsid w:val="00DA5A95"/>
    <w:rsid w:val="00DA6DC7"/>
    <w:rsid w:val="00DA7848"/>
    <w:rsid w:val="00DB0026"/>
    <w:rsid w:val="00DB2631"/>
    <w:rsid w:val="00DB39DA"/>
    <w:rsid w:val="00DB76B9"/>
    <w:rsid w:val="00DC1E0C"/>
    <w:rsid w:val="00DC3849"/>
    <w:rsid w:val="00DC5286"/>
    <w:rsid w:val="00DC6817"/>
    <w:rsid w:val="00DC7CB1"/>
    <w:rsid w:val="00DD079E"/>
    <w:rsid w:val="00DD2340"/>
    <w:rsid w:val="00DD234D"/>
    <w:rsid w:val="00DD2D43"/>
    <w:rsid w:val="00DD3936"/>
    <w:rsid w:val="00DD39F4"/>
    <w:rsid w:val="00DE0374"/>
    <w:rsid w:val="00DE1264"/>
    <w:rsid w:val="00DE20F1"/>
    <w:rsid w:val="00DE3B6E"/>
    <w:rsid w:val="00DE3F86"/>
    <w:rsid w:val="00DE51E8"/>
    <w:rsid w:val="00DE7057"/>
    <w:rsid w:val="00DF1D5D"/>
    <w:rsid w:val="00DF3788"/>
    <w:rsid w:val="00DF3B28"/>
    <w:rsid w:val="00DF4C98"/>
    <w:rsid w:val="00DF5963"/>
    <w:rsid w:val="00DF70A3"/>
    <w:rsid w:val="00DF7BFD"/>
    <w:rsid w:val="00DF7C3B"/>
    <w:rsid w:val="00E002B0"/>
    <w:rsid w:val="00E009A6"/>
    <w:rsid w:val="00E048D5"/>
    <w:rsid w:val="00E04F0A"/>
    <w:rsid w:val="00E053F4"/>
    <w:rsid w:val="00E059B7"/>
    <w:rsid w:val="00E0664A"/>
    <w:rsid w:val="00E06E1A"/>
    <w:rsid w:val="00E1052A"/>
    <w:rsid w:val="00E11D09"/>
    <w:rsid w:val="00E14D82"/>
    <w:rsid w:val="00E21290"/>
    <w:rsid w:val="00E21856"/>
    <w:rsid w:val="00E26549"/>
    <w:rsid w:val="00E30265"/>
    <w:rsid w:val="00E33B53"/>
    <w:rsid w:val="00E33C3F"/>
    <w:rsid w:val="00E3457B"/>
    <w:rsid w:val="00E34705"/>
    <w:rsid w:val="00E35F2A"/>
    <w:rsid w:val="00E366AA"/>
    <w:rsid w:val="00E367AC"/>
    <w:rsid w:val="00E36E37"/>
    <w:rsid w:val="00E3710B"/>
    <w:rsid w:val="00E3728F"/>
    <w:rsid w:val="00E416B4"/>
    <w:rsid w:val="00E4191A"/>
    <w:rsid w:val="00E42959"/>
    <w:rsid w:val="00E44195"/>
    <w:rsid w:val="00E44803"/>
    <w:rsid w:val="00E47BA8"/>
    <w:rsid w:val="00E5091D"/>
    <w:rsid w:val="00E554A2"/>
    <w:rsid w:val="00E56E99"/>
    <w:rsid w:val="00E57CD3"/>
    <w:rsid w:val="00E601C4"/>
    <w:rsid w:val="00E60F94"/>
    <w:rsid w:val="00E6133B"/>
    <w:rsid w:val="00E63EB8"/>
    <w:rsid w:val="00E65D2C"/>
    <w:rsid w:val="00E65E27"/>
    <w:rsid w:val="00E67320"/>
    <w:rsid w:val="00E7006B"/>
    <w:rsid w:val="00E71C08"/>
    <w:rsid w:val="00E7768C"/>
    <w:rsid w:val="00E820A8"/>
    <w:rsid w:val="00E8279A"/>
    <w:rsid w:val="00E83EA6"/>
    <w:rsid w:val="00E860CA"/>
    <w:rsid w:val="00E86AAB"/>
    <w:rsid w:val="00E8770B"/>
    <w:rsid w:val="00E90C3B"/>
    <w:rsid w:val="00E91FBB"/>
    <w:rsid w:val="00E920A8"/>
    <w:rsid w:val="00E93163"/>
    <w:rsid w:val="00E950EB"/>
    <w:rsid w:val="00E9688B"/>
    <w:rsid w:val="00E968FF"/>
    <w:rsid w:val="00EA014C"/>
    <w:rsid w:val="00EA1814"/>
    <w:rsid w:val="00EA1EFF"/>
    <w:rsid w:val="00EA22B8"/>
    <w:rsid w:val="00EA2976"/>
    <w:rsid w:val="00EA34EF"/>
    <w:rsid w:val="00EA3A74"/>
    <w:rsid w:val="00EA7D32"/>
    <w:rsid w:val="00EB0C69"/>
    <w:rsid w:val="00EB0DBA"/>
    <w:rsid w:val="00EB228F"/>
    <w:rsid w:val="00EB2975"/>
    <w:rsid w:val="00EB633A"/>
    <w:rsid w:val="00EB6972"/>
    <w:rsid w:val="00EB6C99"/>
    <w:rsid w:val="00EC004A"/>
    <w:rsid w:val="00EC0DE0"/>
    <w:rsid w:val="00EC115D"/>
    <w:rsid w:val="00EC1180"/>
    <w:rsid w:val="00EC2D68"/>
    <w:rsid w:val="00EC300E"/>
    <w:rsid w:val="00EC66A4"/>
    <w:rsid w:val="00ED0F23"/>
    <w:rsid w:val="00ED18E3"/>
    <w:rsid w:val="00ED292A"/>
    <w:rsid w:val="00ED2E34"/>
    <w:rsid w:val="00ED409D"/>
    <w:rsid w:val="00EE2D70"/>
    <w:rsid w:val="00EE4DDB"/>
    <w:rsid w:val="00EE52B3"/>
    <w:rsid w:val="00EE5C0B"/>
    <w:rsid w:val="00EE5E8B"/>
    <w:rsid w:val="00EE60A5"/>
    <w:rsid w:val="00EE69A8"/>
    <w:rsid w:val="00EE6F43"/>
    <w:rsid w:val="00EE7E02"/>
    <w:rsid w:val="00EF06A7"/>
    <w:rsid w:val="00EF0819"/>
    <w:rsid w:val="00EF11AA"/>
    <w:rsid w:val="00EF4176"/>
    <w:rsid w:val="00EF6021"/>
    <w:rsid w:val="00EF620E"/>
    <w:rsid w:val="00EF6AEA"/>
    <w:rsid w:val="00EF777C"/>
    <w:rsid w:val="00F01912"/>
    <w:rsid w:val="00F02105"/>
    <w:rsid w:val="00F02D2A"/>
    <w:rsid w:val="00F0391C"/>
    <w:rsid w:val="00F078D2"/>
    <w:rsid w:val="00F07F93"/>
    <w:rsid w:val="00F114B1"/>
    <w:rsid w:val="00F114F9"/>
    <w:rsid w:val="00F11D26"/>
    <w:rsid w:val="00F124A7"/>
    <w:rsid w:val="00F13A88"/>
    <w:rsid w:val="00F221A6"/>
    <w:rsid w:val="00F23526"/>
    <w:rsid w:val="00F26443"/>
    <w:rsid w:val="00F27481"/>
    <w:rsid w:val="00F301F5"/>
    <w:rsid w:val="00F3039C"/>
    <w:rsid w:val="00F304EB"/>
    <w:rsid w:val="00F30811"/>
    <w:rsid w:val="00F32E68"/>
    <w:rsid w:val="00F34A18"/>
    <w:rsid w:val="00F34CDF"/>
    <w:rsid w:val="00F35B6C"/>
    <w:rsid w:val="00F368A0"/>
    <w:rsid w:val="00F36915"/>
    <w:rsid w:val="00F369B4"/>
    <w:rsid w:val="00F36BCA"/>
    <w:rsid w:val="00F404FB"/>
    <w:rsid w:val="00F40F0D"/>
    <w:rsid w:val="00F41D2F"/>
    <w:rsid w:val="00F4277C"/>
    <w:rsid w:val="00F43141"/>
    <w:rsid w:val="00F44171"/>
    <w:rsid w:val="00F45967"/>
    <w:rsid w:val="00F459C6"/>
    <w:rsid w:val="00F478B4"/>
    <w:rsid w:val="00F52217"/>
    <w:rsid w:val="00F561B3"/>
    <w:rsid w:val="00F57FFB"/>
    <w:rsid w:val="00F603A8"/>
    <w:rsid w:val="00F61E85"/>
    <w:rsid w:val="00F62A90"/>
    <w:rsid w:val="00F62C4F"/>
    <w:rsid w:val="00F65E04"/>
    <w:rsid w:val="00F70E28"/>
    <w:rsid w:val="00F714CF"/>
    <w:rsid w:val="00F75815"/>
    <w:rsid w:val="00F77E4B"/>
    <w:rsid w:val="00F80650"/>
    <w:rsid w:val="00F806C0"/>
    <w:rsid w:val="00F8099B"/>
    <w:rsid w:val="00F811BE"/>
    <w:rsid w:val="00F81ABC"/>
    <w:rsid w:val="00F81E0E"/>
    <w:rsid w:val="00F8508E"/>
    <w:rsid w:val="00FA19DC"/>
    <w:rsid w:val="00FA3153"/>
    <w:rsid w:val="00FA5E24"/>
    <w:rsid w:val="00FA6164"/>
    <w:rsid w:val="00FA6360"/>
    <w:rsid w:val="00FA6412"/>
    <w:rsid w:val="00FA6CAD"/>
    <w:rsid w:val="00FA794E"/>
    <w:rsid w:val="00FB0EFE"/>
    <w:rsid w:val="00FB14F0"/>
    <w:rsid w:val="00FB30C8"/>
    <w:rsid w:val="00FB47D8"/>
    <w:rsid w:val="00FB4D05"/>
    <w:rsid w:val="00FB6966"/>
    <w:rsid w:val="00FB7D0B"/>
    <w:rsid w:val="00FC00F7"/>
    <w:rsid w:val="00FC0260"/>
    <w:rsid w:val="00FC02B6"/>
    <w:rsid w:val="00FC0FA2"/>
    <w:rsid w:val="00FC0FE7"/>
    <w:rsid w:val="00FC10CA"/>
    <w:rsid w:val="00FC232A"/>
    <w:rsid w:val="00FC2B94"/>
    <w:rsid w:val="00FC3064"/>
    <w:rsid w:val="00FC742E"/>
    <w:rsid w:val="00FC768E"/>
    <w:rsid w:val="00FD17CD"/>
    <w:rsid w:val="00FD2FC5"/>
    <w:rsid w:val="00FD3244"/>
    <w:rsid w:val="00FD39E9"/>
    <w:rsid w:val="00FD4312"/>
    <w:rsid w:val="00FD5AAA"/>
    <w:rsid w:val="00FE1020"/>
    <w:rsid w:val="00FE36BF"/>
    <w:rsid w:val="00FE568C"/>
    <w:rsid w:val="00FE7BBD"/>
    <w:rsid w:val="00FF4112"/>
    <w:rsid w:val="00FF5142"/>
    <w:rsid w:val="00FF53B8"/>
    <w:rsid w:val="00FF6018"/>
    <w:rsid w:val="00FF6CA8"/>
    <w:rsid w:val="00FF70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3A759"/>
  <w15:docId w15:val="{2087B015-9EFC-481A-86C7-509FF509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F77E4B"/>
    <w:pPr>
      <w:keepNext/>
      <w:keepLines/>
      <w:widowControl w:val="0"/>
      <w:suppressAutoHyphens/>
      <w:spacing w:before="480" w:after="0" w:line="360" w:lineRule="auto"/>
      <w:outlineLvl w:val="0"/>
    </w:pPr>
    <w:rPr>
      <w:rFonts w:ascii="Cambria" w:eastAsia="Times New Roman" w:hAnsi="Cambria" w:cs="Times New Roman"/>
      <w:b/>
      <w:bCs/>
      <w:color w:val="365F91"/>
      <w:kern w:val="1"/>
      <w:sz w:val="28"/>
      <w:szCs w:val="28"/>
      <w:lang w:eastAsia="ar-SA"/>
    </w:rPr>
  </w:style>
  <w:style w:type="paragraph" w:styleId="Nagwek2">
    <w:name w:val="heading 2"/>
    <w:basedOn w:val="Normalny"/>
    <w:next w:val="Normalny"/>
    <w:link w:val="Nagwek2Znak"/>
    <w:unhideWhenUsed/>
    <w:qFormat/>
    <w:rsid w:val="00F77E4B"/>
    <w:pPr>
      <w:keepNext/>
      <w:keepLines/>
      <w:widowControl w:val="0"/>
      <w:autoSpaceDE w:val="0"/>
      <w:autoSpaceDN w:val="0"/>
      <w:adjustRightInd w:val="0"/>
      <w:spacing w:before="40" w:after="0" w:line="36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Normalny"/>
    <w:next w:val="Normalny"/>
    <w:link w:val="Nagwek3Znak"/>
    <w:unhideWhenUsed/>
    <w:qFormat/>
    <w:rsid w:val="00F77E4B"/>
    <w:pPr>
      <w:keepNext/>
      <w:keepLines/>
      <w:widowControl w:val="0"/>
      <w:autoSpaceDE w:val="0"/>
      <w:autoSpaceDN w:val="0"/>
      <w:adjustRightInd w:val="0"/>
      <w:spacing w:before="40" w:after="0" w:line="360" w:lineRule="auto"/>
      <w:outlineLvl w:val="2"/>
    </w:pPr>
    <w:rPr>
      <w:rFonts w:asciiTheme="majorHAnsi" w:eastAsiaTheme="majorEastAsia" w:hAnsiTheme="majorHAnsi" w:cstheme="majorBidi"/>
      <w:color w:val="243F60" w:themeColor="accent1" w:themeShade="7F"/>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80FF7"/>
    <w:pPr>
      <w:tabs>
        <w:tab w:val="center" w:pos="4536"/>
        <w:tab w:val="right" w:pos="9072"/>
      </w:tabs>
      <w:spacing w:after="0" w:line="240" w:lineRule="auto"/>
    </w:pPr>
  </w:style>
  <w:style w:type="character" w:customStyle="1" w:styleId="NagwekZnak">
    <w:name w:val="Nagłówek Znak"/>
    <w:basedOn w:val="Domylnaczcionkaakapitu"/>
    <w:link w:val="Nagwek"/>
    <w:rsid w:val="00C80FF7"/>
  </w:style>
  <w:style w:type="character" w:customStyle="1" w:styleId="Bodytext29">
    <w:name w:val="Body text (29)_"/>
    <w:basedOn w:val="Domylnaczcionkaakapitu"/>
    <w:link w:val="Bodytext290"/>
    <w:rsid w:val="00400D64"/>
    <w:rPr>
      <w:rFonts w:ascii="Arial" w:eastAsia="Arial" w:hAnsi="Arial" w:cs="Arial"/>
      <w:sz w:val="18"/>
      <w:szCs w:val="18"/>
      <w:shd w:val="clear" w:color="auto" w:fill="FFFFFF"/>
    </w:rPr>
  </w:style>
  <w:style w:type="paragraph" w:customStyle="1" w:styleId="Bodytext290">
    <w:name w:val="Body text (29)"/>
    <w:basedOn w:val="Normalny"/>
    <w:link w:val="Bodytext29"/>
    <w:rsid w:val="00400D64"/>
    <w:pPr>
      <w:shd w:val="clear" w:color="auto" w:fill="FFFFFF"/>
      <w:spacing w:before="180" w:after="180" w:line="221" w:lineRule="exact"/>
      <w:jc w:val="both"/>
    </w:pPr>
    <w:rPr>
      <w:rFonts w:ascii="Arial" w:eastAsia="Arial" w:hAnsi="Arial" w:cs="Arial"/>
      <w:sz w:val="18"/>
      <w:szCs w:val="18"/>
    </w:rPr>
  </w:style>
  <w:style w:type="paragraph" w:customStyle="1" w:styleId="ARTartustawynprozporzdzenia">
    <w:name w:val="ART(§) – art. ustawy (§ np. rozporządzenia)"/>
    <w:link w:val="ARTartustawynprozporzdzeniaZnak"/>
    <w:uiPriority w:val="11"/>
    <w:qFormat/>
    <w:rsid w:val="00935A68"/>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character" w:customStyle="1" w:styleId="ARTartustawynprozporzdzeniaZnak">
    <w:name w:val="ART(§) – art. ustawy (§ np. rozporządzenia) Znak"/>
    <w:link w:val="ARTartustawynprozporzdzenia"/>
    <w:uiPriority w:val="14"/>
    <w:locked/>
    <w:rsid w:val="00935A68"/>
    <w:rPr>
      <w:rFonts w:ascii="Times" w:eastAsia="Times New Roman" w:hAnsi="Times" w:cs="Arial"/>
      <w:sz w:val="24"/>
      <w:szCs w:val="20"/>
      <w:lang w:eastAsia="pl-PL"/>
    </w:rPr>
  </w:style>
  <w:style w:type="paragraph" w:customStyle="1" w:styleId="PKTpunkt">
    <w:name w:val="PKT – punkt"/>
    <w:link w:val="PKTpunktZnak"/>
    <w:uiPriority w:val="99"/>
    <w:qFormat/>
    <w:rsid w:val="00935A68"/>
    <w:pPr>
      <w:spacing w:after="0" w:line="360" w:lineRule="auto"/>
      <w:ind w:left="510" w:hanging="510"/>
      <w:jc w:val="both"/>
    </w:pPr>
    <w:rPr>
      <w:rFonts w:ascii="Times" w:eastAsia="Times New Roman" w:hAnsi="Times" w:cs="Arial"/>
      <w:bCs/>
      <w:sz w:val="24"/>
      <w:szCs w:val="20"/>
      <w:lang w:eastAsia="pl-PL"/>
    </w:rPr>
  </w:style>
  <w:style w:type="character" w:customStyle="1" w:styleId="PKTpunktZnak">
    <w:name w:val="PKT – punkt Znak"/>
    <w:link w:val="PKTpunkt"/>
    <w:uiPriority w:val="13"/>
    <w:locked/>
    <w:rsid w:val="00935A68"/>
    <w:rPr>
      <w:rFonts w:ascii="Times" w:eastAsia="Times New Roman" w:hAnsi="Times" w:cs="Arial"/>
      <w:bCs/>
      <w:sz w:val="24"/>
      <w:szCs w:val="20"/>
      <w:lang w:eastAsia="pl-PL"/>
    </w:rPr>
  </w:style>
  <w:style w:type="paragraph" w:styleId="Tekstprzypisukocowego">
    <w:name w:val="endnote text"/>
    <w:basedOn w:val="Normalny"/>
    <w:link w:val="TekstprzypisukocowegoZnak"/>
    <w:uiPriority w:val="99"/>
    <w:unhideWhenUsed/>
    <w:rsid w:val="00FE102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FE1020"/>
    <w:rPr>
      <w:sz w:val="20"/>
      <w:szCs w:val="20"/>
    </w:rPr>
  </w:style>
  <w:style w:type="character" w:styleId="Odwoanieprzypisukocowego">
    <w:name w:val="endnote reference"/>
    <w:basedOn w:val="Domylnaczcionkaakapitu"/>
    <w:uiPriority w:val="99"/>
    <w:unhideWhenUsed/>
    <w:rsid w:val="00FE1020"/>
    <w:rPr>
      <w:vertAlign w:val="superscript"/>
    </w:rPr>
  </w:style>
  <w:style w:type="paragraph" w:customStyle="1" w:styleId="USTustnpkodeksu">
    <w:name w:val="UST(§) – ust. (§ np. kodeksu)"/>
    <w:basedOn w:val="Normalny"/>
    <w:link w:val="USTustnpkodeksuZnak"/>
    <w:uiPriority w:val="12"/>
    <w:qFormat/>
    <w:rsid w:val="00B367E0"/>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character" w:customStyle="1" w:styleId="USTustnpkodeksuZnak">
    <w:name w:val="UST(§) – ust. (§ np. kodeksu) Znak"/>
    <w:link w:val="USTustnpkodeksu"/>
    <w:uiPriority w:val="15"/>
    <w:rsid w:val="00B367E0"/>
    <w:rPr>
      <w:rFonts w:ascii="Times" w:eastAsia="Times New Roman" w:hAnsi="Times" w:cs="Arial"/>
      <w:bCs/>
      <w:sz w:val="24"/>
      <w:szCs w:val="20"/>
      <w:lang w:eastAsia="pl-PL"/>
    </w:rPr>
  </w:style>
  <w:style w:type="paragraph" w:styleId="Tekstpodstawowy">
    <w:name w:val="Body Text"/>
    <w:basedOn w:val="Normalny"/>
    <w:link w:val="TekstpodstawowyZnak"/>
    <w:uiPriority w:val="99"/>
    <w:unhideWhenUsed/>
    <w:rsid w:val="00EE2D70"/>
    <w:pPr>
      <w:spacing w:after="0" w:line="280" w:lineRule="atLeast"/>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EE2D70"/>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unhideWhenUsed/>
    <w:rsid w:val="001229FC"/>
    <w:rPr>
      <w:sz w:val="16"/>
      <w:szCs w:val="16"/>
    </w:rPr>
  </w:style>
  <w:style w:type="paragraph" w:styleId="Tekstkomentarza">
    <w:name w:val="annotation text"/>
    <w:basedOn w:val="Normalny"/>
    <w:link w:val="TekstkomentarzaZnak"/>
    <w:uiPriority w:val="99"/>
    <w:unhideWhenUsed/>
    <w:rsid w:val="001229FC"/>
    <w:pPr>
      <w:spacing w:line="240" w:lineRule="auto"/>
    </w:pPr>
    <w:rPr>
      <w:sz w:val="20"/>
      <w:szCs w:val="20"/>
    </w:rPr>
  </w:style>
  <w:style w:type="character" w:customStyle="1" w:styleId="TekstkomentarzaZnak">
    <w:name w:val="Tekst komentarza Znak"/>
    <w:basedOn w:val="Domylnaczcionkaakapitu"/>
    <w:link w:val="Tekstkomentarza"/>
    <w:uiPriority w:val="99"/>
    <w:rsid w:val="001229FC"/>
    <w:rPr>
      <w:sz w:val="20"/>
      <w:szCs w:val="20"/>
    </w:rPr>
  </w:style>
  <w:style w:type="paragraph" w:styleId="Tematkomentarza">
    <w:name w:val="annotation subject"/>
    <w:basedOn w:val="Tekstkomentarza"/>
    <w:next w:val="Tekstkomentarza"/>
    <w:link w:val="TematkomentarzaZnak"/>
    <w:uiPriority w:val="99"/>
    <w:unhideWhenUsed/>
    <w:rsid w:val="001229FC"/>
    <w:rPr>
      <w:b/>
      <w:bCs/>
    </w:rPr>
  </w:style>
  <w:style w:type="character" w:customStyle="1" w:styleId="TematkomentarzaZnak">
    <w:name w:val="Temat komentarza Znak"/>
    <w:basedOn w:val="TekstkomentarzaZnak"/>
    <w:link w:val="Tematkomentarza"/>
    <w:uiPriority w:val="99"/>
    <w:rsid w:val="001229FC"/>
    <w:rPr>
      <w:b/>
      <w:bCs/>
      <w:sz w:val="20"/>
      <w:szCs w:val="20"/>
    </w:rPr>
  </w:style>
  <w:style w:type="paragraph" w:styleId="Tekstdymka">
    <w:name w:val="Balloon Text"/>
    <w:basedOn w:val="Normalny"/>
    <w:link w:val="TekstdymkaZnak"/>
    <w:unhideWhenUsed/>
    <w:rsid w:val="001229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1229FC"/>
    <w:rPr>
      <w:rFonts w:ascii="Tahoma" w:hAnsi="Tahoma" w:cs="Tahoma"/>
      <w:sz w:val="16"/>
      <w:szCs w:val="16"/>
    </w:rPr>
  </w:style>
  <w:style w:type="paragraph" w:customStyle="1" w:styleId="NIEARTTEKSTtekstnieartykuowanynppreambua">
    <w:name w:val="NIEART_TEKST – tekst nieartykułowany (np. preambuła)"/>
    <w:basedOn w:val="Normalny"/>
    <w:next w:val="Normalny"/>
    <w:link w:val="NIEARTTEKSTtekstnieartykuowanynppreambuaZnak"/>
    <w:qFormat/>
    <w:rsid w:val="00FA6CAD"/>
    <w:pPr>
      <w:suppressAutoHyphens/>
      <w:autoSpaceDE w:val="0"/>
      <w:autoSpaceDN w:val="0"/>
      <w:adjustRightInd w:val="0"/>
      <w:spacing w:before="120" w:after="0" w:line="360" w:lineRule="auto"/>
      <w:ind w:firstLine="510"/>
      <w:jc w:val="both"/>
    </w:pPr>
    <w:rPr>
      <w:rFonts w:ascii="Times" w:eastAsia="Times New Roman" w:hAnsi="Times" w:cs="Arial"/>
      <w:bCs/>
      <w:sz w:val="24"/>
      <w:szCs w:val="20"/>
      <w:lang w:eastAsia="pl-PL"/>
    </w:rPr>
  </w:style>
  <w:style w:type="character" w:customStyle="1" w:styleId="NIEARTTEKSTtekstnieartykuowanynppreambuaZnak">
    <w:name w:val="NIEART_TEKST – tekst nieartykułowany (np. preambuła) Znak"/>
    <w:link w:val="NIEARTTEKSTtekstnieartykuowanynppreambua"/>
    <w:rsid w:val="00FA6CAD"/>
    <w:rPr>
      <w:rFonts w:ascii="Times" w:eastAsia="Times New Roman" w:hAnsi="Times" w:cs="Arial"/>
      <w:bCs/>
      <w:sz w:val="24"/>
      <w:szCs w:val="20"/>
      <w:lang w:eastAsia="pl-PL"/>
    </w:rPr>
  </w:style>
  <w:style w:type="character" w:customStyle="1" w:styleId="Bodytext">
    <w:name w:val="Body text_"/>
    <w:basedOn w:val="Domylnaczcionkaakapitu"/>
    <w:link w:val="Tekstpodstawowy3"/>
    <w:rsid w:val="003E5BB9"/>
    <w:rPr>
      <w:rFonts w:ascii="Times New Roman" w:eastAsia="Times New Roman" w:hAnsi="Times New Roman"/>
      <w:shd w:val="clear" w:color="auto" w:fill="FFFFFF"/>
    </w:rPr>
  </w:style>
  <w:style w:type="paragraph" w:customStyle="1" w:styleId="Tekstpodstawowy3">
    <w:name w:val="Tekst podstawowy3"/>
    <w:basedOn w:val="Normalny"/>
    <w:link w:val="Bodytext"/>
    <w:rsid w:val="003E5BB9"/>
    <w:pPr>
      <w:shd w:val="clear" w:color="auto" w:fill="FFFFFF"/>
      <w:spacing w:after="720" w:line="0" w:lineRule="atLeast"/>
      <w:ind w:hanging="540"/>
    </w:pPr>
    <w:rPr>
      <w:rFonts w:ascii="Times New Roman" w:eastAsia="Times New Roman" w:hAnsi="Times New Roman"/>
    </w:rPr>
  </w:style>
  <w:style w:type="paragraph" w:styleId="Zwykytekst">
    <w:name w:val="Plain Text"/>
    <w:basedOn w:val="Normalny"/>
    <w:link w:val="ZwykytekstZnak"/>
    <w:uiPriority w:val="99"/>
    <w:unhideWhenUsed/>
    <w:rsid w:val="002356CF"/>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2356CF"/>
    <w:rPr>
      <w:rFonts w:ascii="Calibri" w:hAnsi="Calibri"/>
      <w:szCs w:val="21"/>
    </w:rPr>
  </w:style>
  <w:style w:type="paragraph" w:styleId="Stopka">
    <w:name w:val="footer"/>
    <w:basedOn w:val="Normalny"/>
    <w:link w:val="StopkaZnak"/>
    <w:uiPriority w:val="99"/>
    <w:unhideWhenUsed/>
    <w:rsid w:val="00EB0D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DBA"/>
  </w:style>
  <w:style w:type="paragraph" w:styleId="Akapitzlist">
    <w:name w:val="List Paragraph"/>
    <w:basedOn w:val="Normalny"/>
    <w:uiPriority w:val="99"/>
    <w:qFormat/>
    <w:rsid w:val="001A3617"/>
    <w:pPr>
      <w:ind w:left="720"/>
      <w:contextualSpacing/>
    </w:pPr>
  </w:style>
  <w:style w:type="character" w:styleId="Pogrubienie">
    <w:name w:val="Strong"/>
    <w:uiPriority w:val="22"/>
    <w:qFormat/>
    <w:rsid w:val="005D02B7"/>
    <w:rPr>
      <w:b/>
      <w:bCs/>
    </w:rPr>
  </w:style>
  <w:style w:type="paragraph" w:styleId="Tekstpodstawowywcity3">
    <w:name w:val="Body Text Indent 3"/>
    <w:basedOn w:val="Normalny"/>
    <w:link w:val="Tekstpodstawowywcity3Znak"/>
    <w:uiPriority w:val="99"/>
    <w:semiHidden/>
    <w:unhideWhenUsed/>
    <w:rsid w:val="006C78A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C78A0"/>
    <w:rPr>
      <w:sz w:val="16"/>
      <w:szCs w:val="16"/>
    </w:rPr>
  </w:style>
  <w:style w:type="character" w:customStyle="1" w:styleId="st">
    <w:name w:val="st"/>
    <w:basedOn w:val="Domylnaczcionkaakapitu"/>
    <w:rsid w:val="00ED18E3"/>
  </w:style>
  <w:style w:type="character" w:customStyle="1" w:styleId="Nagwek1Znak">
    <w:name w:val="Nagłówek 1 Znak"/>
    <w:basedOn w:val="Domylnaczcionkaakapitu"/>
    <w:link w:val="Nagwek1"/>
    <w:uiPriority w:val="99"/>
    <w:rsid w:val="00F77E4B"/>
    <w:rPr>
      <w:rFonts w:ascii="Cambria" w:eastAsia="Times New Roman" w:hAnsi="Cambria" w:cs="Times New Roman"/>
      <w:b/>
      <w:bCs/>
      <w:color w:val="365F91"/>
      <w:kern w:val="1"/>
      <w:sz w:val="28"/>
      <w:szCs w:val="28"/>
      <w:lang w:eastAsia="ar-SA"/>
    </w:rPr>
  </w:style>
  <w:style w:type="character" w:customStyle="1" w:styleId="Nagwek2Znak">
    <w:name w:val="Nagłówek 2 Znak"/>
    <w:basedOn w:val="Domylnaczcionkaakapitu"/>
    <w:link w:val="Nagwek2"/>
    <w:rsid w:val="00F77E4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F77E4B"/>
    <w:rPr>
      <w:rFonts w:asciiTheme="majorHAnsi" w:eastAsiaTheme="majorEastAsia" w:hAnsiTheme="majorHAnsi" w:cstheme="majorBidi"/>
      <w:color w:val="243F60" w:themeColor="accent1" w:themeShade="7F"/>
      <w:sz w:val="24"/>
      <w:szCs w:val="24"/>
      <w:lang w:eastAsia="pl-PL"/>
    </w:rPr>
  </w:style>
  <w:style w:type="paragraph" w:customStyle="1" w:styleId="NIEARTTEKSTtekstnieartykuowanynppodstprawnarozplubpreambua">
    <w:name w:val="NIEART_TEKST – tekst nieartykułowany (np. podst. prawna rozp. lub preambuła)"/>
    <w:basedOn w:val="Normalny"/>
    <w:next w:val="Normalny"/>
    <w:uiPriority w:val="7"/>
    <w:qFormat/>
    <w:rsid w:val="00F77E4B"/>
    <w:pPr>
      <w:suppressAutoHyphens/>
      <w:autoSpaceDE w:val="0"/>
      <w:autoSpaceDN w:val="0"/>
      <w:adjustRightInd w:val="0"/>
      <w:spacing w:before="120" w:after="0" w:line="360" w:lineRule="auto"/>
      <w:ind w:firstLine="510"/>
      <w:jc w:val="both"/>
    </w:pPr>
    <w:rPr>
      <w:rFonts w:ascii="Times" w:eastAsiaTheme="minorEastAsia" w:hAnsi="Times" w:cs="Arial"/>
      <w:bCs/>
      <w:sz w:val="24"/>
      <w:szCs w:val="20"/>
      <w:lang w:eastAsia="pl-PL"/>
    </w:rPr>
  </w:style>
  <w:style w:type="paragraph" w:customStyle="1" w:styleId="OZNRODZAKTUtznustawalubrozporzdzenieiorganwydajcy">
    <w:name w:val="OZN_RODZ_AKTU – tzn. ustawa lub rozporządzenie i organ wydający"/>
    <w:next w:val="Normalny"/>
    <w:uiPriority w:val="5"/>
    <w:qFormat/>
    <w:rsid w:val="00F77E4B"/>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character" w:styleId="Hipercze">
    <w:name w:val="Hyperlink"/>
    <w:basedOn w:val="Domylnaczcionkaakapitu"/>
    <w:unhideWhenUsed/>
    <w:rsid w:val="00F77E4B"/>
    <w:rPr>
      <w:color w:val="0000FF"/>
      <w:u w:val="single"/>
    </w:rPr>
  </w:style>
  <w:style w:type="character" w:styleId="UyteHipercze">
    <w:name w:val="FollowedHyperlink"/>
    <w:basedOn w:val="Domylnaczcionkaakapitu"/>
    <w:uiPriority w:val="99"/>
    <w:semiHidden/>
    <w:unhideWhenUsed/>
    <w:rsid w:val="00F77E4B"/>
    <w:rPr>
      <w:color w:val="800080" w:themeColor="followedHyperlink"/>
      <w:u w:val="single"/>
    </w:rPr>
  </w:style>
  <w:style w:type="character" w:customStyle="1" w:styleId="Ppogrubienie">
    <w:name w:val="_P_ – pogrubienie"/>
    <w:basedOn w:val="Domylnaczcionkaakapitu"/>
    <w:uiPriority w:val="1"/>
    <w:qFormat/>
    <w:rsid w:val="00F77E4B"/>
    <w:rPr>
      <w:b/>
    </w:rPr>
  </w:style>
  <w:style w:type="paragraph" w:customStyle="1" w:styleId="Default">
    <w:name w:val="Default"/>
    <w:rsid w:val="00F77E4B"/>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unhideWhenUsed/>
    <w:qFormat/>
    <w:rsid w:val="00F77E4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77E4B"/>
    <w:rPr>
      <w:sz w:val="20"/>
      <w:szCs w:val="20"/>
    </w:rPr>
  </w:style>
  <w:style w:type="character" w:styleId="Odwoanieprzypisudolnego">
    <w:name w:val="footnote reference"/>
    <w:basedOn w:val="Domylnaczcionkaakapitu"/>
    <w:uiPriority w:val="99"/>
    <w:semiHidden/>
    <w:unhideWhenUsed/>
    <w:rsid w:val="00F77E4B"/>
    <w:rPr>
      <w:vertAlign w:val="superscript"/>
    </w:rPr>
  </w:style>
  <w:style w:type="paragraph" w:customStyle="1" w:styleId="CM1">
    <w:name w:val="CM1"/>
    <w:basedOn w:val="Default"/>
    <w:next w:val="Default"/>
    <w:uiPriority w:val="99"/>
    <w:rsid w:val="00F77E4B"/>
    <w:rPr>
      <w:rFonts w:ascii="EUAlbertina" w:hAnsi="EUAlbertina" w:cstheme="minorBidi"/>
      <w:color w:val="auto"/>
    </w:rPr>
  </w:style>
  <w:style w:type="paragraph" w:customStyle="1" w:styleId="CM3">
    <w:name w:val="CM3"/>
    <w:basedOn w:val="Default"/>
    <w:next w:val="Default"/>
    <w:uiPriority w:val="99"/>
    <w:rsid w:val="00F77E4B"/>
    <w:rPr>
      <w:rFonts w:ascii="EUAlbertina" w:hAnsi="EUAlbertina" w:cstheme="minorBidi"/>
      <w:color w:val="auto"/>
    </w:rPr>
  </w:style>
  <w:style w:type="paragraph" w:customStyle="1" w:styleId="CM4">
    <w:name w:val="CM4"/>
    <w:basedOn w:val="Default"/>
    <w:next w:val="Default"/>
    <w:uiPriority w:val="99"/>
    <w:rsid w:val="00F77E4B"/>
    <w:rPr>
      <w:rFonts w:ascii="EUAlbertina" w:hAnsi="EUAlbertina" w:cstheme="minorBidi"/>
      <w:color w:val="auto"/>
    </w:rPr>
  </w:style>
  <w:style w:type="paragraph" w:customStyle="1" w:styleId="ZLITwPKTzmlitwpktartykuempunktem">
    <w:name w:val="Z/LIT_w_PKT – zm. lit. w pkt artykułem (punktem)"/>
    <w:basedOn w:val="LITlitera"/>
    <w:uiPriority w:val="99"/>
    <w:qFormat/>
    <w:rsid w:val="00F77E4B"/>
    <w:pPr>
      <w:ind w:left="1497"/>
    </w:pPr>
  </w:style>
  <w:style w:type="paragraph" w:customStyle="1" w:styleId="ZCZWSPLITwPKTzmczciwsplitwpktartykuempunktem">
    <w:name w:val="Z/CZ_WSP_LIT_w_PKT – zm. części wsp. lit. w pkt artykułem (punktem)"/>
    <w:basedOn w:val="Normalny"/>
    <w:next w:val="ZARTzmartartykuempunktem"/>
    <w:uiPriority w:val="35"/>
    <w:qFormat/>
    <w:rsid w:val="00F77E4B"/>
    <w:pPr>
      <w:spacing w:after="0" w:line="360" w:lineRule="auto"/>
      <w:ind w:left="1021"/>
      <w:jc w:val="both"/>
    </w:pPr>
    <w:rPr>
      <w:rFonts w:ascii="Times" w:eastAsia="Times New Roman" w:hAnsi="Times" w:cs="Arial"/>
      <w:bCs/>
      <w:sz w:val="24"/>
      <w:szCs w:val="24"/>
      <w:lang w:eastAsia="pl-PL"/>
    </w:rPr>
  </w:style>
  <w:style w:type="paragraph" w:customStyle="1" w:styleId="ZPKTzmpktartykuempunktem">
    <w:name w:val="Z/PKT – zm. pkt artykułem (punktem)"/>
    <w:basedOn w:val="PKTpunkt"/>
    <w:uiPriority w:val="99"/>
    <w:qFormat/>
    <w:rsid w:val="00F77E4B"/>
    <w:pPr>
      <w:ind w:left="1020"/>
    </w:pPr>
  </w:style>
  <w:style w:type="paragraph" w:customStyle="1" w:styleId="ZARTzmartartykuempunktem">
    <w:name w:val="Z/ART(§) – zm. art. (§) artykułem (punktem)"/>
    <w:basedOn w:val="ARTartustawynprozporzdzenia"/>
    <w:uiPriority w:val="99"/>
    <w:qFormat/>
    <w:rsid w:val="00F77E4B"/>
    <w:pPr>
      <w:spacing w:before="0"/>
      <w:ind w:left="510"/>
    </w:pPr>
  </w:style>
  <w:style w:type="paragraph" w:customStyle="1" w:styleId="DATAAKTUdatauchwalenialubwydaniaaktu">
    <w:name w:val="DATA_AKTU – data uchwalenia lub wydania aktu"/>
    <w:next w:val="TYTUAKTUprzedmiotregulacjiustawylubrozporzdzenia"/>
    <w:qFormat/>
    <w:rsid w:val="00F77E4B"/>
    <w:pPr>
      <w:keepNext/>
      <w:suppressAutoHyphens/>
      <w:spacing w:before="120" w:after="120" w:line="360" w:lineRule="auto"/>
      <w:jc w:val="center"/>
    </w:pPr>
    <w:rPr>
      <w:rFonts w:ascii="Times" w:eastAsia="Times New Roman"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qFormat/>
    <w:rsid w:val="00F77E4B"/>
    <w:pPr>
      <w:keepNext/>
      <w:suppressAutoHyphens/>
      <w:spacing w:before="120" w:after="360" w:line="360" w:lineRule="auto"/>
      <w:jc w:val="center"/>
    </w:pPr>
    <w:rPr>
      <w:rFonts w:ascii="Times" w:eastAsia="Times New Roman" w:hAnsi="Times" w:cs="Arial"/>
      <w:b/>
      <w:bCs/>
      <w:sz w:val="24"/>
      <w:szCs w:val="24"/>
      <w:lang w:eastAsia="pl-PL"/>
    </w:rPr>
  </w:style>
  <w:style w:type="paragraph" w:customStyle="1" w:styleId="LITlitera">
    <w:name w:val="LIT – litera"/>
    <w:basedOn w:val="PKTpunkt"/>
    <w:uiPriority w:val="99"/>
    <w:qFormat/>
    <w:rsid w:val="00F77E4B"/>
    <w:pPr>
      <w:ind w:left="986" w:hanging="476"/>
    </w:pPr>
  </w:style>
  <w:style w:type="paragraph" w:customStyle="1" w:styleId="TIRtiret">
    <w:name w:val="TIR – tiret"/>
    <w:basedOn w:val="LITlitera"/>
    <w:uiPriority w:val="99"/>
    <w:qFormat/>
    <w:rsid w:val="00F77E4B"/>
    <w:pPr>
      <w:ind w:left="1384" w:hanging="397"/>
    </w:pPr>
  </w:style>
  <w:style w:type="paragraph" w:customStyle="1" w:styleId="ZCZWSPPKTzmczciwsppktartykuempunktem">
    <w:name w:val="Z/CZ_WSP_PKT – zm. części wsp. pkt artykułem (punktem)"/>
    <w:basedOn w:val="Normalny"/>
    <w:next w:val="ZARTzmartartykuempunktem"/>
    <w:uiPriority w:val="34"/>
    <w:qFormat/>
    <w:rsid w:val="00F77E4B"/>
    <w:pPr>
      <w:spacing w:after="0" w:line="360" w:lineRule="auto"/>
      <w:ind w:left="510"/>
      <w:jc w:val="both"/>
    </w:pPr>
    <w:rPr>
      <w:rFonts w:ascii="Times" w:eastAsia="Times New Roman" w:hAnsi="Times" w:cs="Arial"/>
      <w:bCs/>
      <w:sz w:val="24"/>
      <w:szCs w:val="20"/>
      <w:lang w:eastAsia="pl-PL"/>
    </w:rPr>
  </w:style>
  <w:style w:type="paragraph" w:customStyle="1" w:styleId="ZLITUSTzmustliter">
    <w:name w:val="Z_LIT/UST(§) – zm. ust. (§) literą"/>
    <w:basedOn w:val="Normalny"/>
    <w:qFormat/>
    <w:rsid w:val="00F77E4B"/>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paragraph" w:customStyle="1" w:styleId="ZLITPKTzmpktliter">
    <w:name w:val="Z_LIT/PKT – zm. pkt literą"/>
    <w:basedOn w:val="PKTpunkt"/>
    <w:qFormat/>
    <w:rsid w:val="00F77E4B"/>
    <w:pPr>
      <w:ind w:left="1497"/>
    </w:pPr>
  </w:style>
  <w:style w:type="paragraph" w:customStyle="1" w:styleId="ZLITCZWSPPKTzmczciwsppktliter">
    <w:name w:val="Z_LIT/CZ_WSP_PKT – zm. części wsp. pkt literą"/>
    <w:basedOn w:val="Normalny"/>
    <w:next w:val="LITlitera"/>
    <w:qFormat/>
    <w:rsid w:val="00F77E4B"/>
    <w:pPr>
      <w:spacing w:after="0" w:line="360" w:lineRule="auto"/>
      <w:ind w:left="987"/>
      <w:jc w:val="both"/>
    </w:pPr>
    <w:rPr>
      <w:rFonts w:ascii="Times" w:eastAsia="Times New Roman" w:hAnsi="Times" w:cs="Arial"/>
      <w:bCs/>
      <w:sz w:val="24"/>
      <w:szCs w:val="24"/>
      <w:lang w:eastAsia="pl-PL"/>
    </w:rPr>
  </w:style>
  <w:style w:type="paragraph" w:customStyle="1" w:styleId="ZTIRLITzmlittiret">
    <w:name w:val="Z_TIR/LIT – zm. lit. tiret"/>
    <w:basedOn w:val="LITlitera"/>
    <w:uiPriority w:val="57"/>
    <w:qFormat/>
    <w:rsid w:val="00F77E4B"/>
    <w:pPr>
      <w:ind w:left="1859"/>
    </w:pPr>
  </w:style>
  <w:style w:type="paragraph" w:customStyle="1" w:styleId="ODNONIKtreodnonika">
    <w:name w:val="ODNOŚNIK – treść odnośnika"/>
    <w:uiPriority w:val="99"/>
    <w:qFormat/>
    <w:rsid w:val="00F77E4B"/>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ZFRAGzmfragmentunpzdaniaartykuempunktem">
    <w:name w:val="Z/FRAG – zm. fragmentu (np. zdania) artykułem (punktem)"/>
    <w:basedOn w:val="ZARTzmartartykuempunktem"/>
    <w:next w:val="PKTpunkt"/>
    <w:uiPriority w:val="36"/>
    <w:qFormat/>
    <w:rsid w:val="00F77E4B"/>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F77E4B"/>
  </w:style>
  <w:style w:type="paragraph" w:customStyle="1" w:styleId="ZUSTzmustartykuempunktem">
    <w:name w:val="Z/UST(§) – zm. ust. (§) artykułem (punktem)"/>
    <w:basedOn w:val="ZARTzmartartykuempunktem"/>
    <w:uiPriority w:val="99"/>
    <w:qFormat/>
    <w:rsid w:val="00F77E4B"/>
  </w:style>
  <w:style w:type="paragraph" w:customStyle="1" w:styleId="OZNPROJEKTUwskazaniedatylubwersjiprojektu">
    <w:name w:val="OZN_PROJEKTU – wskazanie daty lub wersji projektu"/>
    <w:next w:val="OZNRODZAKTUtznustawalubrozporzdzenieiorganwydajcy"/>
    <w:qFormat/>
    <w:rsid w:val="00F77E4B"/>
    <w:pPr>
      <w:spacing w:after="0" w:line="360" w:lineRule="auto"/>
      <w:jc w:val="right"/>
    </w:pPr>
    <w:rPr>
      <w:rFonts w:ascii="Times New Roman" w:eastAsia="Times New Roman" w:hAnsi="Times New Roman" w:cs="Arial"/>
      <w:sz w:val="24"/>
      <w:szCs w:val="20"/>
      <w:u w:val="single"/>
      <w:lang w:eastAsia="pl-PL"/>
    </w:rPr>
  </w:style>
  <w:style w:type="character" w:customStyle="1" w:styleId="IGindeksgrny">
    <w:name w:val="_IG_ – indeks górny"/>
    <w:uiPriority w:val="99"/>
    <w:qFormat/>
    <w:rsid w:val="00F77E4B"/>
    <w:rPr>
      <w:spacing w:val="0"/>
      <w:vertAlign w:val="superscript"/>
    </w:rPr>
  </w:style>
  <w:style w:type="character" w:customStyle="1" w:styleId="IDindeksdolny">
    <w:name w:val="_ID_ – indeks dolny"/>
    <w:qFormat/>
    <w:rsid w:val="00F77E4B"/>
    <w:rPr>
      <w:spacing w:val="0"/>
      <w:vertAlign w:val="subscript"/>
    </w:rPr>
  </w:style>
  <w:style w:type="character" w:customStyle="1" w:styleId="IGPindeksgrnyipogrubienie">
    <w:name w:val="_IG_P_ – indeks górny i pogrubienie"/>
    <w:qFormat/>
    <w:rsid w:val="00F77E4B"/>
    <w:rPr>
      <w:b/>
      <w:spacing w:val="0"/>
      <w:vertAlign w:val="superscript"/>
    </w:rPr>
  </w:style>
  <w:style w:type="character" w:customStyle="1" w:styleId="Kkursywa">
    <w:name w:val="_K_ – kursywa"/>
    <w:uiPriority w:val="99"/>
    <w:qFormat/>
    <w:rsid w:val="00F77E4B"/>
    <w:rPr>
      <w:i/>
    </w:rPr>
  </w:style>
  <w:style w:type="paragraph" w:customStyle="1" w:styleId="ODNONIKSPECtreodnonikadoodnonika">
    <w:name w:val="ODNOŚNIK_SPEC – treść odnośnika do odnośnika"/>
    <w:basedOn w:val="Normalny"/>
    <w:qFormat/>
    <w:rsid w:val="00F77E4B"/>
    <w:pPr>
      <w:spacing w:after="0" w:line="240" w:lineRule="auto"/>
      <w:ind w:left="283" w:hanging="170"/>
    </w:pPr>
    <w:rPr>
      <w:rFonts w:ascii="Times New Roman" w:eastAsia="Times New Roman" w:hAnsi="Times New Roman" w:cs="Arial"/>
      <w:sz w:val="20"/>
      <w:szCs w:val="20"/>
      <w:lang w:eastAsia="pl-PL"/>
    </w:rPr>
  </w:style>
  <w:style w:type="character" w:customStyle="1" w:styleId="PKpogrubieniekursywa">
    <w:name w:val="_P_K_ – pogrubienie kursywa"/>
    <w:uiPriority w:val="1"/>
    <w:qFormat/>
    <w:rsid w:val="00F77E4B"/>
    <w:rPr>
      <w:b/>
      <w:i/>
    </w:rPr>
  </w:style>
  <w:style w:type="paragraph" w:customStyle="1" w:styleId="Tekstpodstawowy1">
    <w:name w:val="Tekst podstawowy1"/>
    <w:basedOn w:val="Normalny"/>
    <w:rsid w:val="00F77E4B"/>
    <w:pPr>
      <w:shd w:val="clear" w:color="auto" w:fill="FFFFFF"/>
      <w:spacing w:after="240" w:line="278" w:lineRule="exact"/>
      <w:ind w:hanging="700"/>
      <w:jc w:val="right"/>
    </w:pPr>
    <w:rPr>
      <w:sz w:val="24"/>
    </w:rPr>
  </w:style>
  <w:style w:type="paragraph" w:customStyle="1" w:styleId="ZTIRwPKTzmtirwpktartykuempunktem">
    <w:name w:val="Z/TIR_w_PKT – zm. tir. w pkt artykułem (punktem)"/>
    <w:basedOn w:val="TIRtiret"/>
    <w:uiPriority w:val="33"/>
    <w:qFormat/>
    <w:rsid w:val="00F77E4B"/>
    <w:pPr>
      <w:ind w:left="1894"/>
    </w:pPr>
  </w:style>
  <w:style w:type="paragraph" w:customStyle="1" w:styleId="2TIRpodwjnytiret">
    <w:name w:val="2TIR – podwójny tiret"/>
    <w:basedOn w:val="TIRtiret"/>
    <w:uiPriority w:val="73"/>
    <w:qFormat/>
    <w:rsid w:val="00F77E4B"/>
    <w:pPr>
      <w:ind w:left="1780"/>
    </w:p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F77E4B"/>
    <w:pPr>
      <w:ind w:left="1497"/>
    </w:pPr>
  </w:style>
  <w:style w:type="paragraph" w:customStyle="1" w:styleId="ZTIRwLITzmtirwlitartykuempunktem">
    <w:name w:val="Z/TIR_w_LIT – zm. tir. w lit. artykułem (punktem)"/>
    <w:basedOn w:val="TIRtiret"/>
    <w:uiPriority w:val="33"/>
    <w:qFormat/>
    <w:rsid w:val="00F77E4B"/>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F77E4B"/>
  </w:style>
  <w:style w:type="paragraph" w:styleId="Bezodstpw">
    <w:name w:val="No Spacing"/>
    <w:uiPriority w:val="99"/>
    <w:qFormat/>
    <w:rsid w:val="00F77E4B"/>
    <w:pPr>
      <w:widowControl w:val="0"/>
      <w:suppressAutoHyphens/>
      <w:spacing w:after="0" w:line="360" w:lineRule="auto"/>
    </w:pPr>
    <w:rPr>
      <w:rFonts w:ascii="Times" w:eastAsia="Times New Roman" w:hAnsi="Times" w:cs="Times New Roman"/>
      <w:kern w:val="1"/>
      <w:sz w:val="24"/>
      <w:szCs w:val="24"/>
      <w:lang w:eastAsia="ar-SA"/>
    </w:rPr>
  </w:style>
  <w:style w:type="paragraph" w:customStyle="1" w:styleId="CZKSIGAoznaczenieiprzedmiotczcilubksigi">
    <w:name w:val="CZĘŚĆ(KSIĘGA) – oznaczenie i przedmiot części lub księgi"/>
    <w:next w:val="ARTartustawynprozporzdzenia"/>
    <w:uiPriority w:val="8"/>
    <w:qFormat/>
    <w:rsid w:val="00F77E4B"/>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CZWSPPKTczwsplnapunktw">
    <w:name w:val="CZ_WSP_PKT – część wspólna punktów"/>
    <w:basedOn w:val="PKTpunkt"/>
    <w:next w:val="USTustnpkodeksu"/>
    <w:uiPriority w:val="16"/>
    <w:qFormat/>
    <w:rsid w:val="00F77E4B"/>
    <w:pPr>
      <w:ind w:left="0" w:firstLine="0"/>
    </w:pPr>
  </w:style>
  <w:style w:type="paragraph" w:customStyle="1" w:styleId="CZWSPLITczwsplnaliter">
    <w:name w:val="CZ_WSP_LIT – część wspólna liter"/>
    <w:basedOn w:val="LITlitera"/>
    <w:next w:val="USTustnpkodeksu"/>
    <w:uiPriority w:val="17"/>
    <w:qFormat/>
    <w:rsid w:val="00F77E4B"/>
    <w:pPr>
      <w:ind w:left="510" w:firstLine="0"/>
    </w:pPr>
    <w:rPr>
      <w:szCs w:val="24"/>
    </w:rPr>
  </w:style>
  <w:style w:type="paragraph" w:customStyle="1" w:styleId="CZWSPTIRczwsplnatiret">
    <w:name w:val="CZ_WSP_TIR – część wspólna tiret"/>
    <w:basedOn w:val="TIRtiret"/>
    <w:next w:val="USTustnpkodeksu"/>
    <w:uiPriority w:val="17"/>
    <w:qFormat/>
    <w:rsid w:val="00F77E4B"/>
    <w:pPr>
      <w:ind w:left="987" w:firstLine="0"/>
    </w:pPr>
  </w:style>
  <w:style w:type="paragraph" w:customStyle="1" w:styleId="CYTcytatnpprzysigi">
    <w:name w:val="CYT – cytat np. przysięgi"/>
    <w:basedOn w:val="USTustnpkodeksu"/>
    <w:next w:val="USTustnpkodeksu"/>
    <w:uiPriority w:val="18"/>
    <w:qFormat/>
    <w:rsid w:val="00F77E4B"/>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F77E4B"/>
    <w:pPr>
      <w:keepNext/>
      <w:suppressAutoHyphens/>
      <w:spacing w:before="120" w:after="0" w:line="360" w:lineRule="auto"/>
      <w:jc w:val="center"/>
    </w:pPr>
    <w:rPr>
      <w:rFonts w:ascii="Times" w:eastAsia="Times New Roman" w:hAnsi="Times" w:cs="Times New Roman"/>
      <w:b/>
      <w:bCs/>
      <w:sz w:val="24"/>
      <w:szCs w:val="24"/>
      <w:lang w:eastAsia="pl-PL"/>
    </w:rPr>
  </w:style>
  <w:style w:type="paragraph" w:customStyle="1" w:styleId="ZLITzmlitartykuempunktem">
    <w:name w:val="Z/LIT – zm. lit. artykułem (punktem)"/>
    <w:basedOn w:val="LITlitera"/>
    <w:uiPriority w:val="32"/>
    <w:qFormat/>
    <w:rsid w:val="00F77E4B"/>
  </w:style>
  <w:style w:type="paragraph" w:customStyle="1" w:styleId="ZLITCZWSPTIRwLITzmczciwsptirwlitliter">
    <w:name w:val="Z_LIT/CZ_WSP_TIR_w_LIT – zm. części wsp. tir. w lit. literą"/>
    <w:basedOn w:val="CZWSPTIRczwsplnatiret"/>
    <w:next w:val="LITlitera"/>
    <w:uiPriority w:val="51"/>
    <w:qFormat/>
    <w:rsid w:val="00F77E4B"/>
    <w:pPr>
      <w:ind w:left="1463"/>
    </w:pPr>
  </w:style>
  <w:style w:type="paragraph" w:customStyle="1" w:styleId="ZLITTIRwLITzmtirwlitliter">
    <w:name w:val="Z_LIT/TIR_w_LIT – zm. tir. w lit. literą"/>
    <w:basedOn w:val="TIRtiret"/>
    <w:uiPriority w:val="49"/>
    <w:qFormat/>
    <w:rsid w:val="00F77E4B"/>
    <w:pPr>
      <w:ind w:left="1860"/>
    </w:pPr>
  </w:style>
  <w:style w:type="paragraph" w:customStyle="1" w:styleId="TYTDZOZNoznaczenietytuulubdziau">
    <w:name w:val="TYT(DZ)_OZN – oznaczenie tytułu lub działu"/>
    <w:next w:val="Normalny"/>
    <w:uiPriority w:val="9"/>
    <w:qFormat/>
    <w:rsid w:val="00F77E4B"/>
    <w:pPr>
      <w:keepNext/>
      <w:spacing w:before="120" w:after="0" w:line="360" w:lineRule="auto"/>
      <w:jc w:val="center"/>
    </w:pPr>
    <w:rPr>
      <w:rFonts w:ascii="Times" w:eastAsia="Times New Roman" w:hAnsi="Times" w:cs="Arial"/>
      <w:bCs/>
      <w:caps/>
      <w:kern w:val="24"/>
      <w:sz w:val="24"/>
      <w:szCs w:val="24"/>
      <w:lang w:eastAsia="pl-PL"/>
    </w:rPr>
  </w:style>
  <w:style w:type="paragraph" w:customStyle="1" w:styleId="ZWMATFIZCHEMzmwzorumatfizlubchemartykuempunktem">
    <w:name w:val="Z/W_MAT(FIZ|CHEM) – zm. wzoru mat. (fiz. lub chem.) artykułem (punktem)"/>
    <w:basedOn w:val="WMATFIZCHEMwzrmatfizlubchem"/>
    <w:uiPriority w:val="38"/>
    <w:qFormat/>
    <w:rsid w:val="00F77E4B"/>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F77E4B"/>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F77E4B"/>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TIRzmtirartykuempunktem">
    <w:name w:val="Z/TIR – zm. tir. artykułem (punktem)"/>
    <w:basedOn w:val="TIRtiret"/>
    <w:next w:val="PKTpunkt"/>
    <w:uiPriority w:val="33"/>
    <w:qFormat/>
    <w:rsid w:val="00F77E4B"/>
    <w:pPr>
      <w:ind w:left="907"/>
    </w:pPr>
  </w:style>
  <w:style w:type="paragraph" w:customStyle="1" w:styleId="ZZLITzmianazmlit">
    <w:name w:val="ZZ/LIT – zmiana zm. lit."/>
    <w:basedOn w:val="ZZPKTzmianazmpkt"/>
    <w:uiPriority w:val="67"/>
    <w:qFormat/>
    <w:rsid w:val="00F77E4B"/>
    <w:pPr>
      <w:ind w:left="2370" w:hanging="476"/>
    </w:pPr>
  </w:style>
  <w:style w:type="paragraph" w:customStyle="1" w:styleId="ZZTIRzmianazmtir">
    <w:name w:val="ZZ/TIR – zmiana zm. tir."/>
    <w:basedOn w:val="ZZLITzmianazmlit"/>
    <w:uiPriority w:val="67"/>
    <w:qFormat/>
    <w:rsid w:val="00F77E4B"/>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F77E4B"/>
    <w:pPr>
      <w:keepNext/>
      <w:suppressAutoHyphens/>
      <w:spacing w:after="0" w:line="360" w:lineRule="auto"/>
      <w:ind w:left="510"/>
      <w:jc w:val="center"/>
    </w:pPr>
    <w:rPr>
      <w:rFonts w:ascii="Times" w:eastAsia="Times New Roman" w:hAnsi="Times" w:cs="Arial"/>
      <w:bCs/>
      <w:kern w:val="24"/>
      <w:sz w:val="24"/>
      <w:szCs w:val="24"/>
      <w:lang w:eastAsia="pl-PL"/>
    </w:rPr>
  </w:style>
  <w:style w:type="paragraph" w:customStyle="1" w:styleId="ZZCZWSPPKTzmianazmczciwsppkt">
    <w:name w:val="ZZ/CZ_WSP_PKT – zmiana. zm. części wsp. pkt"/>
    <w:basedOn w:val="ZZARTzmianazmart"/>
    <w:next w:val="ZPKTzmpktartykuempunktem"/>
    <w:uiPriority w:val="68"/>
    <w:qFormat/>
    <w:rsid w:val="00F77E4B"/>
    <w:pPr>
      <w:ind w:firstLine="0"/>
    </w:pPr>
  </w:style>
  <w:style w:type="paragraph" w:customStyle="1" w:styleId="ZLITLITzmlitliter">
    <w:name w:val="Z_LIT/LIT – zm. lit. literą"/>
    <w:basedOn w:val="LITlitera"/>
    <w:uiPriority w:val="48"/>
    <w:qFormat/>
    <w:rsid w:val="00F77E4B"/>
    <w:pPr>
      <w:ind w:left="1463"/>
    </w:pPr>
  </w:style>
  <w:style w:type="paragraph" w:customStyle="1" w:styleId="ZLITTIRzmtirliter">
    <w:name w:val="Z_LIT/TIR – zm. tir. literą"/>
    <w:basedOn w:val="TIRtiret"/>
    <w:uiPriority w:val="49"/>
    <w:qFormat/>
    <w:rsid w:val="00F77E4B"/>
  </w:style>
  <w:style w:type="paragraph" w:customStyle="1" w:styleId="ZZCZWSPLITwPKTzmianazmczciwsplitwpkt">
    <w:name w:val="ZZ/CZ_WSP_LIT_w_PKT – zmiana zm. części wsp. lit. w pkt"/>
    <w:basedOn w:val="ZZLITwPKTzmianazmlitwpkt"/>
    <w:uiPriority w:val="69"/>
    <w:qFormat/>
    <w:rsid w:val="00F77E4B"/>
    <w:pPr>
      <w:ind w:left="2404" w:firstLine="0"/>
    </w:pPr>
  </w:style>
  <w:style w:type="paragraph" w:customStyle="1" w:styleId="ZLITLITwPKTzmlitwpktliter">
    <w:name w:val="Z_LIT/LIT_w_PKT – zm. lit. w pkt literą"/>
    <w:basedOn w:val="LITlitera"/>
    <w:uiPriority w:val="48"/>
    <w:qFormat/>
    <w:rsid w:val="00F77E4B"/>
    <w:pPr>
      <w:ind w:left="1973"/>
    </w:pPr>
  </w:style>
  <w:style w:type="paragraph" w:customStyle="1" w:styleId="ZLITCZWSPLITwPKTzmczciwsplitwpktliter">
    <w:name w:val="Z_LIT/CZ_WSP_LIT_w_PKT – zm. części wsp. lit. w pkt literą"/>
    <w:basedOn w:val="CZWSPLITczwsplnaliter"/>
    <w:next w:val="LITlitera"/>
    <w:uiPriority w:val="51"/>
    <w:qFormat/>
    <w:rsid w:val="00F77E4B"/>
    <w:pPr>
      <w:ind w:left="1497"/>
    </w:pPr>
  </w:style>
  <w:style w:type="paragraph" w:customStyle="1" w:styleId="ZLITTIRwPKTzmtirwpktliter">
    <w:name w:val="Z_LIT/TIR_w_PKT – zm. tir. w pkt literą"/>
    <w:basedOn w:val="TIRtiret"/>
    <w:uiPriority w:val="49"/>
    <w:qFormat/>
    <w:rsid w:val="00F77E4B"/>
    <w:pPr>
      <w:ind w:left="2370"/>
    </w:pPr>
  </w:style>
  <w:style w:type="paragraph" w:customStyle="1" w:styleId="ZLITCZWSPTIRwPKTzmczciwsptirwpktliter">
    <w:name w:val="Z_LIT/CZ_WSP_TIR_w_PKT – zm. części wsp. tir. w pkt literą"/>
    <w:basedOn w:val="CZWSPTIRczwsplnatiret"/>
    <w:next w:val="LITlitera"/>
    <w:uiPriority w:val="51"/>
    <w:qFormat/>
    <w:rsid w:val="00F77E4B"/>
    <w:pPr>
      <w:ind w:left="1973"/>
    </w:pPr>
  </w:style>
  <w:style w:type="paragraph" w:customStyle="1" w:styleId="ZTIRCZWSPPKTzmczciwsppkttiret">
    <w:name w:val="Z_TIR/CZ_WSP_PKT – zm. części wsp. pkt tiret"/>
    <w:basedOn w:val="CZWSPLITczwsplnaliter"/>
    <w:next w:val="TIRtiret"/>
    <w:uiPriority w:val="58"/>
    <w:qFormat/>
    <w:rsid w:val="00F77E4B"/>
    <w:pPr>
      <w:ind w:left="1383"/>
    </w:pPr>
  </w:style>
  <w:style w:type="paragraph" w:customStyle="1" w:styleId="ZTIRTIRzmtirtiret">
    <w:name w:val="Z_TIR/TIR – zm. tir. tiret"/>
    <w:basedOn w:val="TIRtiret"/>
    <w:uiPriority w:val="57"/>
    <w:qFormat/>
    <w:rsid w:val="00F77E4B"/>
    <w:pPr>
      <w:ind w:left="1780"/>
    </w:pPr>
  </w:style>
  <w:style w:type="paragraph" w:customStyle="1" w:styleId="ZZCZWSPTIRwPKTzmianazmczciwsptirwpkt">
    <w:name w:val="ZZ/CZ_WSP_TIR_w_PKT – zmiana zm. części wsp. tir. w pkt"/>
    <w:basedOn w:val="ZZTIRwPKTzmianazmtirwpkt"/>
    <w:uiPriority w:val="70"/>
    <w:qFormat/>
    <w:rsid w:val="00F77E4B"/>
    <w:pPr>
      <w:ind w:left="2880" w:firstLine="0"/>
    </w:pPr>
  </w:style>
  <w:style w:type="paragraph" w:customStyle="1" w:styleId="ZZTIRwLITzmianazmtirwlit">
    <w:name w:val="ZZ/TIR_w_LIT – zmiana zm. tir. w lit."/>
    <w:basedOn w:val="ZZTIRzmianazmtir"/>
    <w:uiPriority w:val="67"/>
    <w:qFormat/>
    <w:rsid w:val="00F77E4B"/>
    <w:pPr>
      <w:ind w:left="2767"/>
    </w:pPr>
  </w:style>
  <w:style w:type="paragraph" w:customStyle="1" w:styleId="ZTIRTIRwLITzmtirwlittiret">
    <w:name w:val="Z_TIR/TIR_w_LIT – zm. tir. w lit. tiret"/>
    <w:basedOn w:val="TIRtiret"/>
    <w:uiPriority w:val="57"/>
    <w:qFormat/>
    <w:rsid w:val="00F77E4B"/>
    <w:pPr>
      <w:ind w:left="2257"/>
    </w:pPr>
  </w:style>
  <w:style w:type="paragraph" w:customStyle="1" w:styleId="ZTIRCZWSPTIRwLITzmczciwsptirwlittiret">
    <w:name w:val="Z_TIR/CZ_WSP_TIR_w_LIT – zm. części wsp. tir. w lit. tiret"/>
    <w:basedOn w:val="CZWSPTIRczwsplnatiret"/>
    <w:next w:val="TIRtiret"/>
    <w:uiPriority w:val="60"/>
    <w:qFormat/>
    <w:rsid w:val="00F77E4B"/>
    <w:pPr>
      <w:ind w:left="1860"/>
    </w:pPr>
  </w:style>
  <w:style w:type="paragraph" w:customStyle="1" w:styleId="CZWSP2TIRczwsplnapodwjnychtiret">
    <w:name w:val="CZ_WSP_2TIR – część wspólna podwójnych tiret"/>
    <w:basedOn w:val="CZWSPTIRczwsplnatiret"/>
    <w:next w:val="TIRtiret"/>
    <w:uiPriority w:val="73"/>
    <w:qFormat/>
    <w:rsid w:val="00F77E4B"/>
    <w:pPr>
      <w:ind w:left="1780"/>
    </w:pPr>
  </w:style>
  <w:style w:type="paragraph" w:customStyle="1" w:styleId="Z2TIRzmpodwtirartykuempunktem">
    <w:name w:val="Z/2TIR – zm. podw. tir. artykułem (punktem)"/>
    <w:basedOn w:val="TIRtiret"/>
    <w:uiPriority w:val="73"/>
    <w:qFormat/>
    <w:rsid w:val="00F77E4B"/>
    <w:pPr>
      <w:ind w:left="907"/>
    </w:pPr>
  </w:style>
  <w:style w:type="paragraph" w:customStyle="1" w:styleId="ZZCZWSPTIRwLITzmianazmczciwsptirwlit">
    <w:name w:val="ZZ/CZ_WSP_TIR_w_LIT – zmiana zm. części wsp. tir. w lit."/>
    <w:basedOn w:val="ZZTIRwLITzmianazmtirwlit"/>
    <w:uiPriority w:val="70"/>
    <w:qFormat/>
    <w:rsid w:val="00F77E4B"/>
    <w:pPr>
      <w:ind w:left="2370" w:firstLine="0"/>
    </w:pPr>
  </w:style>
  <w:style w:type="paragraph" w:customStyle="1" w:styleId="ZLIT2TIRzmpodwtirliter">
    <w:name w:val="Z_LIT/2TIR – zm. podw. tir. literą"/>
    <w:basedOn w:val="TIRtiret"/>
    <w:uiPriority w:val="75"/>
    <w:qFormat/>
    <w:rsid w:val="00F77E4B"/>
  </w:style>
  <w:style w:type="paragraph" w:customStyle="1" w:styleId="ZTIR2TIRzmpodwtirtiret">
    <w:name w:val="Z_TIR/2TIR – zm. podw. tir. tiret"/>
    <w:basedOn w:val="TIRtiret"/>
    <w:uiPriority w:val="78"/>
    <w:qFormat/>
    <w:rsid w:val="00F77E4B"/>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F77E4B"/>
    <w:pPr>
      <w:ind w:left="1780"/>
    </w:pPr>
  </w:style>
  <w:style w:type="paragraph" w:customStyle="1" w:styleId="Z2TIRwPKTzmpodwtirwpktartykuempunktem">
    <w:name w:val="Z/2TIR_w_PKT – zm. podw. tir. w pkt artykułem (punktem)"/>
    <w:basedOn w:val="TIRtiret"/>
    <w:next w:val="ZPKTzmpktartykuempunktem"/>
    <w:uiPriority w:val="74"/>
    <w:qFormat/>
    <w:rsid w:val="00F77E4B"/>
    <w:pPr>
      <w:ind w:left="2291"/>
    </w:pPr>
  </w:style>
  <w:style w:type="paragraph" w:customStyle="1" w:styleId="ZTIRPKTzmpkttiret">
    <w:name w:val="Z_TIR/PKT – zm. pkt tiret"/>
    <w:basedOn w:val="PKTpunkt"/>
    <w:uiPriority w:val="56"/>
    <w:qFormat/>
    <w:rsid w:val="00F77E4B"/>
    <w:pPr>
      <w:ind w:left="1893"/>
    </w:pPr>
  </w:style>
  <w:style w:type="paragraph" w:customStyle="1" w:styleId="ZTIRLITwPKTzmlitwpkttiret">
    <w:name w:val="Z_TIR/LIT_w_PKT – zm. lit. w pkt tiret"/>
    <w:basedOn w:val="LITlitera"/>
    <w:uiPriority w:val="57"/>
    <w:qFormat/>
    <w:rsid w:val="00F77E4B"/>
    <w:pPr>
      <w:ind w:left="2336"/>
    </w:pPr>
  </w:style>
  <w:style w:type="paragraph" w:customStyle="1" w:styleId="ZTIRCZWSPLITwPKTzmczciwsplitwpkttiret">
    <w:name w:val="Z_TIR/CZ_WSP_LIT_w_PKT – zm. części wsp. lit. w pkt tiret"/>
    <w:basedOn w:val="CZWSPLITczwsplnaliter"/>
    <w:uiPriority w:val="59"/>
    <w:qFormat/>
    <w:rsid w:val="00F77E4B"/>
    <w:pPr>
      <w:ind w:left="1860"/>
    </w:pPr>
  </w:style>
  <w:style w:type="paragraph" w:customStyle="1" w:styleId="ZTIR2TIRwLITzmpodwtirwlittiret">
    <w:name w:val="Z_TIR/2TIR_w_LIT – zm. podw. tir. w lit. tiret"/>
    <w:basedOn w:val="TIRtiret"/>
    <w:uiPriority w:val="79"/>
    <w:qFormat/>
    <w:rsid w:val="00F77E4B"/>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F77E4B"/>
    <w:pPr>
      <w:ind w:left="2257"/>
    </w:pPr>
  </w:style>
  <w:style w:type="paragraph" w:customStyle="1" w:styleId="ZTIR2TIRwTIRzmpodwtirwtirtiret">
    <w:name w:val="Z_TIR/2TIR_w_TIR – zm. podw. tir. w tir. tiret"/>
    <w:basedOn w:val="TIRtiret"/>
    <w:uiPriority w:val="78"/>
    <w:qFormat/>
    <w:rsid w:val="00F77E4B"/>
    <w:pPr>
      <w:ind w:left="2177"/>
    </w:pPr>
  </w:style>
  <w:style w:type="paragraph" w:customStyle="1" w:styleId="ZTIRCZWSP2TIRwTIRzmczciwsppodwtirwtirtiret">
    <w:name w:val="Z_TIR/CZ_WSP_2TIR_w_TIR – zm. części wsp. podw. tir. w tir. tiret"/>
    <w:basedOn w:val="CZWSPTIRczwsplnatiret"/>
    <w:uiPriority w:val="79"/>
    <w:qFormat/>
    <w:rsid w:val="00F77E4B"/>
    <w:pPr>
      <w:ind w:left="1780"/>
    </w:pPr>
  </w:style>
  <w:style w:type="paragraph" w:customStyle="1" w:styleId="Z2TIRLITzmlitpodwjnymtiret">
    <w:name w:val="Z_2TIR/LIT – zm. lit. podwójnym tiret"/>
    <w:basedOn w:val="LITlitera"/>
    <w:uiPriority w:val="84"/>
    <w:qFormat/>
    <w:rsid w:val="00F77E4B"/>
    <w:pPr>
      <w:ind w:left="2256"/>
    </w:pPr>
  </w:style>
  <w:style w:type="paragraph" w:customStyle="1" w:styleId="ZZ2TIRwTIRzmianazmpodwtirwtir">
    <w:name w:val="ZZ/2TIR_w_TIR – zmiana zm. podw. tir. w tir."/>
    <w:basedOn w:val="ZZCZWSP2TIRzmianazmczciwsppodwtir"/>
    <w:uiPriority w:val="93"/>
    <w:qFormat/>
    <w:rsid w:val="00F77E4B"/>
    <w:pPr>
      <w:ind w:left="2688" w:hanging="397"/>
    </w:pPr>
  </w:style>
  <w:style w:type="paragraph" w:customStyle="1" w:styleId="ZZ2TIRwLITzmianazmpodwtirwlit">
    <w:name w:val="ZZ/2TIR_w_LIT – zmiana zm. podw. tir. w lit."/>
    <w:basedOn w:val="ZZ2TIRwTIRzmianazmpodwtirwtir"/>
    <w:uiPriority w:val="94"/>
    <w:qFormat/>
    <w:rsid w:val="00F77E4B"/>
    <w:pPr>
      <w:ind w:left="3164"/>
    </w:pPr>
  </w:style>
  <w:style w:type="paragraph" w:customStyle="1" w:styleId="Z2TIRTIRwLITzmtirwlitpodwjnymtiret">
    <w:name w:val="Z_2TIR/TIR_w_LIT – zm. tir. w lit. podwójnym tiret"/>
    <w:basedOn w:val="TIRtiret"/>
    <w:uiPriority w:val="84"/>
    <w:qFormat/>
    <w:rsid w:val="00F77E4B"/>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F77E4B"/>
    <w:pPr>
      <w:ind w:left="2257"/>
    </w:pPr>
  </w:style>
  <w:style w:type="paragraph" w:customStyle="1" w:styleId="ZZ2TIRwPKTzmianazmpodwtirwpkt">
    <w:name w:val="ZZ/2TIR_w_PKT – zmiana zm. podw. tir. w pkt"/>
    <w:basedOn w:val="ZZ2TIRwLITzmianazmpodwtirwlit"/>
    <w:uiPriority w:val="94"/>
    <w:qFormat/>
    <w:rsid w:val="00F77E4B"/>
    <w:pPr>
      <w:ind w:left="3674"/>
    </w:pPr>
  </w:style>
  <w:style w:type="paragraph" w:customStyle="1" w:styleId="ZZCZWSP2TIRwTIRzmianazmczciwsppodwtirwtir">
    <w:name w:val="ZZ/CZ_WSP_2TIR_w_TIR – zmiana zm. części wsp. podw. tir. w tir."/>
    <w:basedOn w:val="ZZ2TIRwLITzmianazmpodwtirwlit"/>
    <w:uiPriority w:val="94"/>
    <w:qFormat/>
    <w:rsid w:val="00F77E4B"/>
    <w:pPr>
      <w:ind w:left="2291" w:firstLine="0"/>
    </w:pPr>
  </w:style>
  <w:style w:type="paragraph" w:customStyle="1" w:styleId="Z2TIR2TIRwTIRzmpodwtirwtirpodwjnymtiret">
    <w:name w:val="Z_2TIR/2TIR_w_TIR – zm. podw. tir. w tir. podwójnym tiret"/>
    <w:basedOn w:val="TIRtiret"/>
    <w:uiPriority w:val="85"/>
    <w:qFormat/>
    <w:rsid w:val="00F77E4B"/>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F77E4B"/>
    <w:pPr>
      <w:ind w:left="2177"/>
    </w:pPr>
  </w:style>
  <w:style w:type="paragraph" w:customStyle="1" w:styleId="Z2TIR2TIRwLITzmpodwtirwlitpodwjnymtiret">
    <w:name w:val="Z_2TIR/2TIR_w_LIT – zm. podw. tir. w lit. podwójnym tiret"/>
    <w:basedOn w:val="TIRtiret"/>
    <w:uiPriority w:val="86"/>
    <w:qFormat/>
    <w:rsid w:val="00F77E4B"/>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F77E4B"/>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F77E4B"/>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F77E4B"/>
  </w:style>
  <w:style w:type="paragraph" w:customStyle="1" w:styleId="ZZARTzmianazmart">
    <w:name w:val="ZZ/ART(§) – zmiana zm. art. (§)"/>
    <w:basedOn w:val="ZARTzmartartykuempunktem"/>
    <w:uiPriority w:val="65"/>
    <w:qFormat/>
    <w:rsid w:val="00F77E4B"/>
    <w:pPr>
      <w:ind w:left="1894"/>
    </w:pPr>
  </w:style>
  <w:style w:type="paragraph" w:customStyle="1" w:styleId="ZZPKTzmianazmpkt">
    <w:name w:val="ZZ/PKT – zmiana zm. pkt"/>
    <w:basedOn w:val="ZPKTzmpktartykuempunktem"/>
    <w:uiPriority w:val="66"/>
    <w:qFormat/>
    <w:rsid w:val="00F77E4B"/>
    <w:pPr>
      <w:ind w:left="2404"/>
    </w:pPr>
  </w:style>
  <w:style w:type="paragraph" w:customStyle="1" w:styleId="ZZLITwPKTzmianazmlitwpkt">
    <w:name w:val="ZZ/LIT_w_PKT – zmiana zm. lit. w pkt"/>
    <w:basedOn w:val="ZLITwPKTzmlitwpktartykuempunktem"/>
    <w:uiPriority w:val="67"/>
    <w:qFormat/>
    <w:rsid w:val="00F77E4B"/>
    <w:pPr>
      <w:ind w:left="2880"/>
    </w:pPr>
  </w:style>
  <w:style w:type="paragraph" w:customStyle="1" w:styleId="ZZTIRwPKTzmianazmtirwpkt">
    <w:name w:val="ZZ/TIR_w_PKT – zmiana zm. tir. w pkt"/>
    <w:basedOn w:val="ZTIRwPKTzmtirwpktartykuempunktem"/>
    <w:uiPriority w:val="67"/>
    <w:qFormat/>
    <w:rsid w:val="00F77E4B"/>
    <w:pPr>
      <w:ind w:left="3277"/>
    </w:pPr>
  </w:style>
  <w:style w:type="paragraph" w:customStyle="1" w:styleId="ZZWMATFIZCHEMzmwzorumatfizlubchem">
    <w:name w:val="ZZ/W_MAT(FIZ|CHEM) – zm. wzoru mat. (fiz. lub chem.)"/>
    <w:basedOn w:val="ZWMATFIZCHEMzmwzorumatfizlubchemartykuempunktem"/>
    <w:uiPriority w:val="71"/>
    <w:qFormat/>
    <w:rsid w:val="00F77E4B"/>
    <w:pPr>
      <w:ind w:left="2404"/>
    </w:pPr>
  </w:style>
  <w:style w:type="paragraph" w:customStyle="1" w:styleId="ZTIRFRAGMzmnpwprdowyliczeniatiret">
    <w:name w:val="Z_TIR/FRAGM – zm. np. wpr. do wyliczenia tiret"/>
    <w:basedOn w:val="ZTIRCZWSPPKTzmczciwsppkttiret"/>
    <w:next w:val="TIRtiret"/>
    <w:uiPriority w:val="60"/>
    <w:qFormat/>
    <w:rsid w:val="00F77E4B"/>
    <w:rPr>
      <w:rFonts w:ascii="Times New Roman" w:hAnsi="Times New Roman"/>
    </w:rPr>
  </w:style>
  <w:style w:type="paragraph" w:customStyle="1" w:styleId="ZTIRTIRwPKTzmtirwpkttiret">
    <w:name w:val="Z_TIR/TIR_w_PKT – zm. tir. w pkt tiret"/>
    <w:basedOn w:val="ZTIRTIRwLITzmtirwlittiret"/>
    <w:uiPriority w:val="57"/>
    <w:qFormat/>
    <w:rsid w:val="00F77E4B"/>
    <w:pPr>
      <w:ind w:left="2733"/>
    </w:pPr>
  </w:style>
  <w:style w:type="paragraph" w:customStyle="1" w:styleId="ZTIRCZWSPTIRwPKTzmczciwsptirtiret">
    <w:name w:val="Z_TIR/CZ_WSP_TIR_w_PKT – zm. części wsp. tir. tiret"/>
    <w:basedOn w:val="ZTIRTIRwPKTzmtirwpkttiret"/>
    <w:next w:val="TIRtiret"/>
    <w:uiPriority w:val="60"/>
    <w:qFormat/>
    <w:rsid w:val="00F77E4B"/>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F77E4B"/>
    <w:pPr>
      <w:ind w:left="510" w:firstLine="0"/>
    </w:pPr>
  </w:style>
  <w:style w:type="paragraph" w:customStyle="1" w:styleId="ROZDZODDZOZNoznaczenierozdziauluboddziau">
    <w:name w:val="ROZDZ(ODDZ)_OZN – oznaczenie rozdziału lub oddziału"/>
    <w:next w:val="ARTartustawynprozporzdzenia"/>
    <w:uiPriority w:val="10"/>
    <w:qFormat/>
    <w:rsid w:val="00F77E4B"/>
    <w:pPr>
      <w:keepNext/>
      <w:suppressAutoHyphens/>
      <w:spacing w:before="120" w:after="0" w:line="360" w:lineRule="auto"/>
      <w:jc w:val="center"/>
    </w:pPr>
    <w:rPr>
      <w:rFonts w:ascii="Times" w:eastAsia="Times New Roman" w:hAnsi="Times" w:cs="Arial"/>
      <w:bCs/>
      <w:kern w:val="24"/>
      <w:sz w:val="24"/>
      <w:szCs w:val="24"/>
      <w:lang w:eastAsia="pl-PL"/>
    </w:rPr>
  </w:style>
  <w:style w:type="paragraph" w:customStyle="1" w:styleId="Z2TIR2TIRzmpodwtirpodwjnymtiret">
    <w:name w:val="Z_2TIR/2TIR – zm. podw. tir. podwójnym tiret"/>
    <w:basedOn w:val="TIRtiret"/>
    <w:uiPriority w:val="85"/>
    <w:qFormat/>
    <w:rsid w:val="00F77E4B"/>
    <w:pPr>
      <w:ind w:left="2177"/>
    </w:pPr>
  </w:style>
  <w:style w:type="paragraph" w:customStyle="1" w:styleId="Z2TIRTIRzmtirpodwjnymtiret">
    <w:name w:val="Z_2TIR/TIR – zm. tir. podwójnym tiret"/>
    <w:basedOn w:val="TIRtiret"/>
    <w:uiPriority w:val="84"/>
    <w:qFormat/>
    <w:rsid w:val="00F77E4B"/>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F77E4B"/>
    <w:pPr>
      <w:ind w:left="1021"/>
    </w:pPr>
  </w:style>
  <w:style w:type="paragraph" w:customStyle="1" w:styleId="ZLITSKARNzmsankcjikarnejliter">
    <w:name w:val="Z_LIT/S_KARN – zm. sankcji karnej literą"/>
    <w:basedOn w:val="ZSKARNzmsankcjikarnejwszczeglnociwKodeksiekarnym"/>
    <w:uiPriority w:val="53"/>
    <w:qFormat/>
    <w:rsid w:val="00F77E4B"/>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F77E4B"/>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F77E4B"/>
    <w:pPr>
      <w:ind w:left="1894" w:firstLine="0"/>
    </w:pPr>
  </w:style>
  <w:style w:type="paragraph" w:customStyle="1" w:styleId="Z2TIRwLITzmpodwtirwlitartykuempunktem">
    <w:name w:val="Z/2TIR_w_LIT – zm. podw. tir. w lit. artykułem (punktem)"/>
    <w:basedOn w:val="Z2TIRwPKTzmpodwtirwpktartykuempunktem"/>
    <w:uiPriority w:val="74"/>
    <w:qFormat/>
    <w:rsid w:val="00F77E4B"/>
    <w:pPr>
      <w:ind w:left="1780"/>
    </w:pPr>
  </w:style>
  <w:style w:type="paragraph" w:customStyle="1" w:styleId="Z2TIRwTIRzmpodwtirwtirartykuempunktem">
    <w:name w:val="Z/2TIR_w_TIR – zm. podw. tir. w tir. artykułem (punktem)"/>
    <w:basedOn w:val="Z2TIRwLITzmpodwtirwlitartykuempunktem"/>
    <w:uiPriority w:val="73"/>
    <w:qFormat/>
    <w:rsid w:val="00F77E4B"/>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F77E4B"/>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F77E4B"/>
    <w:pPr>
      <w:ind w:left="1383" w:firstLine="0"/>
    </w:pPr>
  </w:style>
  <w:style w:type="paragraph" w:customStyle="1" w:styleId="ZZCZWSP2TIRzmianazmczciwsppodwtir">
    <w:name w:val="ZZ/CZ_WSP_2TIR – zmiana zm. części wsp. podw. tir."/>
    <w:basedOn w:val="ZZTIRzmianazmtir"/>
    <w:next w:val="ZZUSTzmianazmust"/>
    <w:uiPriority w:val="94"/>
    <w:qFormat/>
    <w:rsid w:val="00F77E4B"/>
    <w:pPr>
      <w:ind w:left="1894" w:firstLine="0"/>
    </w:pPr>
  </w:style>
  <w:style w:type="paragraph" w:customStyle="1" w:styleId="PKTODNONIKApunktodnonika">
    <w:name w:val="PKT_ODNOŚNIKA – punkt odnośnika"/>
    <w:basedOn w:val="ODNONIKtreodnonika"/>
    <w:uiPriority w:val="19"/>
    <w:qFormat/>
    <w:rsid w:val="00F77E4B"/>
    <w:pPr>
      <w:ind w:left="568"/>
    </w:pPr>
  </w:style>
  <w:style w:type="paragraph" w:customStyle="1" w:styleId="ZODNONIKAzmtekstuodnonikaartykuempunktem">
    <w:name w:val="Z/ODNOŚNIKA – zm. tekstu odnośnika artykułem (punktem)"/>
    <w:basedOn w:val="ODNONIKtreodnonika"/>
    <w:uiPriority w:val="39"/>
    <w:qFormat/>
    <w:rsid w:val="00F77E4B"/>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F77E4B"/>
    <w:pPr>
      <w:ind w:left="1304"/>
    </w:pPr>
  </w:style>
  <w:style w:type="paragraph" w:customStyle="1" w:styleId="ZPKTODNONIKAzmpktodnonikaartykuempunktem">
    <w:name w:val="Z/PKT_ODNOŚNIKA – zm. pkt odnośnika artykułem (punktem)"/>
    <w:basedOn w:val="ZODNONIKAzmtekstuodnonikaartykuempunktem"/>
    <w:uiPriority w:val="39"/>
    <w:qFormat/>
    <w:rsid w:val="00F77E4B"/>
  </w:style>
  <w:style w:type="paragraph" w:customStyle="1" w:styleId="ZLIT2TIRwTIRzmpodwtirwtirliter">
    <w:name w:val="Z_LIT/2TIR_w_TIR – zm. podw. tir. w tir. literą"/>
    <w:basedOn w:val="ZLIT2TIRzmpodwtirliter"/>
    <w:uiPriority w:val="75"/>
    <w:qFormat/>
    <w:rsid w:val="00F77E4B"/>
    <w:pPr>
      <w:ind w:left="1780"/>
    </w:pPr>
  </w:style>
  <w:style w:type="paragraph" w:customStyle="1" w:styleId="ZLIT2TIRwLITzmpodwtirwlitliter">
    <w:name w:val="Z_LIT/2TIR_w_LIT – zm. podw. tir. w lit. literą"/>
    <w:basedOn w:val="ZLIT2TIRwTIRzmpodwtirwtirliter"/>
    <w:uiPriority w:val="76"/>
    <w:qFormat/>
    <w:rsid w:val="00F77E4B"/>
    <w:pPr>
      <w:ind w:left="2257"/>
    </w:pPr>
  </w:style>
  <w:style w:type="paragraph" w:customStyle="1" w:styleId="ZLIT2TIRwPKTzmpodwtirwpktliter">
    <w:name w:val="Z_LIT/2TIR_w_PKT – zm. podw. tir. w pkt literą"/>
    <w:basedOn w:val="ZLIT2TIRwLITzmpodwtirwlitliter"/>
    <w:uiPriority w:val="76"/>
    <w:qFormat/>
    <w:rsid w:val="00F77E4B"/>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F77E4B"/>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F77E4B"/>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F77E4B"/>
    <w:pPr>
      <w:ind w:left="2370" w:firstLine="0"/>
    </w:pPr>
  </w:style>
  <w:style w:type="paragraph" w:customStyle="1" w:styleId="ZTIR2TIRwPKTzmpodwtirwpkttiret">
    <w:name w:val="Z_TIR/2TIR_w_PKT – zm. podw. tir. w pkt tiret"/>
    <w:basedOn w:val="ZTIR2TIRwLITzmpodwtirwlittiret"/>
    <w:uiPriority w:val="79"/>
    <w:qFormat/>
    <w:rsid w:val="00F77E4B"/>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F77E4B"/>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F77E4B"/>
    <w:pPr>
      <w:ind w:left="2767"/>
    </w:pPr>
  </w:style>
  <w:style w:type="paragraph" w:customStyle="1" w:styleId="ZZCZWSP2TIRwPKTzmianazmczciwsppodwtirwpkt">
    <w:name w:val="ZZ/CZ_WSP_2TIR_w_PKT – zmiana zm. części wsp. podw. tir. w pkt"/>
    <w:basedOn w:val="ZZ2TIRwLITzmianazmpodwtirwlit"/>
    <w:uiPriority w:val="95"/>
    <w:qFormat/>
    <w:rsid w:val="00F77E4B"/>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F77E4B"/>
  </w:style>
  <w:style w:type="paragraph" w:customStyle="1" w:styleId="ZLITCZWSP2TIRzmczciwsppodwtirliter">
    <w:name w:val="Z_LIT/CZ_WSP_2TIR – zm. części wsp. podw. tir. literą"/>
    <w:basedOn w:val="ZLITCZWSPPKTzmczciwsppktliter"/>
    <w:next w:val="LITlitera"/>
    <w:uiPriority w:val="76"/>
    <w:qFormat/>
    <w:rsid w:val="00F77E4B"/>
  </w:style>
  <w:style w:type="paragraph" w:customStyle="1" w:styleId="ZTIRCZWSP2TIRzmczciwsppodwtirtiret">
    <w:name w:val="Z_TIR/CZ_WSP_2TIR – zm. części wsp. podw. tir. tiret"/>
    <w:basedOn w:val="ZLITCZWSP2TIRzmczciwsppodwtirliter"/>
    <w:next w:val="TIRtiret"/>
    <w:uiPriority w:val="79"/>
    <w:qFormat/>
    <w:rsid w:val="00F77E4B"/>
  </w:style>
  <w:style w:type="paragraph" w:customStyle="1" w:styleId="ZZ2TIRzmianazmpodwtir">
    <w:name w:val="ZZ/2TIR – zmiana zm. podw. tir."/>
    <w:basedOn w:val="ZZCZWSP2TIRzmianazmczciwsppodwtir"/>
    <w:uiPriority w:val="93"/>
    <w:qFormat/>
    <w:rsid w:val="00F77E4B"/>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F77E4B"/>
  </w:style>
  <w:style w:type="paragraph" w:customStyle="1" w:styleId="ZCZWSPTIRzmczciwsptirartykuempunktem">
    <w:name w:val="Z/CZ_WSP_TIR – zm. części wsp. tir. artykułem (punktem)"/>
    <w:basedOn w:val="ZCZWSPPKTzmczciwsppktartykuempunktem"/>
    <w:next w:val="PKTpunkt"/>
    <w:uiPriority w:val="35"/>
    <w:qFormat/>
    <w:rsid w:val="00F77E4B"/>
  </w:style>
  <w:style w:type="paragraph" w:customStyle="1" w:styleId="ZLITCZWSPLITzmczciwsplitliter">
    <w:name w:val="Z_LIT/CZ_WSP_LIT – zm. części wsp. lit. literą"/>
    <w:basedOn w:val="ZLITCZWSPPKTzmczciwsppktliter"/>
    <w:next w:val="LITlitera"/>
    <w:uiPriority w:val="51"/>
    <w:qFormat/>
    <w:rsid w:val="00F77E4B"/>
  </w:style>
  <w:style w:type="paragraph" w:customStyle="1" w:styleId="ZLITCZWSPTIRzmczciwsptirliter">
    <w:name w:val="Z_LIT/CZ_WSP_TIR – zm. części wsp. tir. literą"/>
    <w:basedOn w:val="ZLITCZWSPPKTzmczciwsppktliter"/>
    <w:next w:val="LITlitera"/>
    <w:uiPriority w:val="51"/>
    <w:qFormat/>
    <w:rsid w:val="00F77E4B"/>
  </w:style>
  <w:style w:type="paragraph" w:customStyle="1" w:styleId="ZTIRCZWSPLITzmczciwsplittiret">
    <w:name w:val="Z_TIR/CZ_WSP_LIT – zm. części wsp. lit. tiret"/>
    <w:basedOn w:val="ZTIRCZWSPPKTzmczciwsppkttiret"/>
    <w:next w:val="TIRtiret"/>
    <w:uiPriority w:val="59"/>
    <w:qFormat/>
    <w:rsid w:val="00F77E4B"/>
  </w:style>
  <w:style w:type="paragraph" w:customStyle="1" w:styleId="ZTIRCZWSPTIRzmczciwsptirtiret">
    <w:name w:val="Z_TIR/CZ_WSP_TIR – zm. części wsp. tir. tiret"/>
    <w:basedOn w:val="ZTIRCZWSPPKTzmczciwsppkttiret"/>
    <w:next w:val="TIRtiret"/>
    <w:uiPriority w:val="60"/>
    <w:qFormat/>
    <w:rsid w:val="00F77E4B"/>
  </w:style>
  <w:style w:type="paragraph" w:customStyle="1" w:styleId="ZZCZWSPLITzmianazmczciwsplit">
    <w:name w:val="ZZ/CZ_WSP_LIT – zmiana. zm. części wsp. lit."/>
    <w:basedOn w:val="ZZCZWSPPKTzmianazmczciwsppkt"/>
    <w:uiPriority w:val="69"/>
    <w:qFormat/>
    <w:rsid w:val="00F77E4B"/>
  </w:style>
  <w:style w:type="paragraph" w:customStyle="1" w:styleId="ZZCZWSPTIRzmianazmczciwsptir">
    <w:name w:val="ZZ/CZ_WSP_TIR – zmiana. zm. części wsp. tir."/>
    <w:basedOn w:val="ZZCZWSPPKTzmianazmczciwsppkt"/>
    <w:uiPriority w:val="69"/>
    <w:qFormat/>
    <w:rsid w:val="00F77E4B"/>
  </w:style>
  <w:style w:type="paragraph" w:customStyle="1" w:styleId="Z2TIRCZWSPTIRzmczciwsptirpodwjnymtiret">
    <w:name w:val="Z_2TIR/CZ_WSP_TIR – zm. części wsp. tir. podwójnym tiret"/>
    <w:basedOn w:val="Z2TIRCZWSPLITzmczciwsplitpodwjnymtiret"/>
    <w:next w:val="2TIRpodwjnytiret"/>
    <w:uiPriority w:val="87"/>
    <w:qFormat/>
    <w:rsid w:val="00F77E4B"/>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F77E4B"/>
  </w:style>
  <w:style w:type="paragraph" w:customStyle="1" w:styleId="ZZUSTzmianazmust">
    <w:name w:val="ZZ/UST(§) – zmiana zm. ust. (§)"/>
    <w:basedOn w:val="ZZARTzmianazmart"/>
    <w:uiPriority w:val="65"/>
    <w:qFormat/>
    <w:rsid w:val="00F77E4B"/>
  </w:style>
  <w:style w:type="paragraph" w:customStyle="1" w:styleId="TYTDZPRZEDMprzedmiotregulacjitytuulubdziau">
    <w:name w:val="TYT(DZ)_PRZEDM – przedmiot regulacji tytułu lub działu"/>
    <w:next w:val="ARTartustawynprozporzdzenia"/>
    <w:uiPriority w:val="9"/>
    <w:qFormat/>
    <w:rsid w:val="00F77E4B"/>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ZNIEARTTEKSTzmtekstunieartykuowanego">
    <w:name w:val="Z/NIEART_TEKST – zm. tekstu nieartykułowanego"/>
    <w:basedOn w:val="NIEARTTEKSTtekstnieartykuowanynppodstprawnarozplubpreambua"/>
    <w:uiPriority w:val="37"/>
    <w:qFormat/>
    <w:rsid w:val="00F77E4B"/>
    <w:pPr>
      <w:ind w:left="510"/>
    </w:pPr>
    <w:rPr>
      <w:rFonts w:eastAsia="Times New Roman"/>
    </w:r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F77E4B"/>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F77E4B"/>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F77E4B"/>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F77E4B"/>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F77E4B"/>
    <w:pPr>
      <w:spacing w:after="120"/>
      <w:ind w:left="1894"/>
    </w:pPr>
    <w:rPr>
      <w:b w:val="0"/>
    </w:rPr>
  </w:style>
  <w:style w:type="paragraph" w:customStyle="1" w:styleId="P1wTABELIpoziom1numeracjiwtabeli">
    <w:name w:val="P1_w_TABELI – poziom 1 numeracji w tabeli"/>
    <w:basedOn w:val="PKTpunkt"/>
    <w:uiPriority w:val="24"/>
    <w:qFormat/>
    <w:rsid w:val="00F77E4B"/>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F77E4B"/>
    <w:pPr>
      <w:ind w:left="0" w:firstLine="0"/>
    </w:pPr>
  </w:style>
  <w:style w:type="paragraph" w:customStyle="1" w:styleId="P2wTABELIpoziom2numeracjiwtabeli">
    <w:name w:val="P2_w_TABELI – poziom 2 numeracji w tabeli"/>
    <w:basedOn w:val="P1wTABELIpoziom1numeracjiwtabeli"/>
    <w:uiPriority w:val="24"/>
    <w:qFormat/>
    <w:rsid w:val="00F77E4B"/>
    <w:pPr>
      <w:ind w:left="794"/>
    </w:pPr>
  </w:style>
  <w:style w:type="paragraph" w:customStyle="1" w:styleId="P3wTABELIpoziom3numeracjiwtabeli">
    <w:name w:val="P3_w_TABELI – poziom 3 numeracji w tabeli"/>
    <w:basedOn w:val="P2wTABELIpoziom2numeracjiwtabeli"/>
    <w:uiPriority w:val="24"/>
    <w:qFormat/>
    <w:rsid w:val="00F77E4B"/>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F77E4B"/>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F77E4B"/>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F77E4B"/>
    <w:pPr>
      <w:ind w:left="1191"/>
    </w:pPr>
  </w:style>
  <w:style w:type="paragraph" w:customStyle="1" w:styleId="P4wTABELIpoziom4numeracjiwtabeli">
    <w:name w:val="P4_w_TABELI – poziom 4 numeracji w tabeli"/>
    <w:basedOn w:val="P3wTABELIpoziom3numeracjiwtabeli"/>
    <w:uiPriority w:val="24"/>
    <w:qFormat/>
    <w:rsid w:val="00F77E4B"/>
    <w:pPr>
      <w:ind w:left="1588"/>
    </w:pPr>
  </w:style>
  <w:style w:type="paragraph" w:customStyle="1" w:styleId="TYTTABELItytutabeli">
    <w:name w:val="TYT_TABELI – tytuł tabeli"/>
    <w:basedOn w:val="TYTDZOZNoznaczenietytuulubdziau"/>
    <w:uiPriority w:val="22"/>
    <w:qFormat/>
    <w:rsid w:val="00F77E4B"/>
    <w:rPr>
      <w:b/>
    </w:rPr>
  </w:style>
  <w:style w:type="paragraph" w:customStyle="1" w:styleId="NAZORGWYDnazwaorganuwydajcegoprojektowanyakt">
    <w:name w:val="NAZ_ORG_WYD – nazwa organu wydającego projektowany akt"/>
    <w:basedOn w:val="OZNRODZAKTUtznustawalubrozporzdzenieiorganwydajcy"/>
    <w:uiPriority w:val="27"/>
    <w:qFormat/>
    <w:rsid w:val="00F77E4B"/>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F77E4B"/>
    <w:pPr>
      <w:ind w:left="0" w:right="4820"/>
      <w:jc w:val="left"/>
    </w:pPr>
  </w:style>
  <w:style w:type="paragraph" w:customStyle="1" w:styleId="TEKSTwporozumieniu">
    <w:name w:val="TEKST&quot;w porozumieniu:&quot;"/>
    <w:next w:val="NAZORGWPOROZUMIENIUnazwaorganuwporozumieniuzktrymaktjestwydawany"/>
    <w:uiPriority w:val="27"/>
    <w:qFormat/>
    <w:rsid w:val="00F77E4B"/>
    <w:pPr>
      <w:spacing w:after="0" w:line="360" w:lineRule="auto"/>
    </w:pPr>
    <w:rPr>
      <w:rFonts w:ascii="Times New Roman" w:eastAsia="Times New Roman" w:hAnsi="Times New Roman" w:cs="Arial"/>
      <w:b/>
      <w:sz w:val="24"/>
      <w:szCs w:val="20"/>
      <w:lang w:eastAsia="pl-PL"/>
    </w:rPr>
  </w:style>
  <w:style w:type="paragraph" w:customStyle="1" w:styleId="CZWSPPKTODNONIKAczwsppunkwodnonika">
    <w:name w:val="CZ_WSP_PKT_ODNOŚNIKA – część wsp. punków odnośnika"/>
    <w:basedOn w:val="PKTODNONIKApunktodnonika"/>
    <w:uiPriority w:val="21"/>
    <w:qFormat/>
    <w:rsid w:val="00F77E4B"/>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F77E4B"/>
    <w:pPr>
      <w:ind w:left="510" w:firstLine="0"/>
    </w:pPr>
  </w:style>
  <w:style w:type="paragraph" w:customStyle="1" w:styleId="NOTATKILEGISLATORA">
    <w:name w:val="NOTATKI_LEGISLATORA"/>
    <w:basedOn w:val="Normalny"/>
    <w:uiPriority w:val="5"/>
    <w:qFormat/>
    <w:rsid w:val="00F77E4B"/>
    <w:pPr>
      <w:widowControl w:val="0"/>
      <w:autoSpaceDE w:val="0"/>
      <w:autoSpaceDN w:val="0"/>
      <w:adjustRightInd w:val="0"/>
      <w:spacing w:after="0" w:line="360" w:lineRule="auto"/>
    </w:pPr>
    <w:rPr>
      <w:rFonts w:ascii="Times New Roman" w:eastAsia="Times New Roman" w:hAnsi="Times New Roman" w:cs="Arial"/>
      <w:b/>
      <w:i/>
      <w:sz w:val="24"/>
      <w:szCs w:val="20"/>
      <w:lang w:eastAsia="pl-PL"/>
    </w:rPr>
  </w:style>
  <w:style w:type="paragraph" w:customStyle="1" w:styleId="OZNZACZNIKAwskazanienrzacznika">
    <w:name w:val="OZN_ZAŁĄCZNIKA – wskazanie nr załącznika"/>
    <w:basedOn w:val="OZNPROJEKTUwskazaniedatylubwersjiprojektu"/>
    <w:uiPriority w:val="28"/>
    <w:qFormat/>
    <w:rsid w:val="00F77E4B"/>
    <w:pPr>
      <w:keepNext/>
    </w:pPr>
    <w:rPr>
      <w:b/>
      <w:u w:val="none"/>
    </w:rPr>
  </w:style>
  <w:style w:type="paragraph" w:customStyle="1" w:styleId="OZNPARAFYADNOTACJE">
    <w:name w:val="OZN_PARAFY(ADNOTACJE)"/>
    <w:basedOn w:val="ODNONIKtreodnonika"/>
    <w:uiPriority w:val="26"/>
    <w:qFormat/>
    <w:rsid w:val="00F77E4B"/>
  </w:style>
  <w:style w:type="paragraph" w:customStyle="1" w:styleId="TEKSTZacznikido">
    <w:name w:val="TEKST&quot;Załącznik(i) do ...&quot;"/>
    <w:uiPriority w:val="28"/>
    <w:qFormat/>
    <w:rsid w:val="00F77E4B"/>
    <w:pPr>
      <w:keepNext/>
      <w:spacing w:after="240" w:line="240" w:lineRule="auto"/>
      <w:ind w:left="5670"/>
      <w:contextualSpacing/>
    </w:pPr>
    <w:rPr>
      <w:rFonts w:ascii="Times New Roman" w:eastAsia="Times New Roman" w:hAnsi="Times New Roman" w:cs="Arial"/>
      <w:sz w:val="24"/>
      <w:szCs w:val="20"/>
      <w:lang w:eastAsia="pl-PL"/>
    </w:rPr>
  </w:style>
  <w:style w:type="paragraph" w:customStyle="1" w:styleId="LITODNONIKAliteraodnonika">
    <w:name w:val="LIT_ODNOŚNIKA – litera odnośnika"/>
    <w:basedOn w:val="PKTODNONIKApunktodnonika"/>
    <w:uiPriority w:val="20"/>
    <w:qFormat/>
    <w:rsid w:val="00F77E4B"/>
    <w:pPr>
      <w:ind w:left="851"/>
    </w:pPr>
  </w:style>
  <w:style w:type="paragraph" w:customStyle="1" w:styleId="CZWSPLITODNONIKAczwspliterodnonika">
    <w:name w:val="CZ_WSP_LIT_ODNOŚNIKA – część wsp. liter odnośnika"/>
    <w:basedOn w:val="LITODNONIKAliteraodnonika"/>
    <w:uiPriority w:val="22"/>
    <w:qFormat/>
    <w:rsid w:val="00F77E4B"/>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F77E4B"/>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F77E4B"/>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F77E4B"/>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F77E4B"/>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F77E4B"/>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F77E4B"/>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F77E4B"/>
  </w:style>
  <w:style w:type="paragraph" w:customStyle="1" w:styleId="ZLITwPKTODNONIKAzmlitwpktodnonikaartykuempunktem">
    <w:name w:val="Z/LIT_w_PKT_ODNOŚNIKA – zm. lit. w pkt odnośnika artykułem (punktem)"/>
    <w:basedOn w:val="ZLITODNONIKAzmlitodnonikaartykuempunktem"/>
    <w:uiPriority w:val="40"/>
    <w:qFormat/>
    <w:rsid w:val="00F77E4B"/>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F77E4B"/>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F77E4B"/>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F77E4B"/>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F77E4B"/>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F77E4B"/>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F77E4B"/>
  </w:style>
  <w:style w:type="paragraph" w:customStyle="1" w:styleId="ZZFRAGzmianazmfragmentunpzdania">
    <w:name w:val="ZZ/FRAG – zmiana zm. fragmentu (np. zdania)"/>
    <w:basedOn w:val="ZZCZWSPPKTzmianazmczciwsppkt"/>
    <w:uiPriority w:val="70"/>
    <w:qFormat/>
    <w:rsid w:val="00F77E4B"/>
  </w:style>
  <w:style w:type="paragraph" w:customStyle="1" w:styleId="Z2TIRPKTzmpktpodwjnymtiret">
    <w:name w:val="Z_2TIR/PKT – zm. pkt podwójnym tiret"/>
    <w:basedOn w:val="Z2TIRLITzmlitpodwjnymtiret"/>
    <w:uiPriority w:val="83"/>
    <w:qFormat/>
    <w:rsid w:val="00F77E4B"/>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F77E4B"/>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F77E4B"/>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F77E4B"/>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F77E4B"/>
    <w:pPr>
      <w:ind w:left="1780" w:firstLine="510"/>
    </w:pPr>
  </w:style>
  <w:style w:type="paragraph" w:customStyle="1" w:styleId="Z2TIRUSTzmustpodwjnymtiret">
    <w:name w:val="Z_2TIR/UST(§) – zm. ust. (§) podwójnym tiret"/>
    <w:basedOn w:val="Z2TIRPKTzmpktpodwjnymtiret"/>
    <w:uiPriority w:val="82"/>
    <w:qFormat/>
    <w:rsid w:val="00F77E4B"/>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F77E4B"/>
    <w:pPr>
      <w:ind w:left="3164" w:firstLine="0"/>
    </w:pPr>
  </w:style>
  <w:style w:type="paragraph" w:customStyle="1" w:styleId="Z2TIRCZWSPPKTzmczciwsppktpodwjnymtiret">
    <w:name w:val="Z_2TIR/CZ_WSP_PKT – zm. części wsp. pkt podwójnym tiret"/>
    <w:basedOn w:val="Z2TIRPKTzmpktpodwjnymtiret"/>
    <w:uiPriority w:val="86"/>
    <w:qFormat/>
    <w:rsid w:val="00F77E4B"/>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F77E4B"/>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F77E4B"/>
    <w:pPr>
      <w:ind w:left="2767" w:firstLine="0"/>
    </w:pPr>
  </w:style>
  <w:style w:type="paragraph" w:customStyle="1" w:styleId="ZLITARTzmartliter">
    <w:name w:val="Z_LIT/ART(§) – zm. art. (§) literą"/>
    <w:basedOn w:val="ZLITUSTzmustliter"/>
    <w:uiPriority w:val="46"/>
    <w:qFormat/>
    <w:rsid w:val="00F77E4B"/>
  </w:style>
  <w:style w:type="paragraph" w:customStyle="1" w:styleId="ZTIRARTzmarttiret">
    <w:name w:val="Z_TIR/ART(§) – zm. art. (§) tiret"/>
    <w:basedOn w:val="ZTIRPKTzmpkttiret"/>
    <w:uiPriority w:val="55"/>
    <w:qFormat/>
    <w:rsid w:val="00F77E4B"/>
    <w:pPr>
      <w:ind w:left="1383" w:firstLine="510"/>
    </w:pPr>
    <w:rPr>
      <w:rFonts w:ascii="Times New Roman" w:hAnsi="Times New Roman"/>
    </w:rPr>
  </w:style>
  <w:style w:type="paragraph" w:customStyle="1" w:styleId="ZTIRUSTzmusttiret">
    <w:name w:val="Z_TIR/UST(§) – zm. ust. (§) tiret"/>
    <w:basedOn w:val="ZTIRARTzmarttiret"/>
    <w:uiPriority w:val="55"/>
    <w:qFormat/>
    <w:rsid w:val="00F77E4B"/>
  </w:style>
  <w:style w:type="paragraph" w:customStyle="1" w:styleId="ZLITKSIGIzmozniprzedmksigiliter">
    <w:name w:val="Z_LIT/KSIĘGI – zm. ozn. i przedm. księgi literą"/>
    <w:basedOn w:val="ZCZCIKSIGIzmozniprzedmczciksigiartykuempunktem"/>
    <w:uiPriority w:val="44"/>
    <w:qFormat/>
    <w:rsid w:val="00F77E4B"/>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F77E4B"/>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F77E4B"/>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F77E4B"/>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F77E4B"/>
    <w:pPr>
      <w:spacing w:after="120"/>
      <w:ind w:left="987"/>
    </w:pPr>
    <w:rPr>
      <w:b w:val="0"/>
    </w:rPr>
  </w:style>
  <w:style w:type="paragraph" w:customStyle="1" w:styleId="ZTIRDZOZNzmozndziautiret">
    <w:name w:val="Z_TIR/DZ_OZN – zm. ozn. działu tiret"/>
    <w:basedOn w:val="ZLITTYTDZOZNzmozntytuudziauliter"/>
    <w:next w:val="ZTIRDZPRZEDMzmprzedmdziautiret"/>
    <w:uiPriority w:val="54"/>
    <w:qFormat/>
    <w:rsid w:val="00F77E4B"/>
    <w:pPr>
      <w:ind w:left="1383"/>
    </w:pPr>
  </w:style>
  <w:style w:type="paragraph" w:customStyle="1" w:styleId="ZTIRDZPRZEDMzmprzedmdziautiret">
    <w:name w:val="Z_TIR/DZ_PRZEDM – zm. przedm. działu tiret"/>
    <w:basedOn w:val="ZLITTYTDZPRZEDMzmprzedmtytuudziauliter"/>
    <w:uiPriority w:val="54"/>
    <w:qFormat/>
    <w:rsid w:val="00F77E4B"/>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F77E4B"/>
    <w:pPr>
      <w:ind w:left="1383"/>
    </w:pPr>
  </w:style>
  <w:style w:type="paragraph" w:customStyle="1" w:styleId="ZTIRROZDZODDZPRZEDMzmprzedmrozdzoddztiret">
    <w:name w:val="Z_TIR/ROZDZ(ODDZ)_PRZEDM – zm. przedm. rozdz. (oddz.) tiret"/>
    <w:basedOn w:val="ZLITROZDZODDZPRZEDMzmprzedmrozdzoddzliter"/>
    <w:uiPriority w:val="54"/>
    <w:qFormat/>
    <w:rsid w:val="00F77E4B"/>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F77E4B"/>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F77E4B"/>
    <w:pPr>
      <w:ind w:left="1780"/>
    </w:pPr>
  </w:style>
  <w:style w:type="character" w:customStyle="1" w:styleId="IDPindeksdolnyipogrubienie">
    <w:name w:val="_ID_P_ – indeks dolny i pogrubienie"/>
    <w:uiPriority w:val="3"/>
    <w:qFormat/>
    <w:rsid w:val="00F77E4B"/>
    <w:rPr>
      <w:rFonts w:cs="Times New Roman"/>
      <w:b/>
      <w:spacing w:val="0"/>
      <w:vertAlign w:val="subscript"/>
    </w:rPr>
  </w:style>
  <w:style w:type="character" w:customStyle="1" w:styleId="IDKindeksdolnyikursywa">
    <w:name w:val="_ID_K_ – indeks dolny i kursywa"/>
    <w:uiPriority w:val="3"/>
    <w:qFormat/>
    <w:rsid w:val="00F77E4B"/>
    <w:rPr>
      <w:rFonts w:cs="Times New Roman"/>
      <w:i/>
      <w:spacing w:val="0"/>
      <w:vertAlign w:val="subscript"/>
    </w:rPr>
  </w:style>
  <w:style w:type="character" w:customStyle="1" w:styleId="IGKindeksgrnyikursywa">
    <w:name w:val="_IG_K_ – indeks górny i kursywa"/>
    <w:uiPriority w:val="2"/>
    <w:qFormat/>
    <w:rsid w:val="00F77E4B"/>
    <w:rPr>
      <w:rFonts w:cs="Times New Roman"/>
      <w:i/>
      <w:spacing w:val="0"/>
      <w:vertAlign w:val="superscript"/>
    </w:rPr>
  </w:style>
  <w:style w:type="character" w:customStyle="1" w:styleId="IGPKindeksgrnyipogrubieniekursywa">
    <w:name w:val="_IG_P_K_ – indeks górny i pogrubienie kursywa"/>
    <w:uiPriority w:val="2"/>
    <w:qFormat/>
    <w:rsid w:val="00F77E4B"/>
    <w:rPr>
      <w:rFonts w:cs="Times New Roman"/>
      <w:b/>
      <w:i/>
      <w:spacing w:val="0"/>
      <w:vertAlign w:val="superscript"/>
    </w:rPr>
  </w:style>
  <w:style w:type="character" w:customStyle="1" w:styleId="IDPKindeksdolnyipogrugieniekursywa">
    <w:name w:val="_ID_P_K_ – indeks dolny i pogrugienie kursywa"/>
    <w:uiPriority w:val="3"/>
    <w:qFormat/>
    <w:rsid w:val="00F77E4B"/>
    <w:rPr>
      <w:rFonts w:cs="Times New Roman"/>
      <w:b/>
      <w:i/>
      <w:spacing w:val="0"/>
      <w:vertAlign w:val="subscript"/>
    </w:rPr>
  </w:style>
  <w:style w:type="character" w:customStyle="1" w:styleId="TEKSTOZNACZONYWDOKUMENCIERDOWYMJAKOUKRYTY">
    <w:name w:val="_TEKST_OZNACZONY_W_DOKUMENCIE_ŹRÓDŁOWYM_JAKO_UKRYTY_"/>
    <w:uiPriority w:val="4"/>
    <w:unhideWhenUsed/>
    <w:qFormat/>
    <w:rsid w:val="00F77E4B"/>
    <w:rPr>
      <w:rFonts w:cs="Times New Roman"/>
      <w:color w:val="FF0000"/>
      <w:u w:val="single" w:color="FF0000"/>
    </w:rPr>
  </w:style>
  <w:style w:type="character" w:customStyle="1" w:styleId="BEZWERSALIKW">
    <w:name w:val="_BEZ_WERSALIKÓW_"/>
    <w:uiPriority w:val="4"/>
    <w:qFormat/>
    <w:rsid w:val="00F77E4B"/>
    <w:rPr>
      <w:rFonts w:cs="Times New Roman"/>
      <w:caps/>
    </w:rPr>
  </w:style>
  <w:style w:type="character" w:customStyle="1" w:styleId="IIGPindeksgrnyindeksugrnegoipogrubienie">
    <w:name w:val="_IIG_P_ – indeks górny indeksu górnego i pogrubienie"/>
    <w:uiPriority w:val="3"/>
    <w:qFormat/>
    <w:rsid w:val="00F77E4B"/>
    <w:rPr>
      <w:rFonts w:cs="Times New Roman"/>
      <w:b/>
      <w:spacing w:val="0"/>
      <w:position w:val="6"/>
      <w:vertAlign w:val="superscript"/>
    </w:rPr>
  </w:style>
  <w:style w:type="character" w:customStyle="1" w:styleId="IIGindeksgrnyindeksugrnego">
    <w:name w:val="_IIG_ – indeks górny indeksu górnego"/>
    <w:uiPriority w:val="3"/>
    <w:qFormat/>
    <w:rsid w:val="00F77E4B"/>
    <w:rPr>
      <w:rFonts w:cs="Times New Roman"/>
      <w:b w:val="0"/>
      <w:spacing w:val="0"/>
      <w:position w:val="6"/>
      <w:vertAlign w:val="superscript"/>
    </w:rPr>
  </w:style>
  <w:style w:type="paragraph" w:customStyle="1" w:styleId="TEKSTwTABELItekstzwcitympierwwierszem">
    <w:name w:val="TEKST_w_TABELI – tekst z wciętym pierw. wierszem"/>
    <w:basedOn w:val="Normalny"/>
    <w:uiPriority w:val="23"/>
    <w:qFormat/>
    <w:rsid w:val="00F77E4B"/>
    <w:pPr>
      <w:suppressAutoHyphens/>
      <w:autoSpaceDE w:val="0"/>
      <w:autoSpaceDN w:val="0"/>
      <w:adjustRightInd w:val="0"/>
      <w:spacing w:after="0" w:line="360" w:lineRule="auto"/>
      <w:ind w:firstLine="510"/>
    </w:pPr>
    <w:rPr>
      <w:rFonts w:ascii="Times" w:eastAsia="Times New Roman" w:hAnsi="Times" w:cs="Arial"/>
      <w:bCs/>
      <w:kern w:val="24"/>
      <w:sz w:val="24"/>
      <w:szCs w:val="20"/>
      <w:lang w:eastAsia="pl-PL"/>
    </w:rPr>
  </w:style>
  <w:style w:type="paragraph" w:customStyle="1" w:styleId="TEKSTwTABELIWYRODKOWANYtekstwyrodkowanywpoziomie">
    <w:name w:val="TEKST_w_TABELI_WYŚRODKOWANY – tekst wyśrodkowany w poziomie"/>
    <w:basedOn w:val="Normalny"/>
    <w:uiPriority w:val="23"/>
    <w:qFormat/>
    <w:rsid w:val="00F77E4B"/>
    <w:pPr>
      <w:suppressAutoHyphens/>
      <w:autoSpaceDE w:val="0"/>
      <w:autoSpaceDN w:val="0"/>
      <w:adjustRightInd w:val="0"/>
      <w:spacing w:after="0" w:line="360" w:lineRule="auto"/>
      <w:jc w:val="center"/>
    </w:pPr>
    <w:rPr>
      <w:rFonts w:ascii="Times" w:eastAsia="Times New Roman" w:hAnsi="Times" w:cs="Arial"/>
      <w:bCs/>
      <w:kern w:val="24"/>
      <w:sz w:val="24"/>
      <w:szCs w:val="20"/>
      <w:lang w:eastAsia="pl-PL"/>
    </w:rPr>
  </w:style>
  <w:style w:type="paragraph" w:customStyle="1" w:styleId="ZTIRSKARNzmsankcjikarnejtiret">
    <w:name w:val="Z_TIR/S_KARN – zm. sankcji karnej tiret"/>
    <w:basedOn w:val="ZLITSKARNzmsankcjikarnejliter"/>
    <w:next w:val="ZTIRARTzmarttiret"/>
    <w:uiPriority w:val="61"/>
    <w:qFormat/>
    <w:rsid w:val="00F77E4B"/>
    <w:pPr>
      <w:ind w:left="1894"/>
    </w:pPr>
  </w:style>
  <w:style w:type="paragraph" w:customStyle="1" w:styleId="ZZSKARNzmianazmsankcjikarnej">
    <w:name w:val="ZZ/S_KARN – zmiana zm. sankcji karnej"/>
    <w:basedOn w:val="ZZFRAGzmianazmfragmentunpzdania"/>
    <w:uiPriority w:val="71"/>
    <w:qFormat/>
    <w:rsid w:val="00F77E4B"/>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F77E4B"/>
    <w:pPr>
      <w:ind w:left="2291" w:firstLine="0"/>
    </w:pPr>
  </w:style>
  <w:style w:type="paragraph" w:customStyle="1" w:styleId="WMATFIZCHEMwzrmatfizlubchem">
    <w:name w:val="W_MAT(FIZ|CHEM) – wzór mat. (fiz. lub chem.)"/>
    <w:uiPriority w:val="18"/>
    <w:qFormat/>
    <w:rsid w:val="00F77E4B"/>
    <w:pPr>
      <w:spacing w:after="0" w:line="360" w:lineRule="auto"/>
      <w:jc w:val="center"/>
    </w:pPr>
    <w:rPr>
      <w:rFonts w:ascii="Times New Roman" w:eastAsia="Times New Roman" w:hAnsi="Times New Roman" w:cs="Arial"/>
      <w:sz w:val="24"/>
      <w:szCs w:val="20"/>
      <w:lang w:eastAsia="pl-PL"/>
    </w:rPr>
  </w:style>
  <w:style w:type="paragraph" w:customStyle="1" w:styleId="LEGWMATFIZCHEMlegendawzorumatfizlubchem">
    <w:name w:val="LEG_W_MAT(FIZ|CHEM) – legenda wzoru mat. (fiz. lub chem.)"/>
    <w:basedOn w:val="WMATFIZCHEMwzrmatfizlubchem"/>
    <w:uiPriority w:val="19"/>
    <w:qFormat/>
    <w:rsid w:val="00F77E4B"/>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F77E4B"/>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F77E4B"/>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F77E4B"/>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F77E4B"/>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F77E4B"/>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F77E4B"/>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F77E4B"/>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F77E4B"/>
    <w:pPr>
      <w:ind w:left="3085"/>
    </w:pPr>
  </w:style>
  <w:style w:type="paragraph" w:customStyle="1" w:styleId="ZLITCYTzmcytatunpprzysigiliter">
    <w:name w:val="Z_LIT/CYT – zm. cytatu np. przysięgi literą"/>
    <w:basedOn w:val="ZCYTzmcytatunpprzysigiartykuempunktem"/>
    <w:uiPriority w:val="53"/>
    <w:qFormat/>
    <w:rsid w:val="00F77E4B"/>
    <w:pPr>
      <w:ind w:left="1497"/>
    </w:pPr>
  </w:style>
  <w:style w:type="paragraph" w:customStyle="1" w:styleId="ZTIRCYTzmcytatunpprzysigitiret">
    <w:name w:val="Z_TIR/CYT – zm. cytatu np. przysięgi tiret"/>
    <w:basedOn w:val="ZLITCYTzmcytatunpprzysigiliter"/>
    <w:next w:val="ZTIRUSTzmusttiret"/>
    <w:uiPriority w:val="61"/>
    <w:qFormat/>
    <w:rsid w:val="00F77E4B"/>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F77E4B"/>
    <w:pPr>
      <w:ind w:left="2291"/>
    </w:pPr>
  </w:style>
  <w:style w:type="paragraph" w:customStyle="1" w:styleId="ZZCYTzmianazmcytatunpprzysigi">
    <w:name w:val="ZZ/CYT – zmiana zm. cytatu np. przysięgi"/>
    <w:basedOn w:val="ZZFRAGzmianazmfragmentunpzdania"/>
    <w:next w:val="ZZUSTzmianazmust"/>
    <w:uiPriority w:val="71"/>
    <w:qFormat/>
    <w:rsid w:val="00F77E4B"/>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F77E4B"/>
    <w:pPr>
      <w:ind w:left="1780"/>
    </w:pPr>
  </w:style>
  <w:style w:type="table" w:styleId="Tabela-Siatka">
    <w:name w:val="Table Grid"/>
    <w:basedOn w:val="Standardowy"/>
    <w:uiPriority w:val="59"/>
    <w:rsid w:val="00F77E4B"/>
    <w:pPr>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uiPriority w:val="99"/>
    <w:rsid w:val="00F77E4B"/>
    <w:pPr>
      <w:widowControl w:val="0"/>
      <w:autoSpaceDE w:val="0"/>
      <w:autoSpaceDN w:val="0"/>
      <w:adjustRightInd w:val="0"/>
      <w:spacing w:after="0" w:line="360" w:lineRule="auto"/>
      <w:jc w:val="both"/>
    </w:pPr>
    <w:rPr>
      <w:rFonts w:ascii="Times" w:eastAsia="Times New Roman" w:hAnsi="Times" w:cs="Times New Roman"/>
      <w:sz w:val="24"/>
      <w:szCs w:val="24"/>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F77E4B"/>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blStylePr w:type="firstRow">
      <w:rPr>
        <w:rFonts w:cs="Times New Roman"/>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F77E4B"/>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F77E4B"/>
    <w:tblPr/>
    <w:tblStylePr w:type="firstRow">
      <w:rPr>
        <w:rFonts w:cs="Times New Roman"/>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rPr>
        <w:rFonts w:cs="Times New Roman"/>
      </w:rPr>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rPr>
        <w:rFonts w:cs="Times New Roman"/>
      </w:rPr>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uiPriority w:val="99"/>
    <w:semiHidden/>
    <w:rsid w:val="00F77E4B"/>
    <w:rPr>
      <w:rFonts w:cs="Times New Roman"/>
      <w:color w:val="808080"/>
    </w:rPr>
  </w:style>
  <w:style w:type="paragraph" w:styleId="Poprawka">
    <w:name w:val="Revision"/>
    <w:hidden/>
    <w:uiPriority w:val="99"/>
    <w:semiHidden/>
    <w:rsid w:val="00F77E4B"/>
    <w:pPr>
      <w:spacing w:after="0" w:line="240" w:lineRule="auto"/>
    </w:pPr>
    <w:rPr>
      <w:rFonts w:ascii="Times New Roman" w:eastAsia="Times New Roman" w:hAnsi="Times New Roman" w:cs="Arial"/>
      <w:sz w:val="24"/>
      <w:szCs w:val="20"/>
      <w:lang w:eastAsia="pl-PL"/>
    </w:rPr>
  </w:style>
  <w:style w:type="paragraph" w:customStyle="1" w:styleId="Tekstpodstawowy2">
    <w:name w:val="Tekst podstawowy2"/>
    <w:basedOn w:val="Normalny"/>
    <w:rsid w:val="00F77E4B"/>
    <w:pPr>
      <w:shd w:val="clear" w:color="auto" w:fill="FFFFFF"/>
      <w:spacing w:after="240" w:line="278" w:lineRule="exact"/>
      <w:ind w:hanging="700"/>
      <w:jc w:val="right"/>
    </w:pPr>
    <w:rPr>
      <w:rFonts w:ascii="Calibri" w:eastAsia="Calibri" w:hAnsi="Calibri" w:cs="Times New Roman"/>
      <w:sz w:val="24"/>
      <w:szCs w:val="24"/>
      <w:lang w:eastAsia="pl-PL"/>
    </w:rPr>
  </w:style>
  <w:style w:type="character" w:customStyle="1" w:styleId="BodytextItalic">
    <w:name w:val="Body text + Italic"/>
    <w:rsid w:val="00F77E4B"/>
    <w:rPr>
      <w:rFonts w:ascii="Times New Roman" w:hAnsi="Times New Roman" w:cs="Times New Roman"/>
      <w:i/>
      <w:iCs/>
      <w:spacing w:val="0"/>
      <w:sz w:val="24"/>
      <w:szCs w:val="24"/>
      <w:lang w:bidi="ar-SA"/>
    </w:rPr>
  </w:style>
  <w:style w:type="paragraph" w:styleId="Tekstpodstawowy20">
    <w:name w:val="Body Text 2"/>
    <w:basedOn w:val="Normalny"/>
    <w:link w:val="Tekstpodstawowy2Znak"/>
    <w:rsid w:val="00F77E4B"/>
    <w:pPr>
      <w:widowControl w:val="0"/>
      <w:autoSpaceDE w:val="0"/>
      <w:autoSpaceDN w:val="0"/>
      <w:adjustRightInd w:val="0"/>
      <w:spacing w:after="120" w:line="48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0"/>
    <w:rsid w:val="00F77E4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F77E4B"/>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F77E4B"/>
    <w:rPr>
      <w:rFonts w:ascii="Times New Roman" w:eastAsia="Times New Roman" w:hAnsi="Times New Roman" w:cs="Times New Roman"/>
      <w:sz w:val="24"/>
      <w:szCs w:val="24"/>
      <w:lang w:eastAsia="pl-PL"/>
    </w:rPr>
  </w:style>
  <w:style w:type="character" w:customStyle="1" w:styleId="st1">
    <w:name w:val="st1"/>
    <w:basedOn w:val="Domylnaczcionkaakapitu"/>
    <w:rsid w:val="00F77E4B"/>
  </w:style>
  <w:style w:type="paragraph" w:customStyle="1" w:styleId="ppkt">
    <w:name w:val="p.pkt"/>
    <w:uiPriority w:val="99"/>
    <w:rsid w:val="00F77E4B"/>
    <w:pPr>
      <w:widowControl w:val="0"/>
      <w:autoSpaceDE w:val="0"/>
      <w:autoSpaceDN w:val="0"/>
      <w:adjustRightInd w:val="0"/>
      <w:spacing w:after="0" w:line="40" w:lineRule="atLeast"/>
      <w:ind w:left="240"/>
      <w:jc w:val="both"/>
    </w:pPr>
    <w:rPr>
      <w:rFonts w:ascii="Arial" w:eastAsia="Times New Roman" w:hAnsi="Arial" w:cs="Arial"/>
      <w:color w:val="000000"/>
      <w:sz w:val="18"/>
      <w:szCs w:val="18"/>
      <w:lang w:eastAsia="pl-PL"/>
    </w:rPr>
  </w:style>
  <w:style w:type="paragraph" w:customStyle="1" w:styleId="p">
    <w:name w:val="p"/>
    <w:uiPriority w:val="99"/>
    <w:rsid w:val="00F77E4B"/>
    <w:pPr>
      <w:widowControl w:val="0"/>
      <w:autoSpaceDE w:val="0"/>
      <w:autoSpaceDN w:val="0"/>
      <w:adjustRightInd w:val="0"/>
      <w:spacing w:before="20" w:after="40" w:line="40" w:lineRule="atLeast"/>
      <w:jc w:val="both"/>
    </w:pPr>
    <w:rPr>
      <w:rFonts w:ascii="Arial" w:eastAsia="Times New Roman" w:hAnsi="Arial" w:cs="Arial"/>
      <w:color w:val="000000"/>
      <w:sz w:val="18"/>
      <w:szCs w:val="18"/>
      <w:lang w:eastAsia="pl-PL"/>
    </w:rPr>
  </w:style>
  <w:style w:type="paragraph" w:styleId="Tekstblokowy">
    <w:name w:val="Block Text"/>
    <w:basedOn w:val="Normalny"/>
    <w:rsid w:val="00F77E4B"/>
    <w:pPr>
      <w:spacing w:after="0" w:line="240" w:lineRule="auto"/>
      <w:ind w:left="5103" w:right="-1"/>
    </w:pPr>
    <w:rPr>
      <w:rFonts w:ascii="Times New Roman" w:eastAsia="Times New Roman" w:hAnsi="Times New Roman" w:cs="Times New Roman"/>
      <w:sz w:val="24"/>
      <w:szCs w:val="20"/>
      <w:lang w:eastAsia="pl-PL"/>
    </w:rPr>
  </w:style>
  <w:style w:type="character" w:styleId="Uwydatnienie">
    <w:name w:val="Emphasis"/>
    <w:basedOn w:val="Domylnaczcionkaakapitu"/>
    <w:uiPriority w:val="20"/>
    <w:qFormat/>
    <w:rsid w:val="00F77E4B"/>
    <w:rPr>
      <w:i/>
      <w:iCs/>
    </w:rPr>
  </w:style>
  <w:style w:type="paragraph" w:styleId="NormalnyWeb">
    <w:name w:val="Normal (Web)"/>
    <w:basedOn w:val="Normalny"/>
    <w:uiPriority w:val="99"/>
    <w:semiHidden/>
    <w:unhideWhenUsed/>
    <w:rsid w:val="00F77E4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1">
    <w:name w:val="CM1+1"/>
    <w:basedOn w:val="Default"/>
    <w:next w:val="Default"/>
    <w:uiPriority w:val="99"/>
    <w:rsid w:val="00F77E4B"/>
    <w:rPr>
      <w:rFonts w:ascii="EUAlbertina" w:eastAsia="Times New Roman" w:hAnsi="EUAlbertina"/>
      <w:color w:val="auto"/>
      <w:lang w:eastAsia="pl-PL"/>
    </w:rPr>
  </w:style>
  <w:style w:type="paragraph" w:customStyle="1" w:styleId="CM31">
    <w:name w:val="CM3+1"/>
    <w:basedOn w:val="Default"/>
    <w:next w:val="Default"/>
    <w:uiPriority w:val="99"/>
    <w:rsid w:val="00F77E4B"/>
    <w:rPr>
      <w:rFonts w:ascii="EUAlbertina" w:eastAsia="Times New Roman" w:hAnsi="EUAlbertina"/>
      <w:color w:val="auto"/>
      <w:lang w:eastAsia="pl-PL"/>
    </w:rPr>
  </w:style>
  <w:style w:type="paragraph" w:customStyle="1" w:styleId="CM41">
    <w:name w:val="CM4+1"/>
    <w:basedOn w:val="Default"/>
    <w:next w:val="Default"/>
    <w:uiPriority w:val="99"/>
    <w:rsid w:val="00F77E4B"/>
    <w:rPr>
      <w:rFonts w:ascii="EUAlbertina" w:eastAsia="Times New Roman" w:hAnsi="EUAlbertina"/>
      <w:color w:val="auto"/>
      <w:lang w:eastAsia="pl-PL"/>
    </w:rPr>
  </w:style>
  <w:style w:type="paragraph" w:styleId="Lista2">
    <w:name w:val="List 2"/>
    <w:basedOn w:val="Normalny"/>
    <w:unhideWhenUsed/>
    <w:rsid w:val="00F77E4B"/>
    <w:pPr>
      <w:widowControl w:val="0"/>
      <w:autoSpaceDE w:val="0"/>
      <w:autoSpaceDN w:val="0"/>
      <w:adjustRightInd w:val="0"/>
      <w:spacing w:after="0" w:line="360" w:lineRule="auto"/>
      <w:ind w:left="566" w:hanging="283"/>
      <w:contextualSpacing/>
    </w:pPr>
    <w:rPr>
      <w:rFonts w:ascii="Times New Roman" w:eastAsia="Times New Roman" w:hAnsi="Times New Roman" w:cs="Arial"/>
      <w:sz w:val="24"/>
      <w:szCs w:val="20"/>
      <w:lang w:eastAsia="pl-PL"/>
    </w:rPr>
  </w:style>
  <w:style w:type="paragraph" w:styleId="Lista-kontynuacja">
    <w:name w:val="List Continue"/>
    <w:basedOn w:val="Normalny"/>
    <w:unhideWhenUsed/>
    <w:rsid w:val="00F77E4B"/>
    <w:pPr>
      <w:widowControl w:val="0"/>
      <w:autoSpaceDE w:val="0"/>
      <w:autoSpaceDN w:val="0"/>
      <w:adjustRightInd w:val="0"/>
      <w:spacing w:after="120" w:line="360" w:lineRule="auto"/>
      <w:ind w:left="283"/>
      <w:contextualSpacing/>
    </w:pPr>
    <w:rPr>
      <w:rFonts w:ascii="Times New Roman" w:eastAsia="Times New Roman" w:hAnsi="Times New Roman" w:cs="Arial"/>
      <w:sz w:val="24"/>
      <w:szCs w:val="20"/>
      <w:lang w:eastAsia="pl-PL"/>
    </w:rPr>
  </w:style>
  <w:style w:type="paragraph" w:styleId="Lista-kontynuacja2">
    <w:name w:val="List Continue 2"/>
    <w:basedOn w:val="Normalny"/>
    <w:unhideWhenUsed/>
    <w:rsid w:val="00F77E4B"/>
    <w:pPr>
      <w:widowControl w:val="0"/>
      <w:autoSpaceDE w:val="0"/>
      <w:autoSpaceDN w:val="0"/>
      <w:adjustRightInd w:val="0"/>
      <w:spacing w:after="120" w:line="360" w:lineRule="auto"/>
      <w:ind w:left="566"/>
      <w:contextualSpacing/>
    </w:pPr>
    <w:rPr>
      <w:rFonts w:ascii="Times New Roman" w:eastAsia="Times New Roman" w:hAnsi="Times New Roman"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7473">
      <w:bodyDiv w:val="1"/>
      <w:marLeft w:val="0"/>
      <w:marRight w:val="0"/>
      <w:marTop w:val="0"/>
      <w:marBottom w:val="0"/>
      <w:divBdr>
        <w:top w:val="none" w:sz="0" w:space="0" w:color="auto"/>
        <w:left w:val="none" w:sz="0" w:space="0" w:color="auto"/>
        <w:bottom w:val="none" w:sz="0" w:space="0" w:color="auto"/>
        <w:right w:val="none" w:sz="0" w:space="0" w:color="auto"/>
      </w:divBdr>
    </w:div>
    <w:div w:id="1135367138">
      <w:bodyDiv w:val="1"/>
      <w:marLeft w:val="0"/>
      <w:marRight w:val="0"/>
      <w:marTop w:val="0"/>
      <w:marBottom w:val="0"/>
      <w:divBdr>
        <w:top w:val="none" w:sz="0" w:space="0" w:color="auto"/>
        <w:left w:val="none" w:sz="0" w:space="0" w:color="auto"/>
        <w:bottom w:val="none" w:sz="0" w:space="0" w:color="auto"/>
        <w:right w:val="none" w:sz="0" w:space="0" w:color="auto"/>
      </w:divBdr>
    </w:div>
    <w:div w:id="172845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6991B-48A7-473D-8AFE-78992744C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5571</Words>
  <Characters>33432</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38926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Borowińska Paulina</dc:creator>
  <cp:lastModifiedBy>KGHM</cp:lastModifiedBy>
  <cp:revision>2</cp:revision>
  <cp:lastPrinted>2024-04-16T10:46:00Z</cp:lastPrinted>
  <dcterms:created xsi:type="dcterms:W3CDTF">2024-04-23T17:26:00Z</dcterms:created>
  <dcterms:modified xsi:type="dcterms:W3CDTF">2024-04-23T17:26:00Z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UxC4dwLulzfINJ8nQH+xvX5LNGipWa4BRSZhPgxsCvmXzvF8DHjgtcdsDbFqy/4USanWBB3S3rTyoVFRwQmyig==</vt:lpwstr>
  </property>
  <property fmtid="{D5CDD505-2E9C-101B-9397-08002B2CF9AE}" pid="4" name="MFClassificationDate">
    <vt:lpwstr>2022-06-29T13:34:23.4789449+02:00</vt:lpwstr>
  </property>
  <property fmtid="{D5CDD505-2E9C-101B-9397-08002B2CF9AE}" pid="5" name="MFClassifiedBySID">
    <vt:lpwstr>UxC4dwLulzfINJ8nQH+xvX5LNGipWa4BRSZhPgxsCvm42mrIC/DSDv0ggS+FjUN/2v1BBotkLlY5aAiEhoi6uROwmzv0NYhWiYbhocwEG482nGI5O331st3brKE3EGVa</vt:lpwstr>
  </property>
  <property fmtid="{D5CDD505-2E9C-101B-9397-08002B2CF9AE}" pid="6" name="MFGRNItemId">
    <vt:lpwstr>GRN-a845e4ff-517d-4444-ae9a-33fc36d443b4</vt:lpwstr>
  </property>
  <property fmtid="{D5CDD505-2E9C-101B-9397-08002B2CF9AE}" pid="7" name="MFHash">
    <vt:lpwstr>Z/i6Ltdh40GVJOg46SopqNAjv7fEDA8sVnHJAvBX+Ps=</vt:lpwstr>
  </property>
  <property fmtid="{D5CDD505-2E9C-101B-9397-08002B2CF9AE}" pid="8" name="MFVisualMarkingsSettings">
    <vt:lpwstr>HeaderAlignment=1;FooterAlignment=1</vt:lpwstr>
  </property>
  <property fmtid="{D5CDD505-2E9C-101B-9397-08002B2CF9AE}" pid="9" name="DLPManualFileClassification">
    <vt:lpwstr>{5fdfc941-3fcf-4a5b-87be-4848800d39d0}</vt:lpwstr>
  </property>
  <property fmtid="{D5CDD505-2E9C-101B-9397-08002B2CF9AE}" pid="10" name="MFRefresh">
    <vt:lpwstr>False</vt:lpwstr>
  </property>
</Properties>
</file>