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E2C5" w14:textId="438DA028" w:rsidR="005D52A9" w:rsidRPr="00DA7D65" w:rsidRDefault="005D52A9" w:rsidP="005D52A9">
      <w:pPr>
        <w:pStyle w:val="OZNPROJEKTUwskazaniedatylubwersjiprojektu"/>
        <w:keepNext/>
      </w:pPr>
      <w:bookmarkStart w:id="0" w:name="_GoBack"/>
      <w:bookmarkEnd w:id="0"/>
      <w:r w:rsidRPr="00DA7D65">
        <w:t xml:space="preserve">Projekt z dnia </w:t>
      </w:r>
      <w:r w:rsidR="00BC37A4" w:rsidRPr="00DA7D65">
        <w:t>5</w:t>
      </w:r>
      <w:r w:rsidR="00F76CE0" w:rsidRPr="00DA7D65">
        <w:t xml:space="preserve"> kwietnia</w:t>
      </w:r>
      <w:r w:rsidRPr="00DA7D65">
        <w:t xml:space="preserve"> 202</w:t>
      </w:r>
      <w:r w:rsidR="001506FE" w:rsidRPr="00DA7D65">
        <w:t>4</w:t>
      </w:r>
      <w:r w:rsidRPr="00DA7D65">
        <w:t xml:space="preserve"> r.</w:t>
      </w:r>
    </w:p>
    <w:p w14:paraId="15FE54D8" w14:textId="77777777" w:rsidR="005D52A9" w:rsidRPr="00DA7D65" w:rsidRDefault="005D52A9" w:rsidP="005D52A9">
      <w:pPr>
        <w:pStyle w:val="OZNRODZAKTUtznustawalubrozporzdzenieiorganwydajcy"/>
      </w:pPr>
      <w:r w:rsidRPr="00DA7D65">
        <w:t>ustawa</w:t>
      </w:r>
    </w:p>
    <w:p w14:paraId="59099B90" w14:textId="7FD81F9A" w:rsidR="005D52A9" w:rsidRPr="00DA7D65" w:rsidRDefault="005D52A9" w:rsidP="005D52A9">
      <w:pPr>
        <w:pStyle w:val="DATAAKTUdatauchwalenialubwydaniaaktu"/>
      </w:pPr>
      <w:r w:rsidRPr="00DA7D65">
        <w:t>z dnia</w:t>
      </w:r>
      <w:r w:rsidR="00780596" w:rsidRPr="00DA7D65">
        <w:t xml:space="preserve"> …</w:t>
      </w:r>
    </w:p>
    <w:p w14:paraId="60A1D863" w14:textId="7DE2C25D" w:rsidR="005D52A9" w:rsidRPr="00DA7D65" w:rsidRDefault="005D52A9" w:rsidP="00B07FBF">
      <w:pPr>
        <w:pStyle w:val="TYTUAKTUprzedmiotregulacjiustawylubrozporzdzenia"/>
      </w:pPr>
      <w:r w:rsidRPr="00DA7D65">
        <w:t xml:space="preserve">o </w:t>
      </w:r>
      <w:r w:rsidR="004B2FB1" w:rsidRPr="00DA7D65">
        <w:t>zmianie niektórych ustaw w związku z zapewnieniem operacyjnej odporności cyfrowej sektora finansowego</w:t>
      </w:r>
      <w:r w:rsidRPr="00DA7D65">
        <w:rPr>
          <w:rStyle w:val="Odwoanieprzypisudolnego"/>
        </w:rPr>
        <w:footnoteReference w:id="2"/>
      </w:r>
      <w:r w:rsidRPr="00DA7D65">
        <w:rPr>
          <w:rStyle w:val="IGindeksgrny"/>
        </w:rPr>
        <w:t>),</w:t>
      </w:r>
      <w:r w:rsidR="007321BC" w:rsidRPr="00DA7D65">
        <w:rPr>
          <w:rStyle w:val="IGindeksgrny"/>
        </w:rPr>
        <w:t xml:space="preserve"> </w:t>
      </w:r>
      <w:r w:rsidRPr="00DA7D65">
        <w:rPr>
          <w:rStyle w:val="Odwoanieprzypisudolnego"/>
        </w:rPr>
        <w:footnoteReference w:id="3"/>
      </w:r>
      <w:r w:rsidRPr="00DA7D65">
        <w:rPr>
          <w:rStyle w:val="IGindeksgrny"/>
        </w:rPr>
        <w:t>)</w:t>
      </w:r>
    </w:p>
    <w:p w14:paraId="03087069" w14:textId="47452F59" w:rsidR="00D42F26" w:rsidRPr="00DA7D65" w:rsidRDefault="009C4522" w:rsidP="00E8083D">
      <w:pPr>
        <w:pStyle w:val="ARTartustawynprozporzdzenia"/>
      </w:pPr>
      <w:r w:rsidRPr="00DA7D65">
        <w:rPr>
          <w:rStyle w:val="Ppogrubienie"/>
        </w:rPr>
        <w:t>Art. </w:t>
      </w:r>
      <w:r w:rsidR="00140DA9" w:rsidRPr="00DA7D65">
        <w:rPr>
          <w:rStyle w:val="Ppogrubienie"/>
        </w:rPr>
        <w:t>1</w:t>
      </w:r>
      <w:r w:rsidRPr="00DA7D65">
        <w:rPr>
          <w:rStyle w:val="Ppogrubienie"/>
        </w:rPr>
        <w:t>.</w:t>
      </w:r>
      <w:r w:rsidRPr="00DA7D65">
        <w:t> </w:t>
      </w:r>
      <w:r w:rsidR="00D42F26" w:rsidRPr="00DA7D65">
        <w:t xml:space="preserve">W ustawie z dnia 28 sierpnia 1997 r. </w:t>
      </w:r>
      <w:bookmarkStart w:id="1" w:name="_Hlk150769436"/>
      <w:r w:rsidR="00D42F26" w:rsidRPr="00DA7D65">
        <w:t xml:space="preserve">o organizacji i funkcjonowaniu funduszy emerytalnych </w:t>
      </w:r>
      <w:bookmarkEnd w:id="1"/>
      <w:r w:rsidR="00D42F26" w:rsidRPr="00DA7D65">
        <w:t>(Dz. U. z 202</w:t>
      </w:r>
      <w:r w:rsidR="008C718E" w:rsidRPr="00DA7D65">
        <w:t>3</w:t>
      </w:r>
      <w:r w:rsidR="00D42F26" w:rsidRPr="00DA7D65">
        <w:t xml:space="preserve"> r. poz. </w:t>
      </w:r>
      <w:r w:rsidR="008C718E" w:rsidRPr="00DA7D65">
        <w:t>930, 1672 i 1941</w:t>
      </w:r>
      <w:r w:rsidR="00D42F26" w:rsidRPr="00DA7D65">
        <w:t>)</w:t>
      </w:r>
      <w:r w:rsidR="00E11552" w:rsidRPr="00DA7D65">
        <w:t xml:space="preserve"> art. 26d otrzymuje brzmienie:</w:t>
      </w:r>
    </w:p>
    <w:p w14:paraId="75CD2430" w14:textId="5A78E298" w:rsidR="00D42F26" w:rsidRPr="00DA7D65" w:rsidRDefault="00D42F26" w:rsidP="00E8083D">
      <w:pPr>
        <w:pStyle w:val="ZARTzmartartykuempunktem"/>
      </w:pPr>
      <w:r w:rsidRPr="00DA7D65">
        <w:t>„Art. </w:t>
      </w:r>
      <w:r w:rsidR="008B7A96" w:rsidRPr="00DA7D65">
        <w:t>26d. </w:t>
      </w:r>
      <w:r w:rsidRPr="00DA7D65">
        <w:t>Pracownicze towarzystwo jest obowiązane do opracowania i wprowadzenia planów awaryjnych</w:t>
      </w:r>
      <w:r w:rsidR="00A45C42" w:rsidRPr="00DA7D65">
        <w:t xml:space="preserve"> </w:t>
      </w:r>
      <w:r w:rsidRPr="00DA7D65">
        <w:t>zgodnie z</w:t>
      </w:r>
      <w:r w:rsidR="00EF6337" w:rsidRPr="00DA7D65">
        <w:t xml:space="preserve"> rozporządzeniem Parlamentu Europejskiego i Rady (UE) 2022/2554 z dnia 14 grudnia 2022 r. w sprawie operacyjnej odporności cyfrowej sektora finansowego i zmieniają</w:t>
      </w:r>
      <w:r w:rsidR="00C830A4" w:rsidRPr="00DA7D65">
        <w:t>cym</w:t>
      </w:r>
      <w:r w:rsidR="00EF6337" w:rsidRPr="00DA7D65">
        <w:t xml:space="preserve"> rozporządzenia (WE) nr 1060/2009, (UE) nr 648/2012, (UE) nr 600/2014, (UE) nr 909/2014 oraz (UE) 2016/1011 (Dz. Urz. UE L 333 z 27.12.2022, str. 1)</w:t>
      </w:r>
      <w:r w:rsidRPr="00DA7D65">
        <w:t>.”.</w:t>
      </w:r>
    </w:p>
    <w:p w14:paraId="22084259" w14:textId="288215A4" w:rsidR="00541C7D" w:rsidRPr="00DA7D65" w:rsidRDefault="00541C7D" w:rsidP="00541C7D">
      <w:pPr>
        <w:pStyle w:val="ARTartustawynprozporzdzenia"/>
      </w:pPr>
      <w:r w:rsidRPr="00DA7D65">
        <w:rPr>
          <w:rStyle w:val="Ppogrubienie"/>
        </w:rPr>
        <w:t>Art. </w:t>
      </w:r>
      <w:r w:rsidR="00140DA9" w:rsidRPr="00DA7D65">
        <w:rPr>
          <w:rStyle w:val="Ppogrubienie"/>
        </w:rPr>
        <w:t>2</w:t>
      </w:r>
      <w:r w:rsidRPr="00DA7D65">
        <w:rPr>
          <w:rStyle w:val="Ppogrubienie"/>
        </w:rPr>
        <w:t>.</w:t>
      </w:r>
      <w:r w:rsidRPr="00DA7D65">
        <w:t> W ustawie z dnia 29 sierpnia 1997 r. – Prawo bankowe (Dz. U</w:t>
      </w:r>
      <w:r w:rsidR="00DA6AC2" w:rsidRPr="00DA7D65">
        <w:t>.</w:t>
      </w:r>
      <w:r w:rsidRPr="00DA7D65">
        <w:t xml:space="preserve"> z 202</w:t>
      </w:r>
      <w:r w:rsidR="002E6103" w:rsidRPr="00DA7D65">
        <w:t>3</w:t>
      </w:r>
      <w:r w:rsidRPr="00DA7D65">
        <w:t xml:space="preserve"> r. poz. </w:t>
      </w:r>
      <w:r w:rsidR="002E6103" w:rsidRPr="00DA7D65">
        <w:t>2488</w:t>
      </w:r>
      <w:r w:rsidRPr="00DA7D65">
        <w:t>) wprowadza się następujące zmiany:</w:t>
      </w:r>
    </w:p>
    <w:p w14:paraId="31E6169E" w14:textId="3AD1C31B" w:rsidR="00541C7D" w:rsidRPr="00DA7D65" w:rsidRDefault="00E11552" w:rsidP="00541C7D">
      <w:pPr>
        <w:pStyle w:val="PKTpunkt"/>
      </w:pPr>
      <w:r w:rsidRPr="00DA7D65">
        <w:t>1</w:t>
      </w:r>
      <w:r w:rsidR="00541C7D" w:rsidRPr="00DA7D65">
        <w:t>)</w:t>
      </w:r>
      <w:r w:rsidR="00541C7D" w:rsidRPr="00DA7D65">
        <w:tab/>
        <w:t xml:space="preserve">w art. 4 w ust. 1 </w:t>
      </w:r>
      <w:r w:rsidRPr="00DA7D65">
        <w:t xml:space="preserve">po pkt 40b dodaje się pkt 40c </w:t>
      </w:r>
      <w:r w:rsidR="00541C7D" w:rsidRPr="00DA7D65">
        <w:t>w brzmieniu:</w:t>
      </w:r>
    </w:p>
    <w:p w14:paraId="62FE6D69" w14:textId="166B120B" w:rsidR="00541C7D" w:rsidRPr="00DA7D65" w:rsidRDefault="00541C7D" w:rsidP="00541C7D">
      <w:pPr>
        <w:pStyle w:val="ZPKTzmpktartykuempunktem"/>
      </w:pPr>
      <w:r w:rsidRPr="00DA7D65">
        <w:t>„</w:t>
      </w:r>
      <w:r w:rsidR="00B274F5" w:rsidRPr="00DA7D65">
        <w:t>40c</w:t>
      </w:r>
      <w:r w:rsidRPr="00DA7D65">
        <w:t>)</w:t>
      </w:r>
      <w:r w:rsidRPr="00DA7D65">
        <w:tab/>
        <w:t xml:space="preserve">rozporządzenie 2022/2554 – rozporządzenie Parlamentu Europejskiego i Rady (UE) 2022/2554 z dnia 14 grudnia 2022 r. w sprawie operacyjnej odporności cyfrowej sektora finansowego i zmieniające rozporządzenia (WE) nr 1060/2009, </w:t>
      </w:r>
      <w:r w:rsidRPr="00DA7D65">
        <w:lastRenderedPageBreak/>
        <w:t>(UE) nr 648/2012, (UE) nr 600/2014, (UE) nr 909/2014 oraz (UE) 2016/1011 (Dz.</w:t>
      </w:r>
      <w:r w:rsidR="00BE5B57">
        <w:t> </w:t>
      </w:r>
      <w:r w:rsidRPr="00DA7D65">
        <w:t>Urz.</w:t>
      </w:r>
      <w:r w:rsidR="00A45C42" w:rsidRPr="00DA7D65">
        <w:t xml:space="preserve"> </w:t>
      </w:r>
      <w:r w:rsidRPr="00DA7D65">
        <w:t>UE L 333 z 27.12.2022</w:t>
      </w:r>
      <w:r w:rsidR="00392950" w:rsidRPr="00DA7D65">
        <w:t>,</w:t>
      </w:r>
      <w:r w:rsidRPr="00DA7D65">
        <w:t xml:space="preserve"> str. 1).”;</w:t>
      </w:r>
    </w:p>
    <w:p w14:paraId="55B82FF5" w14:textId="7C712CA5" w:rsidR="00541C7D" w:rsidRPr="00DA7D65" w:rsidRDefault="00E11552" w:rsidP="00541C7D">
      <w:pPr>
        <w:pStyle w:val="PKTpunkt"/>
      </w:pPr>
      <w:r w:rsidRPr="00DA7D65">
        <w:t>2</w:t>
      </w:r>
      <w:r w:rsidR="00541C7D" w:rsidRPr="00DA7D65">
        <w:t>)</w:t>
      </w:r>
      <w:r w:rsidR="00541C7D" w:rsidRPr="00DA7D65">
        <w:tab/>
        <w:t>w art. 6a w ust. 1 w pkt 2 kropkę zastępuje się średnikiem i dodaje się pkt 3 i 4 w brzmieniu:</w:t>
      </w:r>
    </w:p>
    <w:p w14:paraId="1614A98A" w14:textId="0D98FCD9" w:rsidR="00541C7D" w:rsidRPr="00DA7D65" w:rsidRDefault="00541C7D" w:rsidP="00541C7D">
      <w:pPr>
        <w:pStyle w:val="ZPKTzmpktartykuempunktem"/>
      </w:pPr>
      <w:r w:rsidRPr="00DA7D65">
        <w:t>„3)</w:t>
      </w:r>
      <w:r w:rsidRPr="00DA7D65">
        <w:tab/>
        <w:t>zadań związanych z obowiązkami sprawozdawczym</w:t>
      </w:r>
      <w:r w:rsidR="00E11552" w:rsidRPr="00DA7D65">
        <w:t>i, o których mowa w</w:t>
      </w:r>
      <w:r w:rsidR="00A45C42" w:rsidRPr="00DA7D65">
        <w:t xml:space="preserve"> </w:t>
      </w:r>
      <w:r w:rsidRPr="00DA7D65">
        <w:t>art. 19 rozporządzenia 2022/2554;</w:t>
      </w:r>
    </w:p>
    <w:p w14:paraId="31B8DD50" w14:textId="79F28454" w:rsidR="00541C7D" w:rsidRPr="00DA7D65" w:rsidRDefault="00541C7D" w:rsidP="00541C7D">
      <w:pPr>
        <w:pStyle w:val="ZPKTzmpktartykuempunktem"/>
      </w:pPr>
      <w:r w:rsidRPr="00DA7D65">
        <w:t>4)</w:t>
      </w:r>
      <w:r w:rsidRPr="00DA7D65">
        <w:tab/>
        <w:t>zadań związanych ze sprawdzaniem zgodności z wymogami dotyczącymi zarządzania ryzykiem związanym z technologi</w:t>
      </w:r>
      <w:r w:rsidR="00595144" w:rsidRPr="00DA7D65">
        <w:t>ami</w:t>
      </w:r>
      <w:r w:rsidRPr="00DA7D65">
        <w:t xml:space="preserve"> informacyjno-komunikacyjn</w:t>
      </w:r>
      <w:r w:rsidR="00595144" w:rsidRPr="00DA7D65">
        <w:t>ymi</w:t>
      </w:r>
      <w:r w:rsidRPr="00DA7D65">
        <w:t>, zwan</w:t>
      </w:r>
      <w:r w:rsidR="00595144" w:rsidRPr="00DA7D65">
        <w:t>ymi</w:t>
      </w:r>
      <w:r w:rsidRPr="00DA7D65">
        <w:t xml:space="preserve"> dalej „ICT”, o którym mowa w art. 3 pkt 5 rozporządzenia 2022/2554.”;</w:t>
      </w:r>
    </w:p>
    <w:p w14:paraId="1C0F1929" w14:textId="20D9395C" w:rsidR="00541C7D" w:rsidRPr="00DA7D65" w:rsidRDefault="00E11552" w:rsidP="00541C7D">
      <w:pPr>
        <w:pStyle w:val="PKTpunkt"/>
      </w:pPr>
      <w:r w:rsidRPr="00DA7D65">
        <w:t>3</w:t>
      </w:r>
      <w:r w:rsidR="00541C7D" w:rsidRPr="00DA7D65">
        <w:t>)</w:t>
      </w:r>
      <w:r w:rsidR="00541C7D" w:rsidRPr="00DA7D65">
        <w:tab/>
        <w:t>w art. 6c:</w:t>
      </w:r>
    </w:p>
    <w:p w14:paraId="0A44FE3C" w14:textId="4128CE59" w:rsidR="00541C7D" w:rsidRPr="00DA7D65" w:rsidRDefault="00541C7D" w:rsidP="00541C7D">
      <w:pPr>
        <w:pStyle w:val="LITlitera"/>
      </w:pPr>
      <w:r w:rsidRPr="00DA7D65">
        <w:t>a)</w:t>
      </w:r>
      <w:r w:rsidRPr="00DA7D65">
        <w:tab/>
        <w:t>w ust. 1:</w:t>
      </w:r>
    </w:p>
    <w:p w14:paraId="13D9EA17" w14:textId="77777777" w:rsidR="00541C7D" w:rsidRPr="00DA7D65" w:rsidRDefault="00541C7D" w:rsidP="00541C7D">
      <w:pPr>
        <w:pStyle w:val="TIRtiret"/>
      </w:pPr>
      <w:r w:rsidRPr="00DA7D65">
        <w:t>–</w:t>
      </w:r>
      <w:r w:rsidRPr="00DA7D65">
        <w:tab/>
        <w:t>pkt 1 otrzymuje brzmienie:</w:t>
      </w:r>
    </w:p>
    <w:p w14:paraId="29F620DD" w14:textId="52916F40" w:rsidR="00541C7D" w:rsidRPr="00DA7D65" w:rsidRDefault="00541C7D" w:rsidP="00E8083D">
      <w:pPr>
        <w:pStyle w:val="ZTIRPKTzmpkttiret"/>
      </w:pPr>
      <w:r w:rsidRPr="00DA7D65">
        <w:t>„1)</w:t>
      </w:r>
      <w:r w:rsidRPr="00DA7D65">
        <w:tab/>
        <w:t>bank i przedsiębiorca lub przedsiębiorca zagraniczny</w:t>
      </w:r>
      <w:r w:rsidR="00296233" w:rsidRPr="00DA7D65">
        <w:t xml:space="preserve"> </w:t>
      </w:r>
      <w:r w:rsidR="00B969EA" w:rsidRPr="00DA7D65">
        <w:t xml:space="preserve">posiadają </w:t>
      </w:r>
      <w:r w:rsidR="00296233" w:rsidRPr="00DA7D65">
        <w:t>strategie i plany awaryjne oraz strategie i plany na rzecz ciągłości działania, w tym w zakresie ICT, oraz plany reagowania i przywracania sprawności ICT,</w:t>
      </w:r>
      <w:r w:rsidRPr="00DA7D65">
        <w:t xml:space="preserve"> zgodnie z rozporządzeniem 2022/2554, w odniesieniu do systemów ICT wspierających wszystkie funkcje, w zakresie objętym umową;”,</w:t>
      </w:r>
    </w:p>
    <w:p w14:paraId="62579414" w14:textId="77777777" w:rsidR="00541C7D" w:rsidRPr="00DA7D65" w:rsidRDefault="00541C7D" w:rsidP="00541C7D">
      <w:pPr>
        <w:pStyle w:val="TIRtiret"/>
      </w:pPr>
      <w:r w:rsidRPr="00DA7D65">
        <w:t>–</w:t>
      </w:r>
      <w:r w:rsidRPr="00DA7D65">
        <w:tab/>
        <w:t>w pkt 3 kropkę zastępuje się średnikiem i dodaje się pkt 4 w brzmieniu:</w:t>
      </w:r>
    </w:p>
    <w:p w14:paraId="54D89C48" w14:textId="5ADB9514" w:rsidR="00541C7D" w:rsidRPr="00DA7D65" w:rsidRDefault="00541C7D" w:rsidP="00E8083D">
      <w:pPr>
        <w:pStyle w:val="ZTIRPKTzmpkttiret"/>
      </w:pPr>
      <w:r w:rsidRPr="00DA7D65">
        <w:t>„4)</w:t>
      </w:r>
      <w:r w:rsidRPr="00DA7D65">
        <w:tab/>
        <w:t xml:space="preserve">bank i przedsiębiorca lub przedsiębiorca zagraniczny </w:t>
      </w:r>
      <w:r w:rsidR="00B969EA" w:rsidRPr="00DA7D65">
        <w:t xml:space="preserve">posiadają </w:t>
      </w:r>
      <w:r w:rsidR="00296233" w:rsidRPr="00DA7D65">
        <w:t xml:space="preserve">sieci i systemy teleinformatyczne, utworzone i zarządzane </w:t>
      </w:r>
      <w:r w:rsidRPr="00DA7D65">
        <w:t>zgodnie z rozporządzeniem 2022/2554.”,</w:t>
      </w:r>
    </w:p>
    <w:p w14:paraId="14F047E8" w14:textId="77777777" w:rsidR="00541C7D" w:rsidRPr="00DA7D65" w:rsidRDefault="00541C7D" w:rsidP="00541C7D">
      <w:pPr>
        <w:pStyle w:val="LITlitera"/>
      </w:pPr>
      <w:r w:rsidRPr="00DA7D65">
        <w:t>b)</w:t>
      </w:r>
      <w:r w:rsidRPr="00DA7D65">
        <w:tab/>
        <w:t>po ust. 1 dodaje się ust. 1a w brzmieniu:</w:t>
      </w:r>
    </w:p>
    <w:p w14:paraId="61034946" w14:textId="0635F8A9" w:rsidR="00541C7D" w:rsidRPr="00DA7D65" w:rsidRDefault="00541C7D" w:rsidP="00541C7D">
      <w:pPr>
        <w:pStyle w:val="ZLITUSTzmustliter"/>
      </w:pPr>
      <w:r w:rsidRPr="00DA7D65">
        <w:t>„1a. Strategie i plany na rzecz ciągłości działania w zakresie ICT oraz plany reagowania i przywracania sprawności ICT są u</w:t>
      </w:r>
      <w:r w:rsidR="00B05B6D" w:rsidRPr="00DA7D65">
        <w:t>tworzone</w:t>
      </w:r>
      <w:r w:rsidR="00296233" w:rsidRPr="00DA7D65">
        <w:t>,</w:t>
      </w:r>
      <w:r w:rsidRPr="00DA7D65">
        <w:t xml:space="preserve"> zarządzane i testowane, zgodnie z art. 11 rozporządzenia 2022/2554, w sposób zapewniający bankowi i przedsiębiorcy lub przedsiębiorcy zagranicznemu prowadzenie działalności w przypadku wystąpienia poważnego zakłócenia działalności, a także w sposób pozwalający ograniczyć straty ponoszone w wyniku takiego zakłócenia.”,</w:t>
      </w:r>
    </w:p>
    <w:p w14:paraId="561EF2E5" w14:textId="77777777" w:rsidR="00541C7D" w:rsidRPr="00DA7D65" w:rsidRDefault="00541C7D" w:rsidP="00541C7D">
      <w:pPr>
        <w:pStyle w:val="LITlitera"/>
      </w:pPr>
      <w:r w:rsidRPr="00DA7D65">
        <w:t>c)</w:t>
      </w:r>
      <w:r w:rsidRPr="00DA7D65">
        <w:tab/>
        <w:t>w ust. 4 pkt 3 otrzymuje brzmienie:</w:t>
      </w:r>
    </w:p>
    <w:p w14:paraId="7C592DAE" w14:textId="5F912C95" w:rsidR="00541C7D" w:rsidRPr="00DA7D65" w:rsidRDefault="00541C7D" w:rsidP="00541C7D">
      <w:pPr>
        <w:pStyle w:val="ZLITPKTzmpktliter"/>
      </w:pPr>
      <w:r w:rsidRPr="00DA7D65">
        <w:t>„3)</w:t>
      </w:r>
      <w:r w:rsidRPr="00DA7D65">
        <w:tab/>
        <w:t>przedstawienia strategii i planów, o których mowa w ust. 1 pkt 1</w:t>
      </w:r>
      <w:r w:rsidR="00166B91" w:rsidRPr="00DA7D65">
        <w:t>,</w:t>
      </w:r>
      <w:r w:rsidR="00B05B6D" w:rsidRPr="00DA7D65">
        <w:t xml:space="preserve"> w zakresie objętym umową, o której mowa w art. 6a ust. 1, 7 lub 7a</w:t>
      </w:r>
      <w:r w:rsidRPr="00DA7D65">
        <w:t>;”;</w:t>
      </w:r>
    </w:p>
    <w:p w14:paraId="043A5B09" w14:textId="60A880AB" w:rsidR="00541C7D" w:rsidRPr="00DA7D65" w:rsidRDefault="00E11552" w:rsidP="00541C7D">
      <w:pPr>
        <w:pStyle w:val="PKTpunkt"/>
      </w:pPr>
      <w:r w:rsidRPr="00DA7D65">
        <w:t>4</w:t>
      </w:r>
      <w:r w:rsidR="00541C7D" w:rsidRPr="00DA7D65">
        <w:t>)</w:t>
      </w:r>
      <w:r w:rsidR="00541C7D" w:rsidRPr="00DA7D65">
        <w:tab/>
        <w:t>po art. 9ce dodaje się art. 9cf w brzmieniu:</w:t>
      </w:r>
    </w:p>
    <w:p w14:paraId="4DC30E42" w14:textId="5F684202" w:rsidR="00541C7D" w:rsidRPr="00DA7D65" w:rsidRDefault="00541C7D" w:rsidP="00541C7D">
      <w:pPr>
        <w:pStyle w:val="ZARTzmartartykuempunktem"/>
      </w:pPr>
      <w:r w:rsidRPr="00DA7D65">
        <w:lastRenderedPageBreak/>
        <w:t xml:space="preserve">„Art. 9cf. Bank </w:t>
      </w:r>
      <w:r w:rsidR="004B0253" w:rsidRPr="00DA7D65">
        <w:t>posiada</w:t>
      </w:r>
      <w:r w:rsidR="00296233" w:rsidRPr="00DA7D65">
        <w:t xml:space="preserve"> sieci i systemy teleinformatyczne, utworzone i zarządzane</w:t>
      </w:r>
      <w:r w:rsidR="00A45C42" w:rsidRPr="00DA7D65">
        <w:t xml:space="preserve"> </w:t>
      </w:r>
      <w:r w:rsidRPr="00DA7D65">
        <w:t>zgodnie z rozporządzeniem 2022/2554.”;</w:t>
      </w:r>
    </w:p>
    <w:p w14:paraId="4F06D756" w14:textId="2AB01CE4" w:rsidR="00541C7D" w:rsidRPr="00DA7D65" w:rsidRDefault="00E11552" w:rsidP="00541C7D">
      <w:pPr>
        <w:pStyle w:val="PKTpunkt"/>
      </w:pPr>
      <w:r w:rsidRPr="00DA7D65">
        <w:t>5</w:t>
      </w:r>
      <w:r w:rsidR="00541C7D" w:rsidRPr="00DA7D65">
        <w:t>)</w:t>
      </w:r>
      <w:r w:rsidR="00541C7D" w:rsidRPr="00DA7D65">
        <w:tab/>
        <w:t>w art. 133a po ust. 4 dodaje się ust. 4a w brzmieniu:</w:t>
      </w:r>
    </w:p>
    <w:p w14:paraId="547FE485" w14:textId="093B89EB" w:rsidR="00541C7D" w:rsidRPr="00DA7D65" w:rsidRDefault="00541C7D" w:rsidP="00541C7D">
      <w:pPr>
        <w:pStyle w:val="ZUSTzmustartykuempunktem"/>
      </w:pPr>
      <w:r w:rsidRPr="00DA7D65">
        <w:t>„4a. W badaniu i ocenie nadzorczej Komisja Nadzoru Finansowego bierze pod uwagę wyniki testów operacyjnej odporności cyfrowej przeprowadzonych zgodnie z rozdziałem IV rozporządzenia 2022/2554.”</w:t>
      </w:r>
      <w:r w:rsidR="004B0253" w:rsidRPr="00DA7D65">
        <w:t>.</w:t>
      </w:r>
    </w:p>
    <w:p w14:paraId="045A6510" w14:textId="06227E50" w:rsidR="0088671F" w:rsidRPr="00DA7D65" w:rsidRDefault="00511177" w:rsidP="0088671F">
      <w:pPr>
        <w:pStyle w:val="ARTartustawynprozporzdzenia"/>
      </w:pPr>
      <w:r w:rsidRPr="00DA7D65">
        <w:rPr>
          <w:rStyle w:val="Ppogrubienie"/>
        </w:rPr>
        <w:t>Art. </w:t>
      </w:r>
      <w:r w:rsidR="00140DA9" w:rsidRPr="00DA7D65">
        <w:rPr>
          <w:rStyle w:val="Ppogrubienie"/>
        </w:rPr>
        <w:t>3</w:t>
      </w:r>
      <w:r w:rsidR="009A0860" w:rsidRPr="00DA7D65">
        <w:rPr>
          <w:rStyle w:val="Ppogrubienie"/>
        </w:rPr>
        <w:t>.</w:t>
      </w:r>
      <w:r w:rsidR="00A45C42" w:rsidRPr="00DA7D65">
        <w:t xml:space="preserve"> </w:t>
      </w:r>
      <w:r w:rsidR="0088671F" w:rsidRPr="00DA7D65">
        <w:t>W ustawie z dnia 27 maja 2004 r. o funduszach inwestycyjnych i zarządzaniu alternatywnymi funduszami inwestycyjnymi (Dz. U. z 2023 r. poz. 681, 825, 1723 i 1941)</w:t>
      </w:r>
      <w:r w:rsidR="003F19D3" w:rsidRPr="00DA7D65">
        <w:t xml:space="preserve"> wprowadza się następujące zmiany</w:t>
      </w:r>
      <w:r w:rsidR="0088671F" w:rsidRPr="00DA7D65">
        <w:t>:</w:t>
      </w:r>
    </w:p>
    <w:p w14:paraId="1AE3CEA3" w14:textId="37037CF0" w:rsidR="0088671F" w:rsidRPr="00DA7D65" w:rsidRDefault="004C1C0B" w:rsidP="0088671F">
      <w:pPr>
        <w:pStyle w:val="PKTpunkt"/>
      </w:pPr>
      <w:r w:rsidRPr="00DA7D65">
        <w:t>1</w:t>
      </w:r>
      <w:r w:rsidR="0088671F" w:rsidRPr="00DA7D65">
        <w:t>)</w:t>
      </w:r>
      <w:r w:rsidR="0088671F" w:rsidRPr="00DA7D65">
        <w:tab/>
        <w:t>w art. 2 po pkt 2l dodaje się pkt 2m w brzmieniu:</w:t>
      </w:r>
    </w:p>
    <w:p w14:paraId="307B030E" w14:textId="677EBA00" w:rsidR="0088671F" w:rsidRPr="00DA7D65" w:rsidRDefault="0088671F" w:rsidP="0088671F">
      <w:pPr>
        <w:pStyle w:val="ZPKTzmpktartykuempunktem"/>
      </w:pPr>
      <w:r w:rsidRPr="00DA7D65">
        <w:t>„2m</w:t>
      </w:r>
      <w:r w:rsidR="0049684C" w:rsidRPr="00DA7D65">
        <w:t>)</w:t>
      </w:r>
      <w:r w:rsidR="00EA1FC7" w:rsidRPr="00DA7D65">
        <w:tab/>
      </w:r>
      <w:r w:rsidRPr="00DA7D65">
        <w:t>rozporządzeniu 2022/2554 – rozumie się przez to rozporządzenie Parlamentu Europejskiego i Rady (UE) 2022/2554 z dnia 14 grudnia 2022 r. w sprawie operacyjnej odporności cyfrowej sektora finansowego i zmieniające rozporządzenia (WE) nr 1060/2009, (UE) nr 648/2012, (UE) nr 600/2014, (UE) nr 909/2014 oraz (UE) 2016/1011 (Dz. Urz. UE L 333 z 27.12.2022, str. 1);”;</w:t>
      </w:r>
    </w:p>
    <w:p w14:paraId="7A3100A1" w14:textId="1BDCC61A" w:rsidR="0088671F" w:rsidRPr="00DA7D65" w:rsidRDefault="004C1C0B" w:rsidP="0088671F">
      <w:pPr>
        <w:pStyle w:val="PKTpunkt"/>
      </w:pPr>
      <w:r w:rsidRPr="00DA7D65">
        <w:t>2</w:t>
      </w:r>
      <w:r w:rsidR="0088671F" w:rsidRPr="00DA7D65">
        <w:t>)</w:t>
      </w:r>
      <w:r w:rsidR="0088671F" w:rsidRPr="00DA7D65">
        <w:tab/>
        <w:t>w art. 48 w ust. 2b po pkt 1 dodaje się pkt 1a w brzmieniu:</w:t>
      </w:r>
    </w:p>
    <w:p w14:paraId="44F22ACE" w14:textId="65DEAE9D" w:rsidR="0088671F" w:rsidRPr="00DA7D65" w:rsidRDefault="0088671F" w:rsidP="0088671F">
      <w:pPr>
        <w:pStyle w:val="ZPKTzmpktartykuempunktem"/>
      </w:pPr>
      <w:r w:rsidRPr="00DA7D65">
        <w:t>„1a)</w:t>
      </w:r>
      <w:r w:rsidRPr="00DA7D65">
        <w:tab/>
      </w:r>
      <w:r w:rsidR="00086D52" w:rsidRPr="00DA7D65">
        <w:t>stosować</w:t>
      </w:r>
      <w:r w:rsidRPr="00DA7D65">
        <w:t xml:space="preserve"> rozwiązania techniczne i organizacyjne zapewniające bezpieczeństwo i kontrolę środowiska teleinformatycznego i przetwarzania w nim danych, w tym w odniesieniu</w:t>
      </w:r>
      <w:r w:rsidR="00296233" w:rsidRPr="00DA7D65">
        <w:t xml:space="preserve"> do sieci i systemów teleinformatycznych utworzonych i zarządzanych</w:t>
      </w:r>
      <w:r w:rsidR="00A45C42" w:rsidRPr="00DA7D65">
        <w:t xml:space="preserve"> </w:t>
      </w:r>
      <w:r w:rsidRPr="00DA7D65">
        <w:t>zgodnie z rozporządzeniem 2022/2554;”;</w:t>
      </w:r>
    </w:p>
    <w:p w14:paraId="196106AB" w14:textId="007AAFD5" w:rsidR="0088671F" w:rsidRPr="00DA7D65" w:rsidRDefault="004C1C0B" w:rsidP="0088671F">
      <w:pPr>
        <w:pStyle w:val="PKTpunkt"/>
      </w:pPr>
      <w:r w:rsidRPr="00DA7D65">
        <w:t>3</w:t>
      </w:r>
      <w:r w:rsidR="0088671F" w:rsidRPr="00DA7D65">
        <w:t>)</w:t>
      </w:r>
      <w:r w:rsidR="0088671F" w:rsidRPr="00DA7D65">
        <w:tab/>
        <w:t>w art. 70l w ust. 2 po pkt 1 dodaje się pkt 1a w brzmieniu:</w:t>
      </w:r>
    </w:p>
    <w:p w14:paraId="47E1F74C" w14:textId="7DB826C3" w:rsidR="00F27FDF" w:rsidRPr="00DA7D65" w:rsidRDefault="0088671F" w:rsidP="002E6103">
      <w:pPr>
        <w:pStyle w:val="ZPKTzmpktartykuempunktem"/>
      </w:pPr>
      <w:r w:rsidRPr="00DA7D65">
        <w:t>„1a)</w:t>
      </w:r>
      <w:r w:rsidRPr="00DA7D65">
        <w:tab/>
      </w:r>
      <w:r w:rsidR="00086D52" w:rsidRPr="00DA7D65">
        <w:t>stosować</w:t>
      </w:r>
      <w:r w:rsidRPr="00DA7D65">
        <w:t xml:space="preserve"> rozwiązania techniczne i organizacyjne zapewniające bezpieczeństwo i kontrolę środowiska teleinformatycznego i przetwarzania w nim danych, w tym w odniesieniu do sieci i systemów </w:t>
      </w:r>
      <w:r w:rsidR="004C1C0B" w:rsidRPr="00DA7D65">
        <w:t>tele</w:t>
      </w:r>
      <w:r w:rsidRPr="00DA7D65">
        <w:t>informatycznych utworzonych i zarządzanych zgodnie z rozporządzeniem 2022/2554;”.</w:t>
      </w:r>
    </w:p>
    <w:p w14:paraId="671DA9C0" w14:textId="4929611E" w:rsidR="00334C84" w:rsidRPr="00DA7D65" w:rsidRDefault="00F27FDF" w:rsidP="00334C84">
      <w:pPr>
        <w:pStyle w:val="ARTartustawynprozporzdzenia"/>
      </w:pPr>
      <w:r w:rsidRPr="00DA7D65">
        <w:rPr>
          <w:rStyle w:val="Ppogrubienie"/>
        </w:rPr>
        <w:t>Art. </w:t>
      </w:r>
      <w:r w:rsidR="00140DA9" w:rsidRPr="00DA7D65">
        <w:rPr>
          <w:rStyle w:val="Ppogrubienie"/>
        </w:rPr>
        <w:t>4</w:t>
      </w:r>
      <w:r w:rsidRPr="00DA7D65">
        <w:rPr>
          <w:rStyle w:val="Ppogrubienie"/>
        </w:rPr>
        <w:t>.</w:t>
      </w:r>
      <w:r w:rsidRPr="00DA7D65">
        <w:t> </w:t>
      </w:r>
      <w:r w:rsidR="00334C84" w:rsidRPr="00DA7D65">
        <w:t>W ustawie z dnia 29 lipca 2005 r. o obrocie instrumentami finansowymi (Dz.</w:t>
      </w:r>
      <w:r w:rsidR="00BE5B57">
        <w:t> </w:t>
      </w:r>
      <w:r w:rsidR="00334C84" w:rsidRPr="00DA7D65">
        <w:t>U.</w:t>
      </w:r>
      <w:r w:rsidR="00BE5B57">
        <w:t> </w:t>
      </w:r>
      <w:r w:rsidR="00334C84" w:rsidRPr="00DA7D65">
        <w:t>z</w:t>
      </w:r>
      <w:r w:rsidR="00BE5B57">
        <w:t> </w:t>
      </w:r>
      <w:r w:rsidR="00334C84" w:rsidRPr="00DA7D65">
        <w:t>2023 r. poz. 646, 825, 1723 i 1941) wprowadza się następujące zmiany:</w:t>
      </w:r>
    </w:p>
    <w:p w14:paraId="78061931" w14:textId="3BE66789" w:rsidR="00334C84" w:rsidRPr="00DA7D65" w:rsidRDefault="004C1C0B" w:rsidP="00334C84">
      <w:pPr>
        <w:pStyle w:val="PKTpunkt"/>
      </w:pPr>
      <w:r w:rsidRPr="00DA7D65">
        <w:t>1</w:t>
      </w:r>
      <w:r w:rsidR="00334C84" w:rsidRPr="00DA7D65">
        <w:t>)</w:t>
      </w:r>
      <w:r w:rsidR="00334C84" w:rsidRPr="00DA7D65">
        <w:tab/>
        <w:t>w art. 3 po pkt 4zf dodaje się pkt 4zg w brzmieniu:</w:t>
      </w:r>
    </w:p>
    <w:p w14:paraId="1D0162F7" w14:textId="77777777" w:rsidR="00334C84" w:rsidRPr="00DA7D65" w:rsidRDefault="00334C84" w:rsidP="00334C84">
      <w:pPr>
        <w:pStyle w:val="ZPKTzmpktartykuempunktem"/>
      </w:pPr>
      <w:r w:rsidRPr="00DA7D65">
        <w:t>„4zg)</w:t>
      </w:r>
      <w:r w:rsidRPr="00DA7D65">
        <w:tab/>
        <w:t xml:space="preserve">rozporządzeniu 2022/2554 – rozumie się przez to rozporządzenie Parlamentu Europejskiego i Rady (UE) 2022/2554 z dnia 14 grudnia 2022 r. w sprawie operacyjnej odporności cyfrowej sektora finansowego i zmieniające rozporządzenia </w:t>
      </w:r>
      <w:r w:rsidRPr="00DA7D65">
        <w:lastRenderedPageBreak/>
        <w:t>(WE) nr 1060/2009, (UE) nr 648/2012, (UE) nr 600/2014, (UE) nr 909/2014 oraz (UE) 2016/1011 (Dz. Urz. UE L 333 z 27.12.2022, str. 1);”;</w:t>
      </w:r>
    </w:p>
    <w:p w14:paraId="593E6270" w14:textId="111ED8D3" w:rsidR="00334C84" w:rsidRPr="00DA7D65" w:rsidRDefault="004C1C0B" w:rsidP="00334C84">
      <w:pPr>
        <w:pStyle w:val="PKTpunkt"/>
      </w:pPr>
      <w:r w:rsidRPr="00DA7D65">
        <w:t>2</w:t>
      </w:r>
      <w:r w:rsidR="00334C84" w:rsidRPr="00DA7D65">
        <w:t>)</w:t>
      </w:r>
      <w:r w:rsidR="00334C84" w:rsidRPr="00DA7D65">
        <w:tab/>
        <w:t>w art. 74e:</w:t>
      </w:r>
    </w:p>
    <w:p w14:paraId="4953522E" w14:textId="77777777" w:rsidR="00334C84" w:rsidRPr="00DA7D65" w:rsidRDefault="00334C84" w:rsidP="00334C84">
      <w:pPr>
        <w:pStyle w:val="LITlitera"/>
      </w:pPr>
      <w:r w:rsidRPr="00DA7D65">
        <w:t>a)</w:t>
      </w:r>
      <w:r w:rsidRPr="00DA7D65">
        <w:tab/>
        <w:t>w ust. 1:</w:t>
      </w:r>
    </w:p>
    <w:p w14:paraId="1C849358" w14:textId="77777777" w:rsidR="00334C84" w:rsidRPr="00DA7D65" w:rsidRDefault="00334C84" w:rsidP="00334C84">
      <w:pPr>
        <w:pStyle w:val="TIRtiret"/>
      </w:pPr>
      <w:r w:rsidRPr="00DA7D65">
        <w:t>–</w:t>
      </w:r>
      <w:r w:rsidRPr="00DA7D65">
        <w:tab/>
        <w:t>pkt 1 otrzymuje brzmienie:</w:t>
      </w:r>
    </w:p>
    <w:p w14:paraId="25154846" w14:textId="34F315E7" w:rsidR="00334C84" w:rsidRPr="00DA7D65" w:rsidRDefault="00334C84" w:rsidP="00334C84">
      <w:pPr>
        <w:pStyle w:val="ZTIRPKTzmpkttiret"/>
      </w:pPr>
      <w:r w:rsidRPr="00DA7D65">
        <w:t>„1)</w:t>
      </w:r>
      <w:r w:rsidRPr="00DA7D65">
        <w:tab/>
        <w:t>zapewnienie odporności i wydajności</w:t>
      </w:r>
      <w:r w:rsidR="009107A2" w:rsidRPr="00DA7D65">
        <w:t xml:space="preserve"> sieci i systemów teleinformatycznych</w:t>
      </w:r>
      <w:r w:rsidR="00E8083D" w:rsidRPr="00DA7D65">
        <w:t>,</w:t>
      </w:r>
      <w:r w:rsidR="009107A2" w:rsidRPr="00DA7D65">
        <w:t xml:space="preserve"> zgodnie z rozdziałem II</w:t>
      </w:r>
      <w:r w:rsidRPr="00DA7D65">
        <w:t xml:space="preserve"> rozporządzenia 2022/2554 w stopniu odpowiadającym skali prowadzonej działalności, w szczególności limitom i progom transakcyjnym;”,</w:t>
      </w:r>
    </w:p>
    <w:p w14:paraId="3C826CD6" w14:textId="77777777" w:rsidR="00334C84" w:rsidRPr="00DA7D65" w:rsidRDefault="00334C84" w:rsidP="00334C84">
      <w:pPr>
        <w:pStyle w:val="TIRtiret"/>
      </w:pPr>
      <w:r w:rsidRPr="00DA7D65">
        <w:t>–</w:t>
      </w:r>
      <w:r w:rsidRPr="00DA7D65">
        <w:tab/>
        <w:t>pkt 4 otrzymuje brzmienie:</w:t>
      </w:r>
    </w:p>
    <w:p w14:paraId="72962B8D" w14:textId="4CDE743F" w:rsidR="00334C84" w:rsidRPr="00DA7D65" w:rsidRDefault="00334C84" w:rsidP="00334C84">
      <w:pPr>
        <w:pStyle w:val="ZTIRPKTzmpkttiret"/>
      </w:pPr>
      <w:r w:rsidRPr="00DA7D65">
        <w:t>„4)</w:t>
      </w:r>
      <w:r w:rsidRPr="00DA7D65">
        <w:tab/>
        <w:t>zapewnienie ciągłości obsługi oraz pracy</w:t>
      </w:r>
      <w:r w:rsidR="009107A2" w:rsidRPr="00DA7D65">
        <w:t xml:space="preserve"> sieci i systemów teleinformatycznych wykorzystywanych w prowadzonej działalności, w tym posiadanie strategii i planów na rzecz ciągłości działania w zakresie technologii informacyjno-komunikacyjnych, zwanych dalej „ICT”</w:t>
      </w:r>
      <w:r w:rsidR="00392950" w:rsidRPr="00DA7D65">
        <w:t>,</w:t>
      </w:r>
      <w:r w:rsidRPr="00DA7D65">
        <w:t xml:space="preserve"> oraz planów reagowania i przywracania sprawności </w:t>
      </w:r>
      <w:r w:rsidR="00086D52" w:rsidRPr="00DA7D65">
        <w:t>ICT, zgodnie z</w:t>
      </w:r>
      <w:r w:rsidR="00A45C42" w:rsidRPr="00DA7D65">
        <w:t xml:space="preserve"> </w:t>
      </w:r>
      <w:r w:rsidRPr="00DA7D65">
        <w:t>art. 11 rozporządzenia 2022/2554.”,</w:t>
      </w:r>
    </w:p>
    <w:p w14:paraId="0611A9F3" w14:textId="77777777" w:rsidR="00334C84" w:rsidRPr="00DA7D65" w:rsidRDefault="00334C84" w:rsidP="00334C84">
      <w:pPr>
        <w:pStyle w:val="LITlitera"/>
      </w:pPr>
      <w:r w:rsidRPr="00DA7D65">
        <w:t>b)</w:t>
      </w:r>
      <w:r w:rsidRPr="00DA7D65">
        <w:tab/>
        <w:t>ust. 2 otrzymuje brzmienie:</w:t>
      </w:r>
    </w:p>
    <w:p w14:paraId="6EB18E24" w14:textId="28B3D403" w:rsidR="00334C84" w:rsidRPr="00DA7D65" w:rsidRDefault="00334C84" w:rsidP="00334C84">
      <w:pPr>
        <w:pStyle w:val="ZLITUSTzmustliter"/>
      </w:pPr>
      <w:r w:rsidRPr="00DA7D65">
        <w:t xml:space="preserve">„2. Firma inwestycyjna monitoruje działanie urządzeń i systemów teleinformatycznych i przeprowadza testy </w:t>
      </w:r>
      <w:r w:rsidR="00C36AD1" w:rsidRPr="00DA7D65">
        <w:t xml:space="preserve">operacyjnej odporności cyfrowej </w:t>
      </w:r>
      <w:r w:rsidRPr="00DA7D65">
        <w:t>w zakresie oceny prawidłowości ich działania w celu identyfikowania i eliminacji potencjalnych lub rzeczywistych naruszeń wymogów, o których mowa w ust. 1, oraz wymogów, o których mowa w rozdziałach II i IV rozporządzenia 2022/2554.”;</w:t>
      </w:r>
    </w:p>
    <w:p w14:paraId="2CA6E421" w14:textId="0FE3B6FB" w:rsidR="00334C84" w:rsidRPr="00DA7D65" w:rsidRDefault="004C1C0B" w:rsidP="00334C84">
      <w:pPr>
        <w:pStyle w:val="PKTpunkt"/>
      </w:pPr>
      <w:r w:rsidRPr="00DA7D65">
        <w:t>3</w:t>
      </w:r>
      <w:r w:rsidR="00334C84" w:rsidRPr="00DA7D65">
        <w:t>)</w:t>
      </w:r>
      <w:r w:rsidR="00334C84" w:rsidRPr="00DA7D65">
        <w:tab/>
        <w:t>w art. 83a ust. 1 otrzymuje brzmienie:</w:t>
      </w:r>
    </w:p>
    <w:p w14:paraId="198A92F1" w14:textId="03B27117" w:rsidR="00334C84" w:rsidRPr="00DA7D65" w:rsidRDefault="00334C84" w:rsidP="00E8083D">
      <w:pPr>
        <w:pStyle w:val="ZUSTzmustartykuempunktem"/>
      </w:pPr>
      <w:r w:rsidRPr="00DA7D65">
        <w:t>„1. Firma inwestycyjna jest obowiązana stosować w prowadzonej działalności rozwiązania techniczne i organizacyjne,</w:t>
      </w:r>
      <w:r w:rsidR="00C7191A" w:rsidRPr="00DA7D65">
        <w:t xml:space="preserve"> </w:t>
      </w:r>
      <w:r w:rsidR="009107A2" w:rsidRPr="00DA7D65">
        <w:t>w tym systemy oparte na ICT utworzone i zarządzane zgodnie z art. 7</w:t>
      </w:r>
      <w:r w:rsidRPr="00DA7D65">
        <w:t xml:space="preserve"> rozporządzenia 2022/2554, zapewniające bezpieczeństwo i ciągłość świadczonych usług maklerskich oraz ochronę interesów klientów i informacji poufnych lub stanowiących tajemnicę zawodową.</w:t>
      </w:r>
      <w:r w:rsidR="001F496B" w:rsidRPr="00DA7D65">
        <w:t>”;</w:t>
      </w:r>
    </w:p>
    <w:p w14:paraId="0F851C95" w14:textId="0550ACF4" w:rsidR="00C72617" w:rsidRPr="00DA7D65" w:rsidRDefault="004C1C0B" w:rsidP="00E9582B">
      <w:pPr>
        <w:pStyle w:val="PKTpunkt"/>
      </w:pPr>
      <w:r w:rsidRPr="00DA7D65">
        <w:t>4</w:t>
      </w:r>
      <w:r w:rsidR="00C72617" w:rsidRPr="00DA7D65">
        <w:t>)</w:t>
      </w:r>
      <w:r w:rsidR="00C72617" w:rsidRPr="00DA7D65">
        <w:tab/>
        <w:t>w art. 110zj</w:t>
      </w:r>
      <w:r w:rsidR="00E9582B" w:rsidRPr="00DA7D65">
        <w:t xml:space="preserve"> </w:t>
      </w:r>
      <w:r w:rsidR="00C72617" w:rsidRPr="00DA7D65">
        <w:t>w ust. 3</w:t>
      </w:r>
      <w:r w:rsidR="00786B71" w:rsidRPr="00DA7D65">
        <w:t xml:space="preserve"> </w:t>
      </w:r>
      <w:r w:rsidR="00C72617" w:rsidRPr="00DA7D65">
        <w:t>pkt 16 otrzymuje brzmienie:</w:t>
      </w:r>
    </w:p>
    <w:p w14:paraId="55458575" w14:textId="3D55318A" w:rsidR="00334C84" w:rsidRPr="00DA7D65" w:rsidRDefault="00C72617" w:rsidP="00EA1FC7">
      <w:pPr>
        <w:pStyle w:val="ZPKTzmpktartykuempunktem"/>
      </w:pPr>
      <w:r w:rsidRPr="00DA7D65">
        <w:t>„16)</w:t>
      </w:r>
      <w:r w:rsidR="00790E8A" w:rsidRPr="00DA7D65">
        <w:tab/>
      </w:r>
      <w:r w:rsidRPr="00DA7D65">
        <w:t>porozumienia, umowy i inne działania mające na celu utrzymanie ciągłości działania domu maklerskiego,</w:t>
      </w:r>
      <w:r w:rsidR="009107A2" w:rsidRPr="00DA7D65">
        <w:t xml:space="preserve"> w tym sieci i systemów teleinformatycznych, utworzonych i zarządzanych z</w:t>
      </w:r>
      <w:r w:rsidRPr="00DA7D65">
        <w:t>godnie z rozporządzeniem 2022/2554;”.</w:t>
      </w:r>
    </w:p>
    <w:p w14:paraId="64FA3FD9" w14:textId="3C4B40F3" w:rsidR="003D093B" w:rsidRPr="00DA7D65" w:rsidRDefault="003D093B" w:rsidP="009A5460">
      <w:pPr>
        <w:pStyle w:val="ARTartustawynprozporzdzenia"/>
      </w:pPr>
      <w:r w:rsidRPr="00DA7D65">
        <w:rPr>
          <w:rStyle w:val="Ppogrubienie"/>
        </w:rPr>
        <w:lastRenderedPageBreak/>
        <w:t>Art. </w:t>
      </w:r>
      <w:r w:rsidR="00140DA9" w:rsidRPr="00DA7D65">
        <w:rPr>
          <w:rStyle w:val="Ppogrubienie"/>
        </w:rPr>
        <w:t>5</w:t>
      </w:r>
      <w:r w:rsidRPr="00DA7D65">
        <w:rPr>
          <w:rStyle w:val="Ppogrubienie"/>
        </w:rPr>
        <w:t>.</w:t>
      </w:r>
      <w:r w:rsidRPr="00DA7D65">
        <w:t> W ustawie z dnia 21 lipca 2006 r. o nadzorze nad rynkiem finansowym (Dz.</w:t>
      </w:r>
      <w:r w:rsidR="00BE5B57">
        <w:t> </w:t>
      </w:r>
      <w:r w:rsidRPr="00DA7D65">
        <w:t>U.</w:t>
      </w:r>
      <w:r w:rsidR="00BE5B57">
        <w:t> </w:t>
      </w:r>
      <w:r w:rsidRPr="00DA7D65">
        <w:t>z</w:t>
      </w:r>
      <w:r w:rsidR="00BE5B57">
        <w:t> </w:t>
      </w:r>
      <w:r w:rsidRPr="00DA7D65">
        <w:t>2024 r. poz.</w:t>
      </w:r>
      <w:r w:rsidR="004C6061" w:rsidRPr="00DA7D65">
        <w:t xml:space="preserve"> </w:t>
      </w:r>
      <w:r w:rsidRPr="00DA7D65">
        <w:t>135) wprowadza się następujące zmiany:</w:t>
      </w:r>
    </w:p>
    <w:p w14:paraId="2FDCBE3F" w14:textId="77777777" w:rsidR="003D093B" w:rsidRPr="00DA7D65" w:rsidRDefault="003D093B" w:rsidP="003D093B">
      <w:pPr>
        <w:pStyle w:val="PKTpunkt"/>
      </w:pPr>
      <w:r w:rsidRPr="00DA7D65">
        <w:t>1)</w:t>
      </w:r>
      <w:r w:rsidRPr="00DA7D65">
        <w:tab/>
        <w:t>w art. 1 w ust. 2 w pkt 14 kropkę zastępuje się średnikiem i dodaje się pkt 15 w brzmieniu:</w:t>
      </w:r>
    </w:p>
    <w:p w14:paraId="427B31EE" w14:textId="6FC93710" w:rsidR="003D093B" w:rsidRPr="00DA7D65" w:rsidRDefault="003D093B" w:rsidP="003D093B">
      <w:pPr>
        <w:pStyle w:val="ZPKTzmpktartykuempunktem"/>
      </w:pPr>
      <w:r w:rsidRPr="00DA7D65">
        <w:t>„15)</w:t>
      </w:r>
      <w:r w:rsidRPr="00DA7D65">
        <w:tab/>
        <w:t>nadzór w zakresie przewidzianym przepisami rozporządzenia Parlamentu Europejskiego i Rady (UE) 2022/2554 z dnia 14 grudnia 2022 r. w sprawie operacyjnej odporności cyfrowej sektora finansowego i zmieniając</w:t>
      </w:r>
      <w:r w:rsidR="001B7E5A" w:rsidRPr="00DA7D65">
        <w:t>e</w:t>
      </w:r>
      <w:r w:rsidR="00CE3F9C" w:rsidRPr="00DA7D65">
        <w:t>go</w:t>
      </w:r>
      <w:r w:rsidRPr="00DA7D65">
        <w:t xml:space="preserve"> rozporządzenia (WE) nr 1060/2009, (UE) nr 648/2012, (UE) nr 600/2014, (UE) nr</w:t>
      </w:r>
      <w:r w:rsidR="00BE5B57">
        <w:t> </w:t>
      </w:r>
      <w:r w:rsidRPr="00DA7D65">
        <w:t>909/2014 oraz (UE) 2016/1011 (Dz. Urz. UE L 333 z 27.12.2022, str. 1), zwanego dalej „rozporządzeniem 2022/2554.”;</w:t>
      </w:r>
    </w:p>
    <w:p w14:paraId="169D1766" w14:textId="330E2E89" w:rsidR="00B969EA" w:rsidRPr="00DA7D65" w:rsidRDefault="00B969EA" w:rsidP="00B969EA">
      <w:pPr>
        <w:pStyle w:val="PKTpunkt"/>
      </w:pPr>
      <w:r w:rsidRPr="00DA7D65">
        <w:t>2)</w:t>
      </w:r>
      <w:r w:rsidRPr="00DA7D65">
        <w:tab/>
        <w:t>po art. 3</w:t>
      </w:r>
      <w:r w:rsidR="00FF128D" w:rsidRPr="00DA7D65">
        <w:t>v</w:t>
      </w:r>
      <w:r w:rsidR="00B91E69" w:rsidRPr="00DA7D65">
        <w:t xml:space="preserve"> dodaje się art. 3w </w:t>
      </w:r>
      <w:r w:rsidR="00B76C5B" w:rsidRPr="00DA7D65">
        <w:t xml:space="preserve">w </w:t>
      </w:r>
      <w:r w:rsidRPr="00DA7D65">
        <w:t>brzmieniu:</w:t>
      </w:r>
    </w:p>
    <w:p w14:paraId="456A03FE" w14:textId="66C4EC9F" w:rsidR="00B91E69" w:rsidRPr="00DA7D65" w:rsidRDefault="00B91E69" w:rsidP="00B76C5B">
      <w:pPr>
        <w:pStyle w:val="ZARTzmartartykuempunktem"/>
      </w:pPr>
      <w:r w:rsidRPr="00DA7D65">
        <w:t>„</w:t>
      </w:r>
      <w:r w:rsidR="00391BD4" w:rsidRPr="00DA7D65">
        <w:t xml:space="preserve">Art. 3w. </w:t>
      </w:r>
      <w:r w:rsidRPr="00DA7D65">
        <w:t>Komisja jest właściwym organem w rozumieniu art. 46 rozporządzenia 2022/2554.”;</w:t>
      </w:r>
    </w:p>
    <w:p w14:paraId="1E9027F8" w14:textId="6E7910EC" w:rsidR="00C70475" w:rsidRPr="00DA7D65" w:rsidRDefault="00B91E69" w:rsidP="003D093B">
      <w:pPr>
        <w:pStyle w:val="PKTpunkt"/>
      </w:pPr>
      <w:bookmarkStart w:id="2" w:name="_Hlk160528634"/>
      <w:r w:rsidRPr="00DA7D65">
        <w:t>3</w:t>
      </w:r>
      <w:r w:rsidR="003D093B" w:rsidRPr="00DA7D65">
        <w:t>)</w:t>
      </w:r>
      <w:r w:rsidR="003D093B" w:rsidRPr="00DA7D65">
        <w:tab/>
        <w:t xml:space="preserve">w </w:t>
      </w:r>
      <w:bookmarkStart w:id="3" w:name="_Hlk160174459"/>
      <w:r w:rsidR="003D093B" w:rsidRPr="00DA7D65">
        <w:t xml:space="preserve">art. 4 w ust. 1 </w:t>
      </w:r>
      <w:r w:rsidR="00C70475" w:rsidRPr="00DA7D65">
        <w:t>po</w:t>
      </w:r>
      <w:r w:rsidR="003D093B" w:rsidRPr="00DA7D65">
        <w:t xml:space="preserve"> pkt 3b</w:t>
      </w:r>
      <w:r w:rsidR="00C70475" w:rsidRPr="00DA7D65">
        <w:t xml:space="preserve"> dodaje się pkt 3c w brzmieniu:</w:t>
      </w:r>
    </w:p>
    <w:p w14:paraId="6EF0C1C7" w14:textId="6738E77C" w:rsidR="00CD42FF" w:rsidRPr="00DA7D65" w:rsidRDefault="00C70475" w:rsidP="00E8083D">
      <w:pPr>
        <w:pStyle w:val="ZPKTzmpktartykuempunktem"/>
      </w:pPr>
      <w:r w:rsidRPr="00DA7D65">
        <w:t>„3c)</w:t>
      </w:r>
      <w:r w:rsidRPr="00DA7D65">
        <w:tab/>
        <w:t xml:space="preserve">podejmowanie działań </w:t>
      </w:r>
      <w:r w:rsidR="00D05F70" w:rsidRPr="00DA7D65">
        <w:t>służących</w:t>
      </w:r>
      <w:r w:rsidRPr="00DA7D65">
        <w:t xml:space="preserve"> przestrzegani</w:t>
      </w:r>
      <w:r w:rsidR="00D05F70" w:rsidRPr="00DA7D65">
        <w:t>u</w:t>
      </w:r>
      <w:r w:rsidRPr="00DA7D65">
        <w:t xml:space="preserve"> przepisów rozporządzenia 2022/2554</w:t>
      </w:r>
      <w:r w:rsidR="00D05F70" w:rsidRPr="00DA7D65">
        <w:t xml:space="preserve"> w zakresie</w:t>
      </w:r>
      <w:r w:rsidR="007462D1" w:rsidRPr="00DA7D65">
        <w:t xml:space="preserve"> zapewnienia operacyjnej odporności cyfrowej sektora finansowego</w:t>
      </w:r>
      <w:r w:rsidRPr="00DA7D65">
        <w:t>;</w:t>
      </w:r>
      <w:r w:rsidR="00392950" w:rsidRPr="00DA7D65">
        <w:t>”</w:t>
      </w:r>
      <w:r w:rsidRPr="00DA7D65">
        <w:t>;</w:t>
      </w:r>
      <w:bookmarkEnd w:id="3"/>
    </w:p>
    <w:bookmarkEnd w:id="2"/>
    <w:p w14:paraId="43BEBB3A" w14:textId="0BCA56C0" w:rsidR="003D093B" w:rsidRPr="00DA7D65" w:rsidRDefault="00B91E69" w:rsidP="003D093B">
      <w:pPr>
        <w:pStyle w:val="PKTpunkt"/>
      </w:pPr>
      <w:r w:rsidRPr="00DA7D65">
        <w:t>4</w:t>
      </w:r>
      <w:r w:rsidR="003D093B" w:rsidRPr="00DA7D65">
        <w:t>)</w:t>
      </w:r>
      <w:r w:rsidR="00392950" w:rsidRPr="00DA7D65">
        <w:tab/>
      </w:r>
      <w:r w:rsidR="003D093B" w:rsidRPr="00DA7D65">
        <w:t>w art. 4a ust. 3 otrzymuje brzmienie:</w:t>
      </w:r>
    </w:p>
    <w:p w14:paraId="07218274" w14:textId="6E2E1999" w:rsidR="003D093B" w:rsidRPr="00DA7D65" w:rsidRDefault="003D093B" w:rsidP="003D093B">
      <w:pPr>
        <w:pStyle w:val="ZUSTzmustartykuempunktem"/>
      </w:pPr>
      <w:r w:rsidRPr="00DA7D65">
        <w:t xml:space="preserve">„3. Dane osobowe, o których mowa w ust. 1, Komisja przetwarza przez okres 25 lat, z wyłączeniem danych osobowych, o których mowa w art. 56 ust. 1 rozporządzenia 2022/2554, które Komisja przetwarza przez okres 15 lat w celu </w:t>
      </w:r>
      <w:r w:rsidR="007462D1" w:rsidRPr="00DA7D65">
        <w:t>sprawowania</w:t>
      </w:r>
      <w:r w:rsidRPr="00DA7D65">
        <w:t xml:space="preserve"> nadzoru</w:t>
      </w:r>
      <w:r w:rsidR="00552AC9" w:rsidRPr="00DA7D65">
        <w:t xml:space="preserve"> w zakresie </w:t>
      </w:r>
      <w:r w:rsidR="007462D1" w:rsidRPr="00DA7D65">
        <w:t xml:space="preserve">zgodności działalności z przepisami rozporządzenia 2022/2554 w zakresie </w:t>
      </w:r>
      <w:r w:rsidR="00552AC9" w:rsidRPr="00DA7D65">
        <w:t>zapewnienia operacyjnej odporności cyfrowej sektora finansowego</w:t>
      </w:r>
      <w:r w:rsidRPr="00DA7D65">
        <w:t>.”;</w:t>
      </w:r>
    </w:p>
    <w:p w14:paraId="2B966293" w14:textId="6C980A55" w:rsidR="003D093B" w:rsidRPr="00DA7D65" w:rsidRDefault="00B91E69" w:rsidP="003D093B">
      <w:pPr>
        <w:pStyle w:val="PKTpunkt"/>
      </w:pPr>
      <w:r w:rsidRPr="00DA7D65">
        <w:t>5</w:t>
      </w:r>
      <w:r w:rsidR="003D093B" w:rsidRPr="00DA7D65">
        <w:t>)</w:t>
      </w:r>
      <w:r w:rsidR="003D093B" w:rsidRPr="00DA7D65">
        <w:tab/>
        <w:t>w art. 17cc</w:t>
      </w:r>
      <w:r w:rsidR="00DC6203" w:rsidRPr="00DA7D65">
        <w:t xml:space="preserve"> otrzymuje brzmienie</w:t>
      </w:r>
      <w:r w:rsidR="003D093B" w:rsidRPr="00DA7D65">
        <w:t>:</w:t>
      </w:r>
    </w:p>
    <w:p w14:paraId="1BB6FC8F" w14:textId="1FD1441C" w:rsidR="00DC6203" w:rsidRPr="00DA7D65" w:rsidRDefault="00DC6203" w:rsidP="00FF128D">
      <w:pPr>
        <w:pStyle w:val="ZARTzmartartykuempunktem"/>
      </w:pPr>
      <w:r w:rsidRPr="00DA7D65">
        <w:t>„Art. 17</w:t>
      </w:r>
      <w:r w:rsidR="00E32390" w:rsidRPr="00DA7D65">
        <w:t>cc</w:t>
      </w:r>
      <w:r w:rsidRPr="00DA7D65">
        <w:t xml:space="preserve">. 1. W zakresie niezbędnym do wykonywania zadania, o którym mowa w art. 4 ust. 1 pkt 3b </w:t>
      </w:r>
      <w:r w:rsidR="00C7191A" w:rsidRPr="00DA7D65">
        <w:t>i</w:t>
      </w:r>
      <w:r w:rsidRPr="00DA7D65">
        <w:t xml:space="preserve"> 3c, Komisja może przekazywać informacje, w tym chronione na podstawie odrębnych ustaw, podmiotowi podlegającemu nadzorowi Komisji, jeżeli ich przekazanie jest niezbędne do podjęcia przez ten podmiot działań polegających na przeciwdziałaniu zagrożeniom w zakresie bezpieczeństwa sieci i systemów teleinformatycznych w rozumieniu przepisów rozporządzenia 2022/2554 lub systemów teleinformatycznych w rozumieniu art. 3 pkt 3 ustawy z dnia 17 lutego 2005 r. o informatyzacji działalności podmiotów realizujących zadania publiczne, wykorzystywanych przez ten podmiot lub wymaga tego ochrona interesów jego klientów.</w:t>
      </w:r>
    </w:p>
    <w:p w14:paraId="5C49A8A6" w14:textId="41A32A6D" w:rsidR="00DC6203" w:rsidRPr="00DA7D65" w:rsidRDefault="00DC6203" w:rsidP="00E8083D">
      <w:pPr>
        <w:pStyle w:val="ZUSTzmustartykuempunktem"/>
      </w:pPr>
      <w:r w:rsidRPr="00DA7D65">
        <w:lastRenderedPageBreak/>
        <w:t>2. W zakresie niezbędnym do wykonywania zadania, o którym mowa w art. 4 ust. 1 pkt 3b</w:t>
      </w:r>
      <w:r w:rsidR="00C7191A" w:rsidRPr="00DA7D65">
        <w:t>,</w:t>
      </w:r>
      <w:r w:rsidRPr="00DA7D65">
        <w:t xml:space="preserve"> Komisja może żądać od podmiotu podlegającego jej nadzorowi informacji, dokumentów lub wyjaśnień, w zakresie, trybie i na warunkach określonych w przepisach, o których mowa w art. 1 ust. 2.</w:t>
      </w:r>
    </w:p>
    <w:p w14:paraId="522C37D0" w14:textId="2B9F5EA2" w:rsidR="00A7238A" w:rsidRPr="00DA7D65" w:rsidRDefault="00DC6203" w:rsidP="00E8083D">
      <w:pPr>
        <w:pStyle w:val="ZUSTzmustartykuempunktem"/>
      </w:pPr>
      <w:r w:rsidRPr="00DA7D65">
        <w:t>3. W zakresie niezbędnym do wykonywania zadania, o którym mowa w art. 4 ust. 1 pkt 3c</w:t>
      </w:r>
      <w:r w:rsidR="00C7191A" w:rsidRPr="00DA7D65">
        <w:t>,</w:t>
      </w:r>
      <w:r w:rsidRPr="00DA7D65">
        <w:t xml:space="preserve"> Komisja może żądać od podmiotu podlegającego jej nadzorowi informacji, dokumentów lub wyjaśnień, w zakresie określonym w przepisach rozporządzenia 2022/2554</w:t>
      </w:r>
      <w:r w:rsidR="00FD3EC3" w:rsidRPr="00DA7D65">
        <w:t>.</w:t>
      </w:r>
    </w:p>
    <w:p w14:paraId="5E869B2D" w14:textId="25632A98" w:rsidR="008D496A" w:rsidRPr="00DA7D65" w:rsidRDefault="00A7238A" w:rsidP="00E8083D">
      <w:pPr>
        <w:pStyle w:val="ZUSTzmustartykuempunktem"/>
      </w:pPr>
      <w:bookmarkStart w:id="4" w:name="_Hlk160530074"/>
      <w:r w:rsidRPr="00DA7D65">
        <w:t xml:space="preserve">4. Podmioty finansowe, o których mowa w art. 18za ust. </w:t>
      </w:r>
      <w:r w:rsidR="00C23D1A" w:rsidRPr="00DA7D65">
        <w:t>1</w:t>
      </w:r>
      <w:r w:rsidR="00C7191A" w:rsidRPr="00DA7D65">
        <w:t>,</w:t>
      </w:r>
      <w:r w:rsidRPr="00DA7D65">
        <w:t xml:space="preserve"> powiadamiają Komisję o swoim przystąpieniu do ustaleń dotyczących wymiany informacji, o których mowa w art. 45 ust. 1 rozporządzenia 2022/2554, zgodnie z art. 45 ust. 3 tego rozporządzenia.</w:t>
      </w:r>
    </w:p>
    <w:p w14:paraId="5FDDBBFB" w14:textId="2DD64062" w:rsidR="00DC6203" w:rsidRPr="00DA7D65" w:rsidRDefault="008D496A" w:rsidP="00E8083D">
      <w:pPr>
        <w:pStyle w:val="ZUSTzmustartykuempunktem"/>
      </w:pPr>
      <w:r w:rsidRPr="00DA7D65">
        <w:t xml:space="preserve">5. Centralne depozyty papierów wartościowych, o których mowa w art. 18za ust. </w:t>
      </w:r>
      <w:r w:rsidR="00C23D1A" w:rsidRPr="00DA7D65">
        <w:t>1</w:t>
      </w:r>
      <w:r w:rsidRPr="00DA7D65">
        <w:t xml:space="preserve"> pkt 1</w:t>
      </w:r>
      <w:r w:rsidR="00C23D1A" w:rsidRPr="00DA7D65">
        <w:t>0</w:t>
      </w:r>
      <w:r w:rsidR="00C7191A" w:rsidRPr="00DA7D65">
        <w:t>,</w:t>
      </w:r>
      <w:r w:rsidRPr="00DA7D65">
        <w:t xml:space="preserve"> przekazują Komisji kopie wyników testów ciągłości w zakresie technologii informacyjno-komunikacyjnych</w:t>
      </w:r>
      <w:r w:rsidR="00191DA9" w:rsidRPr="00DA7D65">
        <w:t>, zwanych dalej „ICT”</w:t>
      </w:r>
      <w:r w:rsidRPr="00DA7D65">
        <w:t>, zgodnie z art. 11 ust. 9 rozporządzenia 2022/2554.</w:t>
      </w:r>
      <w:r w:rsidR="00A7238A" w:rsidRPr="00DA7D65">
        <w:t>”;</w:t>
      </w:r>
    </w:p>
    <w:bookmarkEnd w:id="4"/>
    <w:p w14:paraId="4FC8B90C" w14:textId="78D728C4" w:rsidR="003D093B" w:rsidRPr="00DA7D65" w:rsidRDefault="00FF128D" w:rsidP="003D093B">
      <w:pPr>
        <w:pStyle w:val="PKTpunkt"/>
      </w:pPr>
      <w:r w:rsidRPr="00DA7D65">
        <w:t>6</w:t>
      </w:r>
      <w:r w:rsidR="003D093B" w:rsidRPr="00DA7D65">
        <w:t>)</w:t>
      </w:r>
      <w:r w:rsidR="003D093B" w:rsidRPr="00DA7D65">
        <w:tab/>
        <w:t>po rozdziale 2b dodaje się rozdział 2c w brzmieniu:</w:t>
      </w:r>
    </w:p>
    <w:p w14:paraId="7E42C38A" w14:textId="3C172C1D" w:rsidR="00FF5CB6" w:rsidRPr="00DA7D65" w:rsidRDefault="00FF5CB6" w:rsidP="00E8083D">
      <w:pPr>
        <w:pStyle w:val="ZROZDZODDZOZNzmoznrozdzoddzartykuempunktem"/>
      </w:pPr>
      <w:r w:rsidRPr="00DA7D65">
        <w:t>„Rozdział 2c</w:t>
      </w:r>
    </w:p>
    <w:p w14:paraId="78D43E36" w14:textId="10A37358" w:rsidR="003D093B" w:rsidRPr="00DA7D65" w:rsidRDefault="00FF5CB6" w:rsidP="00E8083D">
      <w:pPr>
        <w:pStyle w:val="ZROZDZODDZPRZEDMzmprzedmrozdzoddzartykuempunktem"/>
      </w:pPr>
      <w:r w:rsidRPr="00DA7D65">
        <w:t>Nadzór nad podmiotami finansowymi w zakresie zapewnienia operacyjnej odporności</w:t>
      </w:r>
      <w:r w:rsidR="00A45C42" w:rsidRPr="00DA7D65">
        <w:t xml:space="preserve"> </w:t>
      </w:r>
      <w:r w:rsidRPr="00DA7D65">
        <w:t>cyfrowej sektora finansowego</w:t>
      </w:r>
      <w:r w:rsidR="003D093B" w:rsidRPr="00DA7D65">
        <w:t xml:space="preserve"> </w:t>
      </w:r>
    </w:p>
    <w:p w14:paraId="66BE469E" w14:textId="1735D46F" w:rsidR="003D093B" w:rsidRPr="00DA7D65" w:rsidRDefault="003D093B" w:rsidP="00B76C5B">
      <w:pPr>
        <w:pStyle w:val="ZARTzmartartykuempunktem"/>
      </w:pPr>
      <w:r w:rsidRPr="00DA7D65">
        <w:t>Art. 18za. 1.</w:t>
      </w:r>
      <w:r w:rsidR="00B76C5B" w:rsidRPr="00DA7D65">
        <w:t xml:space="preserve"> </w:t>
      </w:r>
      <w:r w:rsidR="00D17B1E" w:rsidRPr="00DA7D65">
        <w:t>Komisja może przeprowadzać kontrolę zgodności działalności z przepisami rozporządzenia 2022/2554 w zakresie zapewnienia operacyjnej odporności cyfrowej sektora finansowego:</w:t>
      </w:r>
    </w:p>
    <w:p w14:paraId="63215605" w14:textId="77777777" w:rsidR="004B27B0" w:rsidRPr="00DA7D65" w:rsidRDefault="00101143" w:rsidP="004B27B0">
      <w:pPr>
        <w:pStyle w:val="ZPKTzmpktartykuempunktem"/>
      </w:pPr>
      <w:r w:rsidRPr="00DA7D65">
        <w:t>1)</w:t>
      </w:r>
      <w:r w:rsidRPr="00DA7D65">
        <w:tab/>
      </w:r>
      <w:r w:rsidR="004B27B0" w:rsidRPr="00DA7D65">
        <w:t>banku krajowego w rozumieniu art. 4 ust. 1 pkt 1 ustawy – Prawo bankowe,</w:t>
      </w:r>
    </w:p>
    <w:p w14:paraId="10EDE5D2" w14:textId="58D2A0EB" w:rsidR="004B27B0" w:rsidRPr="00DA7D65" w:rsidRDefault="004B27B0" w:rsidP="004B27B0">
      <w:pPr>
        <w:pStyle w:val="ZPKTzmpktartykuempunktem"/>
      </w:pPr>
      <w:r>
        <w:t>2</w:t>
      </w:r>
      <w:r w:rsidRPr="00DA7D65">
        <w:t>)</w:t>
      </w:r>
      <w:r w:rsidRPr="00DA7D65">
        <w:tab/>
        <w:t>banku zagranicznego w rozumieniu art. 4 ust. 1 pkt 2 ustawy – Prawo bankowe,</w:t>
      </w:r>
    </w:p>
    <w:p w14:paraId="0DCA5790" w14:textId="299D2204" w:rsidR="004B27B0" w:rsidRPr="00DA7D65" w:rsidRDefault="004B27B0" w:rsidP="004B27B0">
      <w:pPr>
        <w:pStyle w:val="ZPKTzmpktartykuempunktem"/>
      </w:pPr>
      <w:r>
        <w:t>3)</w:t>
      </w:r>
      <w:r>
        <w:tab/>
      </w:r>
      <w:r w:rsidRPr="00DA7D65">
        <w:t>banku hipotecznego, o którym mowa w ustawie z dnia 29 sierpnia 1997 r. o listach zastawnych i bankach hipotecznych,</w:t>
      </w:r>
    </w:p>
    <w:p w14:paraId="268DECE8" w14:textId="76A9B467" w:rsidR="004B27B0" w:rsidRPr="00DA7D65" w:rsidRDefault="004B27B0" w:rsidP="004B27B0">
      <w:pPr>
        <w:pStyle w:val="ZPKTzmpktartykuempunktem"/>
      </w:pPr>
      <w:r>
        <w:t>4</w:t>
      </w:r>
      <w:r w:rsidRPr="00DA7D65">
        <w:t>)</w:t>
      </w:r>
      <w:r w:rsidRPr="00DA7D65">
        <w:tab/>
        <w:t>banku spółdzielczego w rozumieniu art. 2 pkt 1 ustawy z dnia 7 grudnia 2000 r. o funkcjonowaniu banków spółdzielczych, ich zrzeszaniu się i bankach zrzeszających,</w:t>
      </w:r>
    </w:p>
    <w:p w14:paraId="2DC63F99" w14:textId="6DBF1063" w:rsidR="004B27B0" w:rsidRPr="00DA7D65" w:rsidRDefault="004B27B0" w:rsidP="004B27B0">
      <w:pPr>
        <w:pStyle w:val="ZPKTzmpktartykuempunktem"/>
      </w:pPr>
      <w:r>
        <w:t>5</w:t>
      </w:r>
      <w:r w:rsidRPr="00DA7D65">
        <w:t>)</w:t>
      </w:r>
      <w:r w:rsidRPr="00DA7D65">
        <w:tab/>
        <w:t>banku zrzeszającego w rozumieniu art. 2 pkt 2 ustawy z dnia 7 grudnia 2000 r. o funkcjonowaniu banków spółdzielczych, ich zrzeszaniu się i bankach zrzeszających,</w:t>
      </w:r>
    </w:p>
    <w:p w14:paraId="139ABFA3" w14:textId="11966143" w:rsidR="004B27B0" w:rsidRDefault="004B27B0" w:rsidP="00101143">
      <w:pPr>
        <w:pStyle w:val="ZPKTzmpktartykuempunktem"/>
      </w:pPr>
    </w:p>
    <w:p w14:paraId="11DCC4EC" w14:textId="77777777" w:rsidR="004B27B0" w:rsidRDefault="004B27B0" w:rsidP="00101143">
      <w:pPr>
        <w:pStyle w:val="ZPKTzmpktartykuempunktem"/>
      </w:pPr>
    </w:p>
    <w:p w14:paraId="5E7C8A61" w14:textId="6E931FA3" w:rsidR="004B27B0" w:rsidRDefault="004B27B0" w:rsidP="00101143">
      <w:pPr>
        <w:pStyle w:val="ZPKTzmpktartykuempunktem"/>
      </w:pPr>
      <w:r>
        <w:lastRenderedPageBreak/>
        <w:t>6)</w:t>
      </w:r>
      <w:r>
        <w:tab/>
      </w:r>
      <w:r w:rsidRPr="00DA7D65">
        <w:t>instytucji kredytowej w rozumieniu art. 4 ust. 1 pkt 17 ustawy – Prawo bankowe,</w:t>
      </w:r>
    </w:p>
    <w:p w14:paraId="1A8EAC62" w14:textId="594D5385" w:rsidR="00F93040" w:rsidRPr="00DA7D65" w:rsidRDefault="004B27B0" w:rsidP="00F93040">
      <w:pPr>
        <w:pStyle w:val="ZPKTzmpktartykuempunktem"/>
      </w:pPr>
      <w:r>
        <w:t>7)</w:t>
      </w:r>
      <w:r>
        <w:tab/>
      </w:r>
      <w:r w:rsidR="00F93040" w:rsidRPr="00DA7D65">
        <w:t>Krajowej Spółdzielczej Kasy Oszczędnościowo-Kredytowej, o której mowa w ustawie z dnia 5 listopada 2009 r. o spółdzielczych kasach oszczędnościowo-kredytowych,</w:t>
      </w:r>
    </w:p>
    <w:p w14:paraId="6E77F0FC" w14:textId="75E1F51B" w:rsidR="00F93040" w:rsidRPr="00DA7D65" w:rsidRDefault="00F93040" w:rsidP="00F93040">
      <w:pPr>
        <w:pStyle w:val="ZPKTzmpktartykuempunktem"/>
      </w:pPr>
      <w:r>
        <w:t>8</w:t>
      </w:r>
      <w:r w:rsidRPr="00DA7D65">
        <w:t>)</w:t>
      </w:r>
      <w:r w:rsidRPr="00DA7D65">
        <w:tab/>
        <w:t>spółdzielczej kasy oszczędnościowo-kredytowej, o której mowa w ustawie z dnia 5 listopada 2009 r. o spółdzielczych kasach oszczędnościowo-kredytowych</w:t>
      </w:r>
      <w:r>
        <w:t>,</w:t>
      </w:r>
    </w:p>
    <w:p w14:paraId="34EC3540" w14:textId="01AB1965" w:rsidR="004B27B0" w:rsidRPr="00DA7D65" w:rsidRDefault="00F93040" w:rsidP="004B27B0">
      <w:pPr>
        <w:pStyle w:val="ZPKTzmpktartykuempunktem"/>
      </w:pPr>
      <w:r>
        <w:t>9)</w:t>
      </w:r>
      <w:r>
        <w:tab/>
      </w:r>
      <w:r w:rsidR="004B27B0" w:rsidRPr="00DA7D65">
        <w:t>firmy inwestycyjnej w rozumieniu art. 3 pkt 33 ustawy z dnia 29 lipca 2005 r. o obrocie instrumentami finansowymi,</w:t>
      </w:r>
    </w:p>
    <w:p w14:paraId="5B1EC5EF" w14:textId="7648DA3F" w:rsidR="004B27B0" w:rsidRDefault="00F93040" w:rsidP="00101143">
      <w:pPr>
        <w:pStyle w:val="ZPKTzmpktartykuempunktem"/>
      </w:pPr>
      <w:r>
        <w:t>10</w:t>
      </w:r>
      <w:r w:rsidR="004B27B0">
        <w:t>)</w:t>
      </w:r>
      <w:r w:rsidR="004B27B0">
        <w:tab/>
      </w:r>
      <w:r w:rsidR="004B27B0" w:rsidRPr="00DA7D65">
        <w:t>domu maklerskiego stosującego rozporządzenie nr 575/2013 w rozumieniu art. 4 ust. 1 pkt 44a ustawy – Prawo bankowe,</w:t>
      </w:r>
    </w:p>
    <w:p w14:paraId="1E6CE28C" w14:textId="479447E7" w:rsidR="00101143" w:rsidRPr="00DA7D65" w:rsidRDefault="00F93040" w:rsidP="00101143">
      <w:pPr>
        <w:pStyle w:val="ZPKTzmpktartykuempunktem"/>
      </w:pPr>
      <w:r>
        <w:t>11</w:t>
      </w:r>
      <w:r w:rsidR="004B27B0">
        <w:t>)</w:t>
      </w:r>
      <w:r w:rsidR="004B27B0">
        <w:tab/>
      </w:r>
      <w:r w:rsidR="00101143" w:rsidRPr="00DA7D65">
        <w:t>pracowniczego towarzystwa w rozumieniu art. 8 pkt 9 ustawy z dnia 28 sierpnia 1997 r. o organizacji i funkcjonowaniu funduszy emerytalnych</w:t>
      </w:r>
      <w:r w:rsidR="007462D1" w:rsidRPr="00DA7D65">
        <w:t>,</w:t>
      </w:r>
    </w:p>
    <w:p w14:paraId="6B9DBFBD" w14:textId="2DA38A3C" w:rsidR="00400E50" w:rsidRPr="00DA7D65" w:rsidRDefault="004B27B0" w:rsidP="00400E50">
      <w:pPr>
        <w:pStyle w:val="ZPKTzmpktartykuempunktem"/>
      </w:pPr>
      <w:r>
        <w:t>1</w:t>
      </w:r>
      <w:r w:rsidR="00F93040">
        <w:t>2</w:t>
      </w:r>
      <w:r w:rsidR="00101143" w:rsidRPr="00DA7D65">
        <w:t>)</w:t>
      </w:r>
      <w:r w:rsidR="00101143" w:rsidRPr="00DA7D65">
        <w:tab/>
      </w:r>
      <w:r w:rsidR="00400E50" w:rsidRPr="00DA7D65">
        <w:t>zarządzającego ASI w rozumieniu art. 2 pkt 3a ustawy o funduszach inwestycyjnych prowadzącego działalność na podstawie zezwolenia</w:t>
      </w:r>
      <w:r w:rsidR="007462D1" w:rsidRPr="00DA7D65">
        <w:t>,</w:t>
      </w:r>
    </w:p>
    <w:p w14:paraId="74AE1143" w14:textId="3517589E" w:rsidR="008D0A42" w:rsidRPr="00DA7D65" w:rsidRDefault="004B27B0" w:rsidP="008D0A42">
      <w:pPr>
        <w:pStyle w:val="ZPKTzmpktartykuempunktem"/>
      </w:pPr>
      <w:r>
        <w:t>1</w:t>
      </w:r>
      <w:r w:rsidR="00F93040">
        <w:t>3</w:t>
      </w:r>
      <w:r w:rsidR="008D0A42" w:rsidRPr="00DA7D65">
        <w:t>)</w:t>
      </w:r>
      <w:r w:rsidR="008D0A42" w:rsidRPr="00DA7D65">
        <w:tab/>
        <w:t>towarzystwa posiadającego zezwolenie na zarządzanie alternatywnymi funduszami inwestycyjnymi, wydanego na podstawie art. 38 ust. 1 ustawy o funduszach inwestycyjnych</w:t>
      </w:r>
      <w:r w:rsidR="007462D1" w:rsidRPr="00DA7D65">
        <w:t>,</w:t>
      </w:r>
    </w:p>
    <w:p w14:paraId="54D93418" w14:textId="73D139F0" w:rsidR="008D0A42" w:rsidRPr="00DA7D65" w:rsidRDefault="004B27B0" w:rsidP="008D0A42">
      <w:pPr>
        <w:pStyle w:val="ZPKTzmpktartykuempunktem"/>
      </w:pPr>
      <w:r>
        <w:t>1</w:t>
      </w:r>
      <w:r w:rsidR="00F93040">
        <w:t>4</w:t>
      </w:r>
      <w:r w:rsidR="008D0A42" w:rsidRPr="00DA7D65">
        <w:t>)</w:t>
      </w:r>
      <w:r w:rsidR="008D0A42" w:rsidRPr="00DA7D65">
        <w:tab/>
        <w:t>towarzystwa funduszy inwestycyjnych zarządzającego otwartym funduszem inwestycyjnym, o którym mowa w ustawie o funduszach inwestycyjnych</w:t>
      </w:r>
      <w:r w:rsidR="007462D1" w:rsidRPr="00DA7D65">
        <w:t>,</w:t>
      </w:r>
    </w:p>
    <w:p w14:paraId="3BF3849C" w14:textId="34183BE8" w:rsidR="001C4246" w:rsidRPr="00DA7D65" w:rsidRDefault="00F93040" w:rsidP="001C4246">
      <w:pPr>
        <w:pStyle w:val="ZPKTzmpktartykuempunktem"/>
      </w:pPr>
      <w:r>
        <w:t>15</w:t>
      </w:r>
      <w:r w:rsidR="001C4246" w:rsidRPr="00DA7D65">
        <w:t>)</w:t>
      </w:r>
      <w:r w:rsidR="001C4246" w:rsidRPr="00DA7D65">
        <w:tab/>
        <w:t>podmiotu prowadzącego system obrotu instrumentami finansowymi w rozumieniu art. 3 pkt 9a ustawy z dnia 29 lipca 2005 r. o obrocie instrumentami finansowymi</w:t>
      </w:r>
      <w:r w:rsidR="007462D1" w:rsidRPr="00DA7D65">
        <w:t>,</w:t>
      </w:r>
    </w:p>
    <w:p w14:paraId="6A16AA04" w14:textId="5C952DDD" w:rsidR="00B76C5B" w:rsidRPr="00DA7D65" w:rsidRDefault="004B27B0" w:rsidP="00B76C5B">
      <w:pPr>
        <w:pStyle w:val="ZPKTzmpktartykuempunktem"/>
      </w:pPr>
      <w:r>
        <w:t>1</w:t>
      </w:r>
      <w:r w:rsidR="00F93040">
        <w:t>6</w:t>
      </w:r>
      <w:r w:rsidR="00400E50" w:rsidRPr="00DA7D65">
        <w:t>)</w:t>
      </w:r>
      <w:r w:rsidR="00400E50" w:rsidRPr="00DA7D65">
        <w:tab/>
        <w:t>centralnego depozytu papierów wartościowych w rozumieniu art. 3 pkt 21a ustawy z dnia 29 lipca 2005 r. o obrocie instrumentami finansowymi</w:t>
      </w:r>
      <w:r w:rsidR="007462D1" w:rsidRPr="00DA7D65">
        <w:t>,</w:t>
      </w:r>
    </w:p>
    <w:p w14:paraId="21C17460" w14:textId="357AB873" w:rsidR="00400E50" w:rsidRPr="00DA7D65" w:rsidRDefault="00B76C5B" w:rsidP="001C4246">
      <w:pPr>
        <w:pStyle w:val="ZPKTzmpktartykuempunktem"/>
      </w:pPr>
      <w:r w:rsidRPr="00DA7D65">
        <w:t>1</w:t>
      </w:r>
      <w:r w:rsidR="00F93040">
        <w:t>7</w:t>
      </w:r>
      <w:r w:rsidRPr="00DA7D65">
        <w:t>)</w:t>
      </w:r>
      <w:r w:rsidRPr="00DA7D65">
        <w:tab/>
      </w:r>
      <w:r w:rsidR="00400E50" w:rsidRPr="00DA7D65">
        <w:t>CCP w rozumieniu art. 3 pkt 49 ustawy z dnia 29 lipca 2005 r. o obrocie instrumentami finansowymi</w:t>
      </w:r>
      <w:r w:rsidR="007462D1" w:rsidRPr="00DA7D65">
        <w:t>,</w:t>
      </w:r>
    </w:p>
    <w:p w14:paraId="00E666CB" w14:textId="4C540D35" w:rsidR="001C4246" w:rsidRPr="00DA7D65" w:rsidRDefault="001C4246" w:rsidP="001C4246">
      <w:pPr>
        <w:pStyle w:val="ZPKTzmpktartykuempunktem"/>
      </w:pPr>
      <w:r w:rsidRPr="00DA7D65">
        <w:t>1</w:t>
      </w:r>
      <w:r w:rsidR="00F93040">
        <w:t>8</w:t>
      </w:r>
      <w:r w:rsidRPr="00DA7D65">
        <w:t>)</w:t>
      </w:r>
      <w:r w:rsidRPr="00DA7D65">
        <w:tab/>
        <w:t>zatwierdzonego podmiotu publikującego w rozumieniu art. 3 pkt 33a ustawy z dnia 29 lipca 2005 r. o obrocie instrumentami finansowymi</w:t>
      </w:r>
      <w:r w:rsidR="007462D1" w:rsidRPr="00DA7D65">
        <w:t>,</w:t>
      </w:r>
    </w:p>
    <w:p w14:paraId="5C24C16A" w14:textId="3623A0B8" w:rsidR="001C4246" w:rsidRPr="00DA7D65" w:rsidRDefault="001C4246" w:rsidP="001C4246">
      <w:pPr>
        <w:pStyle w:val="ZPKTzmpktartykuempunktem"/>
      </w:pPr>
      <w:r w:rsidRPr="00DA7D65">
        <w:t>1</w:t>
      </w:r>
      <w:r w:rsidR="00F93040">
        <w:t>9</w:t>
      </w:r>
      <w:r w:rsidRPr="00DA7D65">
        <w:t>)</w:t>
      </w:r>
      <w:r w:rsidRPr="00DA7D65">
        <w:tab/>
        <w:t>zatwierdzonego mechanizmu sprawozdawczego w rozumieniu art. 3 pkt 33c ustawy z dnia 29 lipca 2005 r. o obrocie instrumentami finansowymi</w:t>
      </w:r>
      <w:r w:rsidR="007462D1" w:rsidRPr="00DA7D65">
        <w:t>,</w:t>
      </w:r>
    </w:p>
    <w:p w14:paraId="6F79D535" w14:textId="0B11A9A7" w:rsidR="00B76C5B" w:rsidRPr="00DA7D65" w:rsidRDefault="00F93040" w:rsidP="00B76C5B">
      <w:pPr>
        <w:pStyle w:val="ZPKTzmpktartykuempunktem"/>
      </w:pPr>
      <w:r>
        <w:t>20</w:t>
      </w:r>
      <w:r w:rsidR="00B76C5B" w:rsidRPr="00DA7D65">
        <w:t>)</w:t>
      </w:r>
      <w:r w:rsidR="00B76C5B" w:rsidRPr="00DA7D65">
        <w:tab/>
        <w:t>administratora w rozumieniu art. 3 pkt 57 ustawy z dnia 29 lipca 2005 r. o obrocie instrumentami finansowymi</w:t>
      </w:r>
      <w:r w:rsidR="007462D1" w:rsidRPr="00DA7D65">
        <w:t>,</w:t>
      </w:r>
    </w:p>
    <w:p w14:paraId="3850B0D1" w14:textId="0B0B42C3" w:rsidR="008015A6" w:rsidRPr="00DA7D65" w:rsidRDefault="00F93040" w:rsidP="008015A6">
      <w:pPr>
        <w:pStyle w:val="ZPKTzmpktartykuempunktem"/>
      </w:pPr>
      <w:r>
        <w:t>21</w:t>
      </w:r>
      <w:r w:rsidR="008015A6" w:rsidRPr="00DA7D65">
        <w:t>)</w:t>
      </w:r>
      <w:r w:rsidR="008015A6" w:rsidRPr="00DA7D65">
        <w:tab/>
        <w:t>dostawcy świadczącego usługę dostępu do informacji o rachunku w rozumieniu art. 2 pkt 4e ustawy z dnia 19 sierpnia 2011 r. o usługach płatniczych</w:t>
      </w:r>
      <w:r w:rsidR="007462D1" w:rsidRPr="00DA7D65">
        <w:t>,</w:t>
      </w:r>
    </w:p>
    <w:p w14:paraId="04E9DD3C" w14:textId="5B76F780" w:rsidR="008015A6" w:rsidRPr="00DA7D65" w:rsidRDefault="004B27B0" w:rsidP="008015A6">
      <w:pPr>
        <w:pStyle w:val="ZPKTzmpktartykuempunktem"/>
      </w:pPr>
      <w:r>
        <w:lastRenderedPageBreak/>
        <w:t>2</w:t>
      </w:r>
      <w:r w:rsidR="00F93040">
        <w:t>2</w:t>
      </w:r>
      <w:r w:rsidR="008015A6" w:rsidRPr="00DA7D65">
        <w:t>)</w:t>
      </w:r>
      <w:r w:rsidR="008015A6" w:rsidRPr="00DA7D65">
        <w:tab/>
        <w:t>instytucji pieniądza elektronicznego w rozumieniu art. 2 pkt 10a ustawy z dnia 19 sierpnia 2011 r. o usługach płatniczych</w:t>
      </w:r>
      <w:r w:rsidR="007462D1" w:rsidRPr="00DA7D65">
        <w:t>,</w:t>
      </w:r>
    </w:p>
    <w:p w14:paraId="36959F14" w14:textId="266D3E3C" w:rsidR="008015A6" w:rsidRPr="00DA7D65" w:rsidRDefault="004B27B0" w:rsidP="008015A6">
      <w:pPr>
        <w:pStyle w:val="ZPKTzmpktartykuempunktem"/>
      </w:pPr>
      <w:r>
        <w:t>2</w:t>
      </w:r>
      <w:r w:rsidR="00F93040">
        <w:t>3</w:t>
      </w:r>
      <w:r w:rsidR="008015A6" w:rsidRPr="00DA7D65">
        <w:t>)</w:t>
      </w:r>
      <w:r w:rsidR="008015A6" w:rsidRPr="00DA7D65">
        <w:tab/>
      </w:r>
      <w:r w:rsidR="0052698A" w:rsidRPr="00DA7D65">
        <w:t xml:space="preserve">krajowej </w:t>
      </w:r>
      <w:r w:rsidR="008015A6" w:rsidRPr="00DA7D65">
        <w:t>instytucji płatniczej w rozumieniu art. 2 pkt 11 ustawy z dnia 19 sierpnia 2011 r. o usługach płatniczych</w:t>
      </w:r>
      <w:r w:rsidR="007462D1" w:rsidRPr="00DA7D65">
        <w:t>,</w:t>
      </w:r>
    </w:p>
    <w:p w14:paraId="2E53E273" w14:textId="40BE7399" w:rsidR="008015A6" w:rsidRPr="00DA7D65" w:rsidRDefault="004B27B0" w:rsidP="008015A6">
      <w:pPr>
        <w:pStyle w:val="ZPKTzmpktartykuempunktem"/>
      </w:pPr>
      <w:r>
        <w:t>2</w:t>
      </w:r>
      <w:r w:rsidR="00F93040">
        <w:t>4</w:t>
      </w:r>
      <w:r w:rsidR="008015A6" w:rsidRPr="00DA7D65">
        <w:t>)</w:t>
      </w:r>
      <w:r w:rsidR="008015A6" w:rsidRPr="00DA7D65">
        <w:tab/>
        <w:t>zakładu reasekuracji, o którym mowa w ustawie o działalności ubezpieczeniowej i reasekuracyjnej</w:t>
      </w:r>
      <w:r w:rsidR="007462D1" w:rsidRPr="00DA7D65">
        <w:t>,</w:t>
      </w:r>
    </w:p>
    <w:p w14:paraId="431D295D" w14:textId="05CA8341" w:rsidR="008015A6" w:rsidRDefault="008015A6" w:rsidP="008015A6">
      <w:pPr>
        <w:pStyle w:val="ZPKTzmpktartykuempunktem"/>
      </w:pPr>
      <w:r w:rsidRPr="00DA7D65">
        <w:t>2</w:t>
      </w:r>
      <w:r w:rsidR="00F93040">
        <w:t>5</w:t>
      </w:r>
      <w:r w:rsidRPr="00DA7D65">
        <w:t>)</w:t>
      </w:r>
      <w:r w:rsidRPr="00DA7D65">
        <w:tab/>
        <w:t>zakładu ubezpieczeń, o którym mowa w ustawie o działalności ubezpieczeniowej i reasekuracyjnej</w:t>
      </w:r>
      <w:r w:rsidR="007462D1" w:rsidRPr="00DA7D65">
        <w:t>,</w:t>
      </w:r>
    </w:p>
    <w:p w14:paraId="520FF580" w14:textId="578AE8F5" w:rsidR="004B27B0" w:rsidRPr="00DA7D65" w:rsidRDefault="00F93040" w:rsidP="008015A6">
      <w:pPr>
        <w:pStyle w:val="ZPKTzmpktartykuempunktem"/>
      </w:pPr>
      <w:r>
        <w:t>26</w:t>
      </w:r>
      <w:r w:rsidR="004B27B0">
        <w:t>)</w:t>
      </w:r>
      <w:r w:rsidR="004B27B0">
        <w:tab/>
      </w:r>
      <w:r w:rsidR="004B27B0" w:rsidRPr="00DA7D65">
        <w:t>pośrednika ubezpieczeniowego w rozumieniu art. 3 ust. 1 pkt 15 ustawy z dnia 15 grudnia 2017 r. o dystrybucji ubezpieczeń,</w:t>
      </w:r>
    </w:p>
    <w:p w14:paraId="1D8F4AEC" w14:textId="38E3C845" w:rsidR="008015A6" w:rsidRPr="00DA7D65" w:rsidRDefault="008015A6" w:rsidP="008015A6">
      <w:pPr>
        <w:pStyle w:val="ZPKTzmpktartykuempunktem"/>
      </w:pPr>
      <w:r w:rsidRPr="00DA7D65">
        <w:t>2</w:t>
      </w:r>
      <w:r w:rsidR="00F93040">
        <w:t>7</w:t>
      </w:r>
      <w:r w:rsidRPr="00DA7D65">
        <w:t>)</w:t>
      </w:r>
      <w:r w:rsidRPr="00DA7D65">
        <w:tab/>
        <w:t>dostawcy usług finansowania społecznościowego w rozumieniu art. 2 pkt 3 ustawy z dnia 7 lipca 2022 r. o finansowaniu społecznościowym dla przedsięwzięć gospodarczych i pomocy kredytobiorcom</w:t>
      </w:r>
      <w:r w:rsidR="007462D1" w:rsidRPr="00DA7D65">
        <w:t>,</w:t>
      </w:r>
    </w:p>
    <w:p w14:paraId="703788FD" w14:textId="71C8E79D" w:rsidR="008015A6" w:rsidRDefault="008015A6" w:rsidP="008015A6">
      <w:pPr>
        <w:pStyle w:val="ZPKTzmpktartykuempunktem"/>
      </w:pPr>
      <w:r w:rsidRPr="00DA7D65">
        <w:t>2</w:t>
      </w:r>
      <w:r w:rsidR="00F93040">
        <w:t>8</w:t>
      </w:r>
      <w:r w:rsidRPr="00DA7D65">
        <w:t>)</w:t>
      </w:r>
      <w:r w:rsidRPr="00DA7D65">
        <w:tab/>
        <w:t>dostawcy usług w zakresie kryptowalut w rozumieniu art. 3 ust. 1 pkt 15 rozporządzenia Parlamentu Europejskiego i Rady (UE) 2023/1114 z dnia 31 maja 2023 r. w sprawie rynków kryptoaktywów oraz zmiany rozporządzeń (UE) nr 1093/2010 i (UE) nr 1095/2010 oraz dyrektyw 2013/36/UE i (UE) 2019/1937 (Dz. Urz. L 150 z 9.06.2023, str. 40)</w:t>
      </w:r>
      <w:r w:rsidR="007462D1" w:rsidRPr="00DA7D65">
        <w:t>,</w:t>
      </w:r>
    </w:p>
    <w:p w14:paraId="4F29A253" w14:textId="64181237" w:rsidR="004B27B0" w:rsidRPr="00DA7D65" w:rsidRDefault="004B27B0" w:rsidP="004B27B0">
      <w:pPr>
        <w:pStyle w:val="ZPKTzmpktartykuempunktem"/>
      </w:pPr>
      <w:r>
        <w:t>2</w:t>
      </w:r>
      <w:r w:rsidR="00F93040">
        <w:t>9</w:t>
      </w:r>
      <w:r>
        <w:t>)</w:t>
      </w:r>
      <w:r>
        <w:tab/>
      </w:r>
      <w:r w:rsidRPr="00DA7D65">
        <w:t>agencji ratingowej w rozumieniu art. 3 ust. 1 lit. b rozporządzenia Parlamentu Europejskiego i Rady nr 1060/2009 z dnia 16 września 2009 r. w sprawie agencji ratingowych,</w:t>
      </w:r>
    </w:p>
    <w:p w14:paraId="381F6FED" w14:textId="7C541EDF" w:rsidR="008015A6" w:rsidRPr="00DA7D65" w:rsidRDefault="00F93040" w:rsidP="008015A6">
      <w:pPr>
        <w:pStyle w:val="ZPKTzmpktartykuempunktem"/>
      </w:pPr>
      <w:r>
        <w:t>30</w:t>
      </w:r>
      <w:r w:rsidR="008D0A42" w:rsidRPr="00DA7D65">
        <w:t>)</w:t>
      </w:r>
      <w:r>
        <w:tab/>
      </w:r>
      <w:r w:rsidR="008015A6" w:rsidRPr="00DA7D65">
        <w:t>repozytorium sekurytyzacji w rozumieniu art. 2 pkt 23 rozporządzenia 2017/2402</w:t>
      </w:r>
      <w:r w:rsidR="007462D1" w:rsidRPr="00DA7D65">
        <w:t>,</w:t>
      </w:r>
    </w:p>
    <w:p w14:paraId="0F7EF3D2" w14:textId="7A19704F" w:rsidR="00B52CAF" w:rsidRPr="00DA7D65" w:rsidRDefault="008015A6" w:rsidP="004B27B0">
      <w:pPr>
        <w:pStyle w:val="ZPKTzmpktartykuempunktem"/>
      </w:pPr>
      <w:r w:rsidRPr="00DA7D65">
        <w:t>3</w:t>
      </w:r>
      <w:r w:rsidR="00F93040">
        <w:t>1</w:t>
      </w:r>
      <w:r w:rsidRPr="00DA7D65">
        <w:t>)</w:t>
      </w:r>
      <w:r w:rsidRPr="00DA7D65">
        <w:tab/>
        <w:t>repozytorium transakcji w rozumieniu art. 2 pkt 2 rozporządzenia Parlamentu Europejskiego i Rady (UE) nr 648/2012 z dnia 4 lipca 2012 r. w sprawie instrumentów pochodnych będących przedmiotem obrotu poza rynkiem regulowanym, kontrahentów centralnych i repozytoriów transakcji</w:t>
      </w:r>
    </w:p>
    <w:p w14:paraId="20167F94" w14:textId="14F69157" w:rsidR="001D6AE7" w:rsidRPr="00DA7D65" w:rsidRDefault="001D6AE7" w:rsidP="001D6AE7">
      <w:pPr>
        <w:pStyle w:val="ZPKTzmpktartykuempunktem"/>
      </w:pPr>
      <w:r w:rsidRPr="00DA7D65">
        <w:t>– zwanych w niniejszym rozdziale „podmiotami finansowymi”.</w:t>
      </w:r>
    </w:p>
    <w:p w14:paraId="1F449AEB" w14:textId="25A84C60" w:rsidR="003D093B" w:rsidRPr="00DA7D65" w:rsidRDefault="00FF128D" w:rsidP="008051BF">
      <w:pPr>
        <w:pStyle w:val="ZUSTzmustartykuempunktem"/>
      </w:pPr>
      <w:r w:rsidRPr="00DA7D65">
        <w:t>2</w:t>
      </w:r>
      <w:r w:rsidR="003D093B" w:rsidRPr="00DA7D65">
        <w:t>.</w:t>
      </w:r>
      <w:r w:rsidR="001B7E5A" w:rsidRPr="00DA7D65">
        <w:t xml:space="preserve"> </w:t>
      </w:r>
      <w:r w:rsidR="000728B7" w:rsidRPr="00DA7D65">
        <w:t>Kontroli</w:t>
      </w:r>
      <w:r w:rsidR="003D093B" w:rsidRPr="00DA7D65">
        <w:t>, o której mowa w ust. 1</w:t>
      </w:r>
      <w:r w:rsidR="007379E5" w:rsidRPr="00DA7D65">
        <w:t>,</w:t>
      </w:r>
      <w:r w:rsidR="003D093B" w:rsidRPr="00DA7D65">
        <w:t xml:space="preserve"> </w:t>
      </w:r>
      <w:r w:rsidR="000728B7" w:rsidRPr="00DA7D65">
        <w:t>nie podlega</w:t>
      </w:r>
      <w:r w:rsidR="003D093B" w:rsidRPr="00DA7D65">
        <w:t>:</w:t>
      </w:r>
    </w:p>
    <w:p w14:paraId="21394A39" w14:textId="0FCDFDF3" w:rsidR="001C4246" w:rsidRPr="00DA7D65" w:rsidRDefault="00417D79" w:rsidP="008051BF">
      <w:pPr>
        <w:pStyle w:val="ZPKTzmpktartykuempunktem"/>
      </w:pPr>
      <w:r w:rsidRPr="00DA7D65">
        <w:t>1</w:t>
      </w:r>
      <w:r w:rsidR="003D093B" w:rsidRPr="00DA7D65">
        <w:t>)</w:t>
      </w:r>
      <w:r w:rsidR="00580DD2" w:rsidRPr="00DA7D65">
        <w:tab/>
      </w:r>
      <w:r w:rsidR="003D093B" w:rsidRPr="00DA7D65">
        <w:t xml:space="preserve">pracownicze towarzystwo w rozumieniu art. 8 pkt 9 ustawy </w:t>
      </w:r>
      <w:r w:rsidR="00FE08AB" w:rsidRPr="00DA7D65">
        <w:t xml:space="preserve">z dnia 28 sierpnia </w:t>
      </w:r>
      <w:r w:rsidR="003D03F1" w:rsidRPr="00DA7D65">
        <w:t>1997 </w:t>
      </w:r>
      <w:r w:rsidR="00FE08AB" w:rsidRPr="00DA7D65">
        <w:t>r.</w:t>
      </w:r>
      <w:r w:rsidR="00A45C42" w:rsidRPr="00DA7D65">
        <w:t xml:space="preserve"> </w:t>
      </w:r>
      <w:r w:rsidR="003D093B" w:rsidRPr="00DA7D65">
        <w:t>o organizacji i funkcjonowaniu funduszy emerytalnych, które obsługuje pracownicze programy emerytalne liczące łącznie nie więcej niż 15 uczestników</w:t>
      </w:r>
      <w:r w:rsidR="008051BF" w:rsidRPr="00DA7D65">
        <w:t>;</w:t>
      </w:r>
    </w:p>
    <w:p w14:paraId="42635957" w14:textId="2861CC56" w:rsidR="008D0A42" w:rsidRPr="00DA7D65" w:rsidRDefault="001C4246" w:rsidP="008051BF">
      <w:pPr>
        <w:pStyle w:val="ZPKTzmpktartykuempunktem"/>
      </w:pPr>
      <w:r w:rsidRPr="00DA7D65">
        <w:t>2</w:t>
      </w:r>
      <w:r w:rsidR="008D0A42" w:rsidRPr="00DA7D65">
        <w:t>)</w:t>
      </w:r>
      <w:r w:rsidR="002E50E5" w:rsidRPr="00DA7D65">
        <w:tab/>
      </w:r>
      <w:r w:rsidR="008D0A42" w:rsidRPr="00DA7D65">
        <w:t>zarządzający ASI w rozumieniu art. 2 pkt 3a ustawy o funduszach inwestycyjnych prowadzący działalność na podstawie wpisu do rejestru zarządzających ASI;</w:t>
      </w:r>
    </w:p>
    <w:p w14:paraId="27D81B4B" w14:textId="1069F491" w:rsidR="001C4246" w:rsidRPr="00DA7D65" w:rsidRDefault="001C4246" w:rsidP="001C4246">
      <w:pPr>
        <w:pStyle w:val="ZPKTzmpktartykuempunktem"/>
      </w:pPr>
      <w:r w:rsidRPr="00DA7D65">
        <w:lastRenderedPageBreak/>
        <w:t>3)</w:t>
      </w:r>
      <w:r w:rsidRPr="00DA7D65">
        <w:tab/>
        <w:t>podmioty, o który</w:t>
      </w:r>
      <w:r w:rsidR="008051BF" w:rsidRPr="00DA7D65">
        <w:t>ch</w:t>
      </w:r>
      <w:r w:rsidRPr="00DA7D65">
        <w:t xml:space="preserve"> mowa w art. 32 ust. 2 ustawy o funduszach inwestycyjnych;</w:t>
      </w:r>
    </w:p>
    <w:p w14:paraId="19F8F538" w14:textId="4BD81E5D" w:rsidR="00417D79" w:rsidRPr="00DA7D65" w:rsidRDefault="008D0A42" w:rsidP="00753989">
      <w:pPr>
        <w:pStyle w:val="ZPKTzmpktartykuempunktem"/>
      </w:pPr>
      <w:bookmarkStart w:id="5" w:name="_Hlk162949316"/>
      <w:r w:rsidRPr="00DA7D65">
        <w:t>4</w:t>
      </w:r>
      <w:r w:rsidR="003D093B" w:rsidRPr="00DA7D65">
        <w:t>)</w:t>
      </w:r>
      <w:r w:rsidR="00580DD2" w:rsidRPr="00DA7D65">
        <w:tab/>
      </w:r>
      <w:r w:rsidR="003D093B" w:rsidRPr="00DA7D65">
        <w:t>pośrednik ubezpieczeniow</w:t>
      </w:r>
      <w:r w:rsidR="003A5565" w:rsidRPr="00DA7D65">
        <w:t>y</w:t>
      </w:r>
      <w:r w:rsidR="003D093B" w:rsidRPr="00DA7D65">
        <w:t xml:space="preserve">, o którym mowa w art. 3 ust. 1 </w:t>
      </w:r>
      <w:r w:rsidR="00B365EF" w:rsidRPr="00DA7D65">
        <w:t xml:space="preserve">pkt 15 </w:t>
      </w:r>
      <w:r w:rsidR="003D093B" w:rsidRPr="00DA7D65">
        <w:t>ustawy z dnia 15 grudnia 2017 r. o dystrybucji ubezpieczeń</w:t>
      </w:r>
      <w:r w:rsidR="00B17F88" w:rsidRPr="00DA7D65">
        <w:t>,</w:t>
      </w:r>
      <w:r w:rsidR="003D093B" w:rsidRPr="00DA7D65">
        <w:t xml:space="preserve"> będąc</w:t>
      </w:r>
      <w:r w:rsidR="003A5565" w:rsidRPr="00DA7D65">
        <w:t>y</w:t>
      </w:r>
      <w:r w:rsidR="003D093B" w:rsidRPr="00DA7D65">
        <w:t xml:space="preserve"> mikroprzedsiębior</w:t>
      </w:r>
      <w:r w:rsidR="003A5565" w:rsidRPr="00DA7D65">
        <w:t>stwem</w:t>
      </w:r>
      <w:r w:rsidR="003D093B" w:rsidRPr="00DA7D65">
        <w:t xml:space="preserve"> w rozumieniu art. 3 pkt 60 rozporządzenia</w:t>
      </w:r>
      <w:r w:rsidR="00FE08AB" w:rsidRPr="00DA7D65">
        <w:t xml:space="preserve"> 2022/2554</w:t>
      </w:r>
      <w:r w:rsidR="003D093B" w:rsidRPr="00DA7D65">
        <w:t>, małym przedsiębior</w:t>
      </w:r>
      <w:r w:rsidR="003A5565" w:rsidRPr="00DA7D65">
        <w:t>stwem</w:t>
      </w:r>
      <w:r w:rsidR="003D093B" w:rsidRPr="00DA7D65">
        <w:t xml:space="preserve"> w rozumieniu art. 3 pkt 63 </w:t>
      </w:r>
      <w:r w:rsidR="003039DF" w:rsidRPr="00DA7D65">
        <w:t xml:space="preserve">rozporządzenia </w:t>
      </w:r>
      <w:r w:rsidR="00FE08AB" w:rsidRPr="00DA7D65">
        <w:t>2022/2554</w:t>
      </w:r>
      <w:r w:rsidR="006F0AEC" w:rsidRPr="00DA7D65">
        <w:t xml:space="preserve"> </w:t>
      </w:r>
      <w:r w:rsidR="003D093B" w:rsidRPr="00DA7D65">
        <w:t>lub średnim przedsiębior</w:t>
      </w:r>
      <w:r w:rsidR="003A5565" w:rsidRPr="00DA7D65">
        <w:t xml:space="preserve">stwem </w:t>
      </w:r>
      <w:r w:rsidR="003D093B" w:rsidRPr="00DA7D65">
        <w:t xml:space="preserve">w rozumieniu art. 3 pkt 64 </w:t>
      </w:r>
      <w:r w:rsidR="00965C6B" w:rsidRPr="00DA7D65">
        <w:t xml:space="preserve">rozporządzenia </w:t>
      </w:r>
      <w:r w:rsidR="00FE08AB" w:rsidRPr="00DA7D65">
        <w:t>2022/2554</w:t>
      </w:r>
      <w:r w:rsidR="001C4246" w:rsidRPr="00DA7D65">
        <w:t>.</w:t>
      </w:r>
    </w:p>
    <w:bookmarkEnd w:id="5"/>
    <w:p w14:paraId="0739BFB9" w14:textId="185AE0BC" w:rsidR="003D093B" w:rsidRPr="00DA7D65" w:rsidRDefault="00CE5D1D" w:rsidP="00E8083D">
      <w:pPr>
        <w:pStyle w:val="ZUSTzmustartykuempunktem"/>
      </w:pPr>
      <w:r w:rsidRPr="00DA7D65">
        <w:t>3</w:t>
      </w:r>
      <w:r w:rsidR="003D093B" w:rsidRPr="00DA7D65">
        <w:t>. Czynności kontrolne są wykonywane przez pracowników Urzędu Komisji po okazaniu legitymacji służbowej oraz doręczeniu upoważnienia wydanego przez Przewodniczącego Komisji lub upoważnioną przez niego osobę.</w:t>
      </w:r>
    </w:p>
    <w:p w14:paraId="4D7CCAA9" w14:textId="352735BD" w:rsidR="003D093B" w:rsidRPr="00DA7D65" w:rsidRDefault="00CE5D1D" w:rsidP="00E8083D">
      <w:pPr>
        <w:pStyle w:val="ZUSTzmustartykuempunktem"/>
      </w:pPr>
      <w:r w:rsidRPr="00DA7D65">
        <w:t>4</w:t>
      </w:r>
      <w:r w:rsidR="003D093B" w:rsidRPr="00DA7D65">
        <w:t>. W toku kontroli pracownicy, o których mowa w ust.</w:t>
      </w:r>
      <w:r w:rsidR="008051BF" w:rsidRPr="00DA7D65">
        <w:t xml:space="preserve"> </w:t>
      </w:r>
      <w:r w:rsidRPr="00DA7D65">
        <w:t>3</w:t>
      </w:r>
      <w:r w:rsidR="003D093B" w:rsidRPr="00DA7D65">
        <w:t>, mają prawo:</w:t>
      </w:r>
    </w:p>
    <w:p w14:paraId="544B199A" w14:textId="66F872EE" w:rsidR="003D093B" w:rsidRPr="00DA7D65" w:rsidRDefault="003D093B" w:rsidP="009A5460">
      <w:pPr>
        <w:pStyle w:val="ZPKTzmpktartykuempunktem"/>
      </w:pPr>
      <w:r w:rsidRPr="00DA7D65">
        <w:t>1)</w:t>
      </w:r>
      <w:r w:rsidRPr="00DA7D65">
        <w:tab/>
        <w:t>wstępu na grunt oraz do budynków, lokali lub innych pomieszczeń</w:t>
      </w:r>
      <w:r w:rsidR="00F67AD2" w:rsidRPr="00DA7D65">
        <w:t xml:space="preserve"> kontrolowanego podmiotu</w:t>
      </w:r>
      <w:r w:rsidRPr="00DA7D65">
        <w:t>;</w:t>
      </w:r>
    </w:p>
    <w:p w14:paraId="6022046E" w14:textId="7616957D" w:rsidR="003D093B" w:rsidRPr="00DA7D65" w:rsidRDefault="003D093B" w:rsidP="003D093B">
      <w:pPr>
        <w:pStyle w:val="ZPKTzmpktartykuempunktem"/>
      </w:pPr>
      <w:r w:rsidRPr="00DA7D65">
        <w:t>2)</w:t>
      </w:r>
      <w:r w:rsidRPr="00DA7D65">
        <w:tab/>
        <w:t>żądania od kontrolowanego podmiotu lub osoby przez niego upoważnionej udzielenia ustnych lub pisemnych wyjaśnień związanych z przedmiotem kontroli;</w:t>
      </w:r>
    </w:p>
    <w:p w14:paraId="1410E7D9" w14:textId="4C5EB201" w:rsidR="003D093B" w:rsidRPr="00DA7D65" w:rsidRDefault="003D093B" w:rsidP="003D093B">
      <w:pPr>
        <w:pStyle w:val="ZPKTzmpktartykuempunktem"/>
      </w:pPr>
      <w:r w:rsidRPr="00DA7D65">
        <w:t>3)</w:t>
      </w:r>
      <w:r w:rsidR="00580DD2" w:rsidRPr="00DA7D65">
        <w:tab/>
      </w:r>
      <w:r w:rsidRPr="00DA7D65">
        <w:t xml:space="preserve">przesłuchania osób, o których mowa w pkt </w:t>
      </w:r>
      <w:r w:rsidR="00417D79" w:rsidRPr="00DA7D65">
        <w:t>2</w:t>
      </w:r>
      <w:r w:rsidRPr="00DA7D65">
        <w:t>, pod warunkiem wyrażenia przez nie zgody;</w:t>
      </w:r>
    </w:p>
    <w:p w14:paraId="679B3B48" w14:textId="798CC7EE" w:rsidR="003D093B" w:rsidRPr="00DA7D65" w:rsidRDefault="003D093B" w:rsidP="003D093B">
      <w:pPr>
        <w:pStyle w:val="ZPKTzmpktartykuempunktem"/>
      </w:pPr>
      <w:r w:rsidRPr="00DA7D65">
        <w:t>4)</w:t>
      </w:r>
      <w:r w:rsidR="00580DD2" w:rsidRPr="00DA7D65">
        <w:tab/>
      </w:r>
      <w:r w:rsidRPr="00DA7D65">
        <w:t xml:space="preserve">wglądu do dokumentów związanych z przedmiotem kontroli, w szczególności dokumentów finansowych, księgowych, handlowych, akt postępowań prowadzonych na podstawie właściwych przepisów prawa, ksiąg, ewidencji, dokumentów wewnętrznych, w tym regulaminów oraz instrukcji, dotyczących działalności kontrolowanego podmiotu, oraz </w:t>
      </w:r>
      <w:r w:rsidR="00CE5D1D" w:rsidRPr="00DA7D65">
        <w:t>żądania sporządzenia, na koszt kontrolowanego podmiotu, kopii tych dokumentów lub wyciągów z nich, w tym w postaci dokumentu elektronicznego w rozumieniu art. 3 pkt 2 ustawy z dnia 17 lutego 2005 r. o informatyzacji działalności podmiotów realizujących zadania publiczne, w zakresie niezbędnym do przeprowadzenia i zakończenia kontroli</w:t>
      </w:r>
      <w:r w:rsidRPr="00DA7D65">
        <w:t>;</w:t>
      </w:r>
    </w:p>
    <w:p w14:paraId="493E35FD" w14:textId="52273B47" w:rsidR="003D093B" w:rsidRPr="00DA7D65" w:rsidRDefault="003D093B" w:rsidP="003D093B">
      <w:pPr>
        <w:pStyle w:val="ZPKTzmpktartykuempunktem"/>
      </w:pPr>
      <w:r w:rsidRPr="00DA7D65">
        <w:t>5)</w:t>
      </w:r>
      <w:r w:rsidR="00580DD2" w:rsidRPr="00DA7D65">
        <w:tab/>
      </w:r>
      <w:r w:rsidRPr="00DA7D65">
        <w:t xml:space="preserve">żądania od kontrolowanego podmiotu </w:t>
      </w:r>
      <w:r w:rsidR="00B365EF" w:rsidRPr="00DA7D65">
        <w:t xml:space="preserve">lub osoby przez niego upoważnionej </w:t>
      </w:r>
      <w:r w:rsidRPr="00DA7D65">
        <w:t>poświadczenia za zgodność z oryginałem pozyskiwanych od niego dokumentów</w:t>
      </w:r>
      <w:r w:rsidR="00843D6D" w:rsidRPr="00DA7D65">
        <w:t>, o których mowa w pkt 4</w:t>
      </w:r>
      <w:r w:rsidRPr="00DA7D65">
        <w:t>;</w:t>
      </w:r>
      <w:r w:rsidR="00A45C42" w:rsidRPr="00DA7D65">
        <w:t xml:space="preserve"> </w:t>
      </w:r>
    </w:p>
    <w:p w14:paraId="72A9F5E9" w14:textId="133B5CE8" w:rsidR="003D093B" w:rsidRPr="00DA7D65" w:rsidRDefault="003D093B" w:rsidP="003D093B">
      <w:pPr>
        <w:pStyle w:val="ZPKTzmpktartykuempunktem"/>
      </w:pPr>
      <w:r w:rsidRPr="00DA7D65">
        <w:t>6)</w:t>
      </w:r>
      <w:r w:rsidR="00580DD2" w:rsidRPr="00DA7D65">
        <w:tab/>
      </w:r>
      <w:r w:rsidRPr="00DA7D65">
        <w:t xml:space="preserve">wglądu do systemów i sieci teleinformatycznych, urządzeń, informacji i danych związanych </w:t>
      </w:r>
      <w:r w:rsidR="00191DA9" w:rsidRPr="00DA7D65">
        <w:t xml:space="preserve">z </w:t>
      </w:r>
      <w:r w:rsidRPr="00DA7D65">
        <w:t>ICT oraz danych zawartych</w:t>
      </w:r>
      <w:r w:rsidR="003039DF" w:rsidRPr="00DA7D65">
        <w:t xml:space="preserve"> w</w:t>
      </w:r>
      <w:r w:rsidRPr="00DA7D65">
        <w:t xml:space="preserve"> systemie informatycznym</w:t>
      </w:r>
      <w:r w:rsidR="003A5565" w:rsidRPr="00DA7D65">
        <w:t>,</w:t>
      </w:r>
      <w:r w:rsidRPr="00DA7D65">
        <w:t xml:space="preserve"> związanych z przedmiotem kontroli</w:t>
      </w:r>
      <w:r w:rsidR="008051BF" w:rsidRPr="00DA7D65">
        <w:t>,</w:t>
      </w:r>
      <w:r w:rsidRPr="00DA7D65">
        <w:t xml:space="preserve"> w zakresie niezbędnym do przeprowadzenia i zakończenia kontroli.</w:t>
      </w:r>
    </w:p>
    <w:p w14:paraId="639E2145" w14:textId="0D4168D3" w:rsidR="003D093B" w:rsidRPr="00DA7D65" w:rsidRDefault="003D093B" w:rsidP="003D093B">
      <w:pPr>
        <w:pStyle w:val="ZARTzmartartykuempunktem"/>
      </w:pPr>
      <w:r w:rsidRPr="00DA7D65">
        <w:lastRenderedPageBreak/>
        <w:t>Art. </w:t>
      </w:r>
      <w:r w:rsidR="00CE5D1D" w:rsidRPr="00DA7D65">
        <w:t>18zb</w:t>
      </w:r>
      <w:r w:rsidRPr="00DA7D65">
        <w:t>. </w:t>
      </w:r>
      <w:bookmarkStart w:id="6" w:name="_Hlk161304079"/>
      <w:r w:rsidRPr="00DA7D65">
        <w:t>W celu ustalenia</w:t>
      </w:r>
      <w:r w:rsidR="00F67AD2" w:rsidRPr="00DA7D65">
        <w:t>,</w:t>
      </w:r>
      <w:r w:rsidRPr="00DA7D65">
        <w:t xml:space="preserve"> czy doszło do naruszenia przepisów</w:t>
      </w:r>
      <w:r w:rsidR="00A45C42" w:rsidRPr="00DA7D65">
        <w:t xml:space="preserve"> </w:t>
      </w:r>
      <w:r w:rsidRPr="00DA7D65">
        <w:t>rozporządzenia 2022/2554, w szczególności gdy wyniki kontroli, o której mowa w art. 18za ust. 1</w:t>
      </w:r>
      <w:r w:rsidR="003039DF" w:rsidRPr="00DA7D65">
        <w:t>,</w:t>
      </w:r>
      <w:r w:rsidRPr="00DA7D65">
        <w:t xml:space="preserve"> wskazują na uzasadnione podejrzenie </w:t>
      </w:r>
      <w:r w:rsidR="00A86043" w:rsidRPr="00DA7D65">
        <w:t xml:space="preserve">takiego </w:t>
      </w:r>
      <w:r w:rsidRPr="00DA7D65">
        <w:t>naruszenia</w:t>
      </w:r>
      <w:bookmarkEnd w:id="6"/>
      <w:r w:rsidRPr="00DA7D65">
        <w:t xml:space="preserve">, Komisja może żądać od przedsiębiorcy telekomunikacyjnego w rozumieniu przepisów ustawy z dnia 16 lipca </w:t>
      </w:r>
      <w:r w:rsidR="00417D79" w:rsidRPr="00DA7D65">
        <w:t xml:space="preserve">2004 r. </w:t>
      </w:r>
      <w:r w:rsidR="00566440" w:rsidRPr="00DA7D65">
        <w:rPr>
          <w:rFonts w:cs="Times"/>
        </w:rPr>
        <w:t>–</w:t>
      </w:r>
      <w:r w:rsidR="00F67AD2" w:rsidRPr="00DA7D65">
        <w:t xml:space="preserve"> </w:t>
      </w:r>
      <w:r w:rsidRPr="00DA7D65">
        <w:t>Prawo telekomunikacyjne (Dz. U. z 2024 r. poz.</w:t>
      </w:r>
      <w:r w:rsidR="003A5565" w:rsidRPr="00DA7D65">
        <w:t xml:space="preserve"> </w:t>
      </w:r>
      <w:r w:rsidRPr="00DA7D65">
        <w:t>34) udostępnienia</w:t>
      </w:r>
      <w:r w:rsidR="00CF573A" w:rsidRPr="00DA7D65">
        <w:t xml:space="preserve">, na </w:t>
      </w:r>
      <w:r w:rsidR="00A86043" w:rsidRPr="00DA7D65">
        <w:t xml:space="preserve">jego </w:t>
      </w:r>
      <w:r w:rsidR="00CF573A" w:rsidRPr="00DA7D65">
        <w:t>koszt,</w:t>
      </w:r>
      <w:r w:rsidRPr="00DA7D65">
        <w:t xml:space="preserve"> rejestrów przesyłu danych będących w </w:t>
      </w:r>
      <w:r w:rsidR="00A86043" w:rsidRPr="00DA7D65">
        <w:t xml:space="preserve">jego </w:t>
      </w:r>
      <w:r w:rsidRPr="00DA7D65">
        <w:t>posiadaniu</w:t>
      </w:r>
      <w:r w:rsidR="00A86043" w:rsidRPr="00DA7D65">
        <w:t>,</w:t>
      </w:r>
      <w:r w:rsidR="00140DA9" w:rsidRPr="00DA7D65">
        <w:t xml:space="preserve"> </w:t>
      </w:r>
      <w:r w:rsidRPr="00DA7D65">
        <w:t xml:space="preserve">za okres, w którym wystąpiła możliwość naruszenia. </w:t>
      </w:r>
    </w:p>
    <w:p w14:paraId="4D83AF5E" w14:textId="4C20B057" w:rsidR="00A86043" w:rsidRPr="00DA7D65" w:rsidRDefault="003D093B" w:rsidP="003D093B">
      <w:pPr>
        <w:pStyle w:val="ZARTzmartartykuempunktem"/>
      </w:pPr>
      <w:r w:rsidRPr="00DA7D65">
        <w:t>Art. </w:t>
      </w:r>
      <w:r w:rsidR="00CE5D1D" w:rsidRPr="00DA7D65">
        <w:t>18z</w:t>
      </w:r>
      <w:r w:rsidR="00A93516" w:rsidRPr="00DA7D65">
        <w:t>c</w:t>
      </w:r>
      <w:r w:rsidRPr="00DA7D65">
        <w:t>. 1. Podmioty finansowe</w:t>
      </w:r>
      <w:r w:rsidR="00C22115" w:rsidRPr="00DA7D65">
        <w:t xml:space="preserve"> </w:t>
      </w:r>
      <w:r w:rsidRPr="00DA7D65">
        <w:t>przekazują Komisji</w:t>
      </w:r>
      <w:r w:rsidR="00F86504" w:rsidRPr="00DA7D65">
        <w:t xml:space="preserve"> informacje, o których mowa w</w:t>
      </w:r>
      <w:r w:rsidR="00A86043" w:rsidRPr="00DA7D65">
        <w:t>:</w:t>
      </w:r>
    </w:p>
    <w:p w14:paraId="446F4B47" w14:textId="4AE8C7EC" w:rsidR="003D093B" w:rsidRPr="00DA7D65" w:rsidRDefault="00A86043" w:rsidP="00C22115">
      <w:pPr>
        <w:pStyle w:val="ZPKTzmpktartykuempunktem"/>
      </w:pPr>
      <w:r w:rsidRPr="00DA7D65">
        <w:t>1)</w:t>
      </w:r>
      <w:r w:rsidR="00F86504" w:rsidRPr="00DA7D65">
        <w:tab/>
      </w:r>
      <w:r w:rsidRPr="00DA7D65">
        <w:t xml:space="preserve">art. 28 ust. 3 akapit trzeci rozporządzenia 2022/2554, </w:t>
      </w:r>
      <w:r w:rsidR="003D093B" w:rsidRPr="00DA7D65">
        <w:t>w terminie do dnia 31 stycznia każdego roku</w:t>
      </w:r>
      <w:r w:rsidR="00F86504" w:rsidRPr="00DA7D65">
        <w:t>;</w:t>
      </w:r>
    </w:p>
    <w:p w14:paraId="7CA7BC41" w14:textId="705E7B72" w:rsidR="003D093B" w:rsidRPr="00DA7D65" w:rsidRDefault="003D093B" w:rsidP="00C22115">
      <w:pPr>
        <w:pStyle w:val="ZPKTzmpktartykuempunktem"/>
      </w:pPr>
      <w:r w:rsidRPr="00DA7D65">
        <w:t>2</w:t>
      </w:r>
      <w:r w:rsidR="00F86504" w:rsidRPr="00DA7D65">
        <w:t>)</w:t>
      </w:r>
      <w:r w:rsidR="00F86504" w:rsidRPr="00DA7D65">
        <w:tab/>
      </w:r>
      <w:r w:rsidRPr="00DA7D65">
        <w:t>art. 28 ust. 3 akapit piąty rozporządzenia 2022/2554, niezwłocznie, nie później niż w terminie 14 dni przed dniem związania się postanowieniami umownymi albo od dnia zmiany funkcji</w:t>
      </w:r>
      <w:r w:rsidR="00CF573A" w:rsidRPr="00DA7D65">
        <w:t>, o któr</w:t>
      </w:r>
      <w:r w:rsidR="003D719A" w:rsidRPr="00DA7D65">
        <w:t>ej</w:t>
      </w:r>
      <w:r w:rsidR="00CF573A" w:rsidRPr="00DA7D65">
        <w:t xml:space="preserve"> mowa w art. 28 ust. 3 akapit piąty</w:t>
      </w:r>
      <w:r w:rsidR="00CE5D1D" w:rsidRPr="00DA7D65">
        <w:t xml:space="preserve"> rozporządzenia 2022/2554</w:t>
      </w:r>
      <w:r w:rsidRPr="00DA7D65">
        <w:t xml:space="preserve">. </w:t>
      </w:r>
    </w:p>
    <w:p w14:paraId="49EE052B" w14:textId="2A81667E" w:rsidR="003D093B" w:rsidRPr="00DA7D65" w:rsidRDefault="00F86504" w:rsidP="003D093B">
      <w:pPr>
        <w:pStyle w:val="ZUSTzmustartykuempunktem"/>
      </w:pPr>
      <w:r w:rsidRPr="00DA7D65">
        <w:t>2</w:t>
      </w:r>
      <w:r w:rsidR="003D093B" w:rsidRPr="00DA7D65">
        <w:t>. Informacje, o których mowa w ust. 1, a także informacje, o których mowa w art. 28 ust. 3 akapit czwarty rozporządzenia 2022/2554, są przekazywane za pośrednictwem systemu teleinformatycznego Komisji.</w:t>
      </w:r>
    </w:p>
    <w:p w14:paraId="51DDC99F" w14:textId="5F4A89EA" w:rsidR="003D093B" w:rsidRPr="00DA7D65" w:rsidRDefault="003D093B" w:rsidP="003D093B">
      <w:pPr>
        <w:pStyle w:val="ZARTzmartartykuempunktem"/>
      </w:pPr>
      <w:r w:rsidRPr="00DA7D65">
        <w:t>Art.</w:t>
      </w:r>
      <w:r w:rsidR="00A93516" w:rsidRPr="00DA7D65">
        <w:t>18zd</w:t>
      </w:r>
      <w:r w:rsidRPr="00DA7D65">
        <w:t>. 1. Komisja</w:t>
      </w:r>
      <w:r w:rsidR="003904DE" w:rsidRPr="00DA7D65">
        <w:t>,</w:t>
      </w:r>
      <w:r w:rsidRPr="00DA7D65">
        <w:t xml:space="preserve"> </w:t>
      </w:r>
      <w:r w:rsidR="003904DE" w:rsidRPr="00DA7D65">
        <w:t xml:space="preserve">uwzględniając ocenę </w:t>
      </w:r>
      <w:r w:rsidR="00C040B6" w:rsidRPr="00DA7D65">
        <w:t xml:space="preserve">elementów </w:t>
      </w:r>
      <w:r w:rsidR="003904DE" w:rsidRPr="00DA7D65">
        <w:t xml:space="preserve">wskazanych w art. 26 ust. 8 akapit trzeci rozporządzenia 2022/2554, </w:t>
      </w:r>
      <w:r w:rsidRPr="00DA7D65">
        <w:t>określa podmioty finansowe zobowiązan</w:t>
      </w:r>
      <w:r w:rsidR="00743610" w:rsidRPr="00DA7D65">
        <w:t>e</w:t>
      </w:r>
      <w:r w:rsidRPr="00DA7D65">
        <w:t xml:space="preserve"> do </w:t>
      </w:r>
      <w:bookmarkStart w:id="7" w:name="_Hlk161305876"/>
      <w:r w:rsidRPr="00DA7D65">
        <w:t xml:space="preserve">przeprowadzenia zaawansowanych testów, </w:t>
      </w:r>
      <w:r w:rsidR="00CF573A" w:rsidRPr="00DA7D65">
        <w:t>o których mowa w</w:t>
      </w:r>
      <w:r w:rsidR="003D719A" w:rsidRPr="00DA7D65">
        <w:t xml:space="preserve"> </w:t>
      </w:r>
      <w:r w:rsidR="00CF573A" w:rsidRPr="00DA7D65">
        <w:t>art. 26 rozporządzenia 2022/2554</w:t>
      </w:r>
      <w:bookmarkEnd w:id="7"/>
      <w:r w:rsidR="00CF573A" w:rsidRPr="00DA7D65">
        <w:t xml:space="preserve">, </w:t>
      </w:r>
      <w:r w:rsidR="006502F8" w:rsidRPr="00DA7D65">
        <w:t xml:space="preserve">spośród podmiotów wymienionych </w:t>
      </w:r>
      <w:r w:rsidRPr="00DA7D65">
        <w:t>w art. 26 ust. 1 rozporządzenia 2022/2554,</w:t>
      </w:r>
      <w:r w:rsidR="00B6233C" w:rsidRPr="00DA7D65">
        <w:t xml:space="preserve"> </w:t>
      </w:r>
      <w:r w:rsidR="003904DE" w:rsidRPr="00DA7D65">
        <w:t>uwzględniając kryteria określone w art. 4 ust. 2 rozporządzenia 2022/2554</w:t>
      </w:r>
      <w:r w:rsidRPr="00DA7D65">
        <w:t>.</w:t>
      </w:r>
    </w:p>
    <w:p w14:paraId="448CB200" w14:textId="365AD04C" w:rsidR="003D093B" w:rsidRPr="00DA7D65" w:rsidRDefault="003D093B" w:rsidP="00E8083D">
      <w:pPr>
        <w:pStyle w:val="ZUSTzmustartykuempunktem"/>
      </w:pPr>
      <w:r w:rsidRPr="00DA7D65">
        <w:t>2. Podmiot finansow</w:t>
      </w:r>
      <w:r w:rsidR="00CF573A" w:rsidRPr="00DA7D65">
        <w:t>y</w:t>
      </w:r>
      <w:r w:rsidR="00B6233C" w:rsidRPr="00DA7D65">
        <w:t xml:space="preserve"> </w:t>
      </w:r>
      <w:r w:rsidRPr="00DA7D65">
        <w:t>przekaz</w:t>
      </w:r>
      <w:r w:rsidR="00CF573A" w:rsidRPr="00DA7D65">
        <w:t>uje</w:t>
      </w:r>
      <w:r w:rsidRPr="00DA7D65">
        <w:t xml:space="preserve"> Komisji wynik oceny, </w:t>
      </w:r>
      <w:r w:rsidR="003D719A" w:rsidRPr="00DA7D65">
        <w:t xml:space="preserve">wykonanej zgodnie z art. 26 ust. 2 akapit </w:t>
      </w:r>
      <w:r w:rsidR="00420435" w:rsidRPr="00DA7D65">
        <w:t>trzeci</w:t>
      </w:r>
      <w:r w:rsidR="00DE60F3" w:rsidRPr="00DA7D65">
        <w:t xml:space="preserve"> rozporządzenia 2022/2554</w:t>
      </w:r>
      <w:r w:rsidR="003D719A" w:rsidRPr="00DA7D65">
        <w:t xml:space="preserve">, </w:t>
      </w:r>
      <w:r w:rsidRPr="00DA7D65">
        <w:t xml:space="preserve">wskazującej które krytyczne lub istotne funkcje należy objąć testami, </w:t>
      </w:r>
      <w:r w:rsidR="00CF573A" w:rsidRPr="00DA7D65">
        <w:t>o których mowa w ust. 1,</w:t>
      </w:r>
      <w:r w:rsidRPr="00DA7D65">
        <w:t xml:space="preserve"> w celu zatwierdzenia</w:t>
      </w:r>
      <w:r w:rsidR="003D719A" w:rsidRPr="00DA7D65">
        <w:t xml:space="preserve"> wyniku oceny</w:t>
      </w:r>
      <w:r w:rsidRPr="00DA7D65">
        <w:t xml:space="preserve"> przez Komisję.</w:t>
      </w:r>
    </w:p>
    <w:p w14:paraId="3344BE05" w14:textId="77777777" w:rsidR="00F86504" w:rsidRPr="00DA7D65" w:rsidRDefault="000D113F" w:rsidP="00E8083D">
      <w:pPr>
        <w:pStyle w:val="ZUSTzmustartykuempunktem"/>
      </w:pPr>
      <w:r w:rsidRPr="00DA7D65">
        <w:t>3</w:t>
      </w:r>
      <w:r w:rsidR="003D093B" w:rsidRPr="00DA7D65">
        <w:t>. Podmiot finansow</w:t>
      </w:r>
      <w:r w:rsidR="00856560" w:rsidRPr="00DA7D65">
        <w:t>y</w:t>
      </w:r>
      <w:r w:rsidR="003D093B" w:rsidRPr="00DA7D65">
        <w:t>, o który</w:t>
      </w:r>
      <w:r w:rsidR="00856560" w:rsidRPr="00DA7D65">
        <w:t>m</w:t>
      </w:r>
      <w:r w:rsidR="003D093B" w:rsidRPr="00DA7D65">
        <w:t xml:space="preserve"> mowa w ust. 1</w:t>
      </w:r>
      <w:r w:rsidR="00D46AAD" w:rsidRPr="00DA7D65">
        <w:t>,</w:t>
      </w:r>
      <w:r w:rsidR="003D093B" w:rsidRPr="00DA7D65">
        <w:t xml:space="preserve"> przekazuj</w:t>
      </w:r>
      <w:r w:rsidR="00856560" w:rsidRPr="00DA7D65">
        <w:t>e</w:t>
      </w:r>
      <w:r w:rsidR="003D093B" w:rsidRPr="00DA7D65">
        <w:t xml:space="preserve"> Komisji </w:t>
      </w:r>
      <w:r w:rsidR="00856560" w:rsidRPr="00DA7D65">
        <w:t xml:space="preserve">informacje, o których mowa w art. 26 ust. 6 </w:t>
      </w:r>
      <w:r w:rsidR="003D093B" w:rsidRPr="00DA7D65">
        <w:t xml:space="preserve">rozporządzenia 2022/2554. </w:t>
      </w:r>
    </w:p>
    <w:p w14:paraId="649590A6" w14:textId="418A33E1" w:rsidR="003D093B" w:rsidRPr="00DA7D65" w:rsidRDefault="00F86504" w:rsidP="00E8083D">
      <w:pPr>
        <w:pStyle w:val="ZUSTzmustartykuempunktem"/>
      </w:pPr>
      <w:r w:rsidRPr="00DA7D65">
        <w:t xml:space="preserve">4. </w:t>
      </w:r>
      <w:r w:rsidR="003D093B" w:rsidRPr="00DA7D65">
        <w:t>Komisja przekazuje podmioto</w:t>
      </w:r>
      <w:r w:rsidRPr="00DA7D65">
        <w:t>wi</w:t>
      </w:r>
      <w:r w:rsidR="003D093B" w:rsidRPr="00DA7D65">
        <w:t xml:space="preserve"> finansow</w:t>
      </w:r>
      <w:r w:rsidRPr="00DA7D65">
        <w:t>emu o którym mowa w ust. 1,</w:t>
      </w:r>
      <w:r w:rsidR="00067CD8" w:rsidRPr="00DA7D65">
        <w:t xml:space="preserve"> </w:t>
      </w:r>
      <w:r w:rsidR="003D093B" w:rsidRPr="00DA7D65">
        <w:t>poświadczenie,</w:t>
      </w:r>
      <w:r w:rsidR="00856560" w:rsidRPr="00DA7D65">
        <w:t xml:space="preserve"> o którym mowa w art. 26 ust. 7 rozporządzenia 2022/2554,</w:t>
      </w:r>
      <w:r w:rsidR="003D093B" w:rsidRPr="00DA7D65">
        <w:t xml:space="preserve"> że test</w:t>
      </w:r>
      <w:r w:rsidR="002956D1" w:rsidRPr="00DA7D65">
        <w:t xml:space="preserve">y, o których mowa w ust. 1, </w:t>
      </w:r>
      <w:r w:rsidR="003D093B" w:rsidRPr="00DA7D65">
        <w:t>został</w:t>
      </w:r>
      <w:r w:rsidR="002956D1" w:rsidRPr="00DA7D65">
        <w:t>y</w:t>
      </w:r>
      <w:r w:rsidR="003D093B" w:rsidRPr="00DA7D65">
        <w:t xml:space="preserve"> przeprowadzon</w:t>
      </w:r>
      <w:r w:rsidR="002956D1" w:rsidRPr="00DA7D65">
        <w:t>e</w:t>
      </w:r>
      <w:r w:rsidR="003D093B" w:rsidRPr="00DA7D65">
        <w:t xml:space="preserve"> zgodnie z wymogami potwierdzonymi w dokumentacji, </w:t>
      </w:r>
      <w:r w:rsidR="00856560" w:rsidRPr="00DA7D65">
        <w:t>o której mowa w art. 26 ust. 6</w:t>
      </w:r>
      <w:r w:rsidR="00DE60F3" w:rsidRPr="00DA7D65">
        <w:t xml:space="preserve"> rozporządzenia 2022/2554</w:t>
      </w:r>
      <w:r w:rsidR="003D093B" w:rsidRPr="00DA7D65">
        <w:t xml:space="preserve">. </w:t>
      </w:r>
    </w:p>
    <w:p w14:paraId="58DB2AA9" w14:textId="33FE39AF" w:rsidR="003D093B" w:rsidRPr="00DA7D65" w:rsidRDefault="002956D1" w:rsidP="00E8083D">
      <w:pPr>
        <w:pStyle w:val="ZUSTzmustartykuempunktem"/>
      </w:pPr>
      <w:r w:rsidRPr="00DA7D65">
        <w:lastRenderedPageBreak/>
        <w:t>5</w:t>
      </w:r>
      <w:r w:rsidR="003D093B" w:rsidRPr="00DA7D65">
        <w:t>. Komisja może zwrócić się do podmiotu finansowego, o którym mowa w ust. 1</w:t>
      </w:r>
      <w:r w:rsidR="00E866EE" w:rsidRPr="00DA7D65">
        <w:t>,</w:t>
      </w:r>
      <w:r w:rsidR="003D093B" w:rsidRPr="00DA7D65">
        <w:t xml:space="preserve"> o zmniejszenie lub zwiększenie częstotliwości przeprowadzania</w:t>
      </w:r>
      <w:r w:rsidR="00856560" w:rsidRPr="00DA7D65">
        <w:t xml:space="preserve"> testów, o których mowa w ust. 1</w:t>
      </w:r>
      <w:r w:rsidR="003D093B" w:rsidRPr="00DA7D65">
        <w:t xml:space="preserve">. </w:t>
      </w:r>
    </w:p>
    <w:p w14:paraId="6B0086FC" w14:textId="67CEA2A5" w:rsidR="003D093B" w:rsidRPr="00DA7D65" w:rsidRDefault="002956D1" w:rsidP="00E8083D">
      <w:pPr>
        <w:pStyle w:val="ZUSTzmustartykuempunktem"/>
      </w:pPr>
      <w:r w:rsidRPr="00DA7D65">
        <w:t>6</w:t>
      </w:r>
      <w:r w:rsidR="003D093B" w:rsidRPr="00DA7D65">
        <w:t>. W przypadku gdy podmiot finansow</w:t>
      </w:r>
      <w:r w:rsidR="006801A6" w:rsidRPr="00DA7D65">
        <w:t>y</w:t>
      </w:r>
      <w:r w:rsidR="003D093B" w:rsidRPr="00DA7D65">
        <w:t>, o który</w:t>
      </w:r>
      <w:r w:rsidR="006801A6" w:rsidRPr="00DA7D65">
        <w:t>m</w:t>
      </w:r>
      <w:r w:rsidR="003D093B" w:rsidRPr="00DA7D65">
        <w:t xml:space="preserve"> mowa w ust. 1</w:t>
      </w:r>
      <w:r w:rsidR="00D46AAD" w:rsidRPr="00DA7D65">
        <w:t>,</w:t>
      </w:r>
      <w:r w:rsidR="003D093B" w:rsidRPr="00DA7D65">
        <w:t xml:space="preserve"> zamierza korzystać z usług testerów wewnętrznych zgodnie z art. 26 ust. 8</w:t>
      </w:r>
      <w:r w:rsidR="00B6233C" w:rsidRPr="00DA7D65">
        <w:t xml:space="preserve"> rozporządzenia 2022/2554</w:t>
      </w:r>
      <w:r w:rsidR="003D093B" w:rsidRPr="00DA7D65">
        <w:t>, przekazuj</w:t>
      </w:r>
      <w:r w:rsidR="006801A6" w:rsidRPr="00DA7D65">
        <w:t>e</w:t>
      </w:r>
      <w:r w:rsidR="003D093B" w:rsidRPr="00DA7D65">
        <w:t xml:space="preserve"> </w:t>
      </w:r>
      <w:r w:rsidR="008517E9" w:rsidRPr="00DA7D65">
        <w:t xml:space="preserve">do zatwierdzenia </w:t>
      </w:r>
      <w:r w:rsidR="003D093B" w:rsidRPr="00DA7D65">
        <w:t xml:space="preserve">Komisji informacje o zamiarze korzystania z </w:t>
      </w:r>
      <w:r w:rsidRPr="00DA7D65">
        <w:t xml:space="preserve">ich </w:t>
      </w:r>
      <w:r w:rsidR="003D093B" w:rsidRPr="00DA7D65">
        <w:t xml:space="preserve">usług. </w:t>
      </w:r>
    </w:p>
    <w:p w14:paraId="0E47597A" w14:textId="3027F22E" w:rsidR="003D093B" w:rsidRPr="00DA7D65" w:rsidRDefault="002956D1" w:rsidP="00E8083D">
      <w:pPr>
        <w:pStyle w:val="ZUSTzmustartykuempunktem"/>
      </w:pPr>
      <w:r w:rsidRPr="00DA7D65">
        <w:t>7</w:t>
      </w:r>
      <w:r w:rsidR="003D093B" w:rsidRPr="00DA7D65">
        <w:t xml:space="preserve">. Komisja przed zatwierdzeniem korzystania z usług testerów wewnętrznych, o którym mowa w ust. </w:t>
      </w:r>
      <w:r w:rsidRPr="00DA7D65">
        <w:t>6</w:t>
      </w:r>
      <w:r w:rsidR="00EA3236" w:rsidRPr="00DA7D65">
        <w:t>,</w:t>
      </w:r>
      <w:r w:rsidR="003D719A" w:rsidRPr="00DA7D65">
        <w:t xml:space="preserve"> </w:t>
      </w:r>
      <w:r w:rsidR="003D093B" w:rsidRPr="00DA7D65">
        <w:t>ocenia</w:t>
      </w:r>
      <w:r w:rsidR="00D46AAD" w:rsidRPr="00DA7D65">
        <w:t>,</w:t>
      </w:r>
      <w:r w:rsidR="003D093B" w:rsidRPr="00DA7D65">
        <w:t xml:space="preserve"> czy </w:t>
      </w:r>
      <w:r w:rsidR="00EA3236" w:rsidRPr="00DA7D65">
        <w:t>tester</w:t>
      </w:r>
      <w:r w:rsidRPr="00DA7D65">
        <w:t>zy</w:t>
      </w:r>
      <w:r w:rsidR="00EA3236" w:rsidRPr="00DA7D65">
        <w:t xml:space="preserve"> wewnętrzn</w:t>
      </w:r>
      <w:r w:rsidRPr="00DA7D65">
        <w:t>i spełniają wymogi</w:t>
      </w:r>
      <w:r w:rsidR="003D719A" w:rsidRPr="00DA7D65">
        <w:t xml:space="preserve"> </w:t>
      </w:r>
      <w:r w:rsidR="003D093B" w:rsidRPr="00DA7D65">
        <w:t xml:space="preserve">określone w </w:t>
      </w:r>
      <w:r w:rsidR="006801A6" w:rsidRPr="00DA7D65">
        <w:t>art. 27 ust</w:t>
      </w:r>
      <w:r w:rsidR="003D03F1" w:rsidRPr="00DA7D65">
        <w:t>. </w:t>
      </w:r>
      <w:r w:rsidR="006801A6" w:rsidRPr="00DA7D65">
        <w:t xml:space="preserve">1 i </w:t>
      </w:r>
      <w:r w:rsidR="003D093B" w:rsidRPr="00DA7D65">
        <w:t>art. 27 ust. 2 lit</w:t>
      </w:r>
      <w:r w:rsidR="00EA3236" w:rsidRPr="00DA7D65">
        <w:t>.</w:t>
      </w:r>
      <w:r w:rsidR="003D093B" w:rsidRPr="00DA7D65">
        <w:t xml:space="preserve"> b i c rozporządzenia 2022/2554. </w:t>
      </w:r>
    </w:p>
    <w:p w14:paraId="62404E66" w14:textId="7C6A8AF1" w:rsidR="003D093B" w:rsidRPr="00DA7D65" w:rsidRDefault="003D093B" w:rsidP="003D093B">
      <w:pPr>
        <w:pStyle w:val="ZARTzmartartykuempunktem"/>
      </w:pPr>
      <w:r w:rsidRPr="00DA7D65">
        <w:t xml:space="preserve">Art. </w:t>
      </w:r>
      <w:r w:rsidR="00A93516" w:rsidRPr="00DA7D65">
        <w:t>18ze</w:t>
      </w:r>
      <w:r w:rsidRPr="00DA7D65">
        <w:t>. 1. Komisja informuje podmiot finansowy</w:t>
      </w:r>
      <w:r w:rsidR="002956D1" w:rsidRPr="00DA7D65">
        <w:t xml:space="preserve"> </w:t>
      </w:r>
      <w:r w:rsidRPr="00DA7D65">
        <w:t xml:space="preserve">o ryzyku zidentyfikowanym w zaleceniach, </w:t>
      </w:r>
      <w:bookmarkStart w:id="8" w:name="_Hlk161305672"/>
      <w:r w:rsidRPr="00DA7D65">
        <w:t>o których mowa w art. 35 ust. 1 lit. d</w:t>
      </w:r>
      <w:r w:rsidR="00743610" w:rsidRPr="00DA7D65">
        <w:t xml:space="preserve"> rozporządzenia 2022/2554</w:t>
      </w:r>
      <w:r w:rsidRPr="00DA7D65">
        <w:t>, w odniesieniu do zewnętrznego dostawcy usług ICT w rozumieniu art. 3 pkt 19 rozporządzenia 2022/2554</w:t>
      </w:r>
      <w:bookmarkEnd w:id="8"/>
      <w:r w:rsidR="00D46AAD" w:rsidRPr="00DA7D65">
        <w:t>,</w:t>
      </w:r>
      <w:r w:rsidR="00934466" w:rsidRPr="00DA7D65">
        <w:t xml:space="preserve"> zwanego dalej </w:t>
      </w:r>
      <w:r w:rsidR="008517E9" w:rsidRPr="00DA7D65">
        <w:t>,,</w:t>
      </w:r>
      <w:r w:rsidR="00934466" w:rsidRPr="00DA7D65">
        <w:t>zewnętrznym dostawcą usług ICT</w:t>
      </w:r>
      <w:r w:rsidR="008517E9" w:rsidRPr="00DA7D65">
        <w:t>”</w:t>
      </w:r>
      <w:r w:rsidRPr="00DA7D65">
        <w:t xml:space="preserve">, z którym podmiot finansowy zawarł umowę. </w:t>
      </w:r>
    </w:p>
    <w:p w14:paraId="41A911AC" w14:textId="7FD14A7A" w:rsidR="001946EB" w:rsidRPr="00DA7D65" w:rsidRDefault="001946EB" w:rsidP="00E8083D">
      <w:pPr>
        <w:pStyle w:val="ZUSTzmustartykuempunktem"/>
      </w:pPr>
      <w:r w:rsidRPr="00DA7D65">
        <w:t>2. Podmiot finansowy</w:t>
      </w:r>
      <w:r w:rsidR="002956D1" w:rsidRPr="00DA7D65">
        <w:t xml:space="preserve"> </w:t>
      </w:r>
      <w:r w:rsidR="00D46AAD" w:rsidRPr="00DA7D65">
        <w:t xml:space="preserve">informuje </w:t>
      </w:r>
      <w:r w:rsidRPr="00DA7D65">
        <w:t>Komisję o sposobi</w:t>
      </w:r>
      <w:r w:rsidR="00934466" w:rsidRPr="00DA7D65">
        <w:t>e</w:t>
      </w:r>
      <w:r w:rsidRPr="00DA7D65">
        <w:t xml:space="preserve"> realizacji zaleceń, o których mowa w ust. 1, w szczególności o zmianach postanowień umowy zawartej z zewnętrznym dostawcą usług ICT. </w:t>
      </w:r>
    </w:p>
    <w:p w14:paraId="580C77EB" w14:textId="2BAE2B4E" w:rsidR="003D093B" w:rsidRPr="00DA7D65" w:rsidRDefault="001946EB" w:rsidP="00E8083D">
      <w:pPr>
        <w:pStyle w:val="ZUSTzmustartykuempunktem"/>
      </w:pPr>
      <w:r w:rsidRPr="00DA7D65">
        <w:t>3</w:t>
      </w:r>
      <w:r w:rsidR="003D093B" w:rsidRPr="00DA7D65">
        <w:t xml:space="preserve">. W przypadku gdy Komisja uzna, że podmiot finansowy nie uwzględnił </w:t>
      </w:r>
      <w:r w:rsidR="00D46AAD" w:rsidRPr="00DA7D65">
        <w:t xml:space="preserve">ryzyka zidentyfikowanego w zaleceniach, </w:t>
      </w:r>
      <w:r w:rsidR="006801A6" w:rsidRPr="00DA7D65">
        <w:t>o których mowa w art. 35 ust. 1 lit. d rozporządzenia 2022/2554</w:t>
      </w:r>
      <w:r w:rsidR="00EA3236" w:rsidRPr="00DA7D65">
        <w:t>,</w:t>
      </w:r>
      <w:r w:rsidR="000D113F" w:rsidRPr="00DA7D65">
        <w:t xml:space="preserve"> </w:t>
      </w:r>
      <w:r w:rsidR="003D093B" w:rsidRPr="00DA7D65">
        <w:t xml:space="preserve">lub uwzględnił </w:t>
      </w:r>
      <w:r w:rsidR="00D46AAD" w:rsidRPr="00DA7D65">
        <w:t>je</w:t>
      </w:r>
      <w:r w:rsidR="003D093B" w:rsidRPr="00DA7D65">
        <w:t xml:space="preserve"> w sposób niewystarczający</w:t>
      </w:r>
      <w:r w:rsidR="000D113F" w:rsidRPr="00DA7D65">
        <w:t>,</w:t>
      </w:r>
      <w:r w:rsidR="003D093B" w:rsidRPr="00DA7D65">
        <w:t xml:space="preserve"> w postanowieniach umowy </w:t>
      </w:r>
      <w:r w:rsidR="008517E9" w:rsidRPr="00DA7D65">
        <w:t xml:space="preserve">zawartej </w:t>
      </w:r>
      <w:r w:rsidR="003D093B" w:rsidRPr="00DA7D65">
        <w:t>z zewnętrznym dostawcą usług ICT, o którym mowa w ust. 2, Komisja informuje podmiot finansowy o możliwości podjęcia decyzji, o której mowa w art. 42 ust. 6 rozporządzenia 2022/2554.</w:t>
      </w:r>
    </w:p>
    <w:p w14:paraId="4C6E9A66" w14:textId="7344313F" w:rsidR="00140DA9" w:rsidRPr="00DA7D65" w:rsidRDefault="001946EB" w:rsidP="00580DD2">
      <w:pPr>
        <w:pStyle w:val="ZUSTzmustartykuempunktem"/>
      </w:pPr>
      <w:r w:rsidRPr="00DA7D65">
        <w:t>4</w:t>
      </w:r>
      <w:r w:rsidR="003D093B" w:rsidRPr="00DA7D65">
        <w:t>. Po upływie 60 dni od p</w:t>
      </w:r>
      <w:r w:rsidR="004A1A99" w:rsidRPr="00DA7D65">
        <w:t>rzekazania informacji,</w:t>
      </w:r>
      <w:r w:rsidRPr="00DA7D65">
        <w:t xml:space="preserve"> o któr</w:t>
      </w:r>
      <w:r w:rsidR="004A1A99" w:rsidRPr="00DA7D65">
        <w:t>ej</w:t>
      </w:r>
      <w:r w:rsidRPr="00DA7D65">
        <w:t xml:space="preserve"> mowa w ust. 3,</w:t>
      </w:r>
      <w:r w:rsidR="003D093B" w:rsidRPr="00DA7D65">
        <w:t xml:space="preserve"> Komisja może wydać decyzję, o której mowa w art. 42 ust. 6 rozporządzenia 2022/2554</w:t>
      </w:r>
      <w:r w:rsidRPr="00DA7D65">
        <w:t>. Wydając decyzję</w:t>
      </w:r>
      <w:r w:rsidR="003D093B" w:rsidRPr="00DA7D65">
        <w:t xml:space="preserve"> Komisja</w:t>
      </w:r>
      <w:r w:rsidR="00805B1B" w:rsidRPr="00DA7D65">
        <w:t>,</w:t>
      </w:r>
      <w:r w:rsidR="003D093B" w:rsidRPr="00DA7D65">
        <w:t xml:space="preserve"> określa </w:t>
      </w:r>
      <w:r w:rsidR="00184685" w:rsidRPr="00DA7D65">
        <w:t>termin</w:t>
      </w:r>
      <w:r w:rsidR="003D093B" w:rsidRPr="00DA7D65">
        <w:t xml:space="preserve"> jej obowiązywania. </w:t>
      </w:r>
      <w:bookmarkStart w:id="9" w:name="_Hlk161305619"/>
      <w:r w:rsidR="003D093B" w:rsidRPr="00DA7D65">
        <w:t>Decyzja obowiązuje nie dłużej niż do czasu wyeliminowania ryzyka zidentyfikowanego w zaleceniach, o których mowa w ust. 1</w:t>
      </w:r>
      <w:r w:rsidRPr="00DA7D65">
        <w:t>.</w:t>
      </w:r>
      <w:r w:rsidR="00A45C42" w:rsidRPr="00DA7D65">
        <w:t xml:space="preserve"> </w:t>
      </w:r>
      <w:r w:rsidR="00E866EE" w:rsidRPr="00DA7D65">
        <w:t>Komisja p</w:t>
      </w:r>
      <w:r w:rsidR="003D093B" w:rsidRPr="00DA7D65">
        <w:t>rzed wydaniem decyzji może skonsultowa</w:t>
      </w:r>
      <w:r w:rsidR="00140DA9" w:rsidRPr="00DA7D65">
        <w:t>ć</w:t>
      </w:r>
      <w:r w:rsidR="003D093B" w:rsidRPr="00DA7D65">
        <w:t xml:space="preserve"> się z organami, o których mowa w art. 42 ust. 5 rozporządzenia 2022/2554.</w:t>
      </w:r>
    </w:p>
    <w:bookmarkEnd w:id="9"/>
    <w:p w14:paraId="71615C8B" w14:textId="6C3B483F" w:rsidR="003D093B" w:rsidRPr="00DA7D65" w:rsidRDefault="004A1A99" w:rsidP="00580DD2">
      <w:pPr>
        <w:pStyle w:val="ZUSTzmustartykuempunktem"/>
      </w:pPr>
      <w:r w:rsidRPr="00DA7D65">
        <w:t>5</w:t>
      </w:r>
      <w:r w:rsidR="003D093B" w:rsidRPr="00DA7D65">
        <w:t>. </w:t>
      </w:r>
      <w:r w:rsidR="00184685" w:rsidRPr="00DA7D65">
        <w:t>Komisja p</w:t>
      </w:r>
      <w:r w:rsidR="003D093B" w:rsidRPr="00DA7D65">
        <w:t>odejmując decyzję, o której mowa</w:t>
      </w:r>
      <w:r w:rsidR="000D113F" w:rsidRPr="00DA7D65">
        <w:t xml:space="preserve"> </w:t>
      </w:r>
      <w:r w:rsidR="00804872" w:rsidRPr="00DA7D65">
        <w:t>w art. 42 ust. 6 rozporządzenia 2022/2554</w:t>
      </w:r>
      <w:r w:rsidR="003D093B" w:rsidRPr="00DA7D65">
        <w:t>, uwzględnia okoliczności</w:t>
      </w:r>
      <w:r w:rsidR="00184685" w:rsidRPr="00DA7D65">
        <w:t xml:space="preserve"> określone</w:t>
      </w:r>
      <w:r w:rsidR="003D093B" w:rsidRPr="00DA7D65">
        <w:t xml:space="preserve"> w art. 42 ust. 8 rozporządzenia 2022/2554.</w:t>
      </w:r>
    </w:p>
    <w:p w14:paraId="3F282919" w14:textId="394F889B" w:rsidR="003D093B" w:rsidRPr="00DA7D65" w:rsidRDefault="004A1A99" w:rsidP="00580DD2">
      <w:pPr>
        <w:pStyle w:val="ZUSTzmustartykuempunktem"/>
      </w:pPr>
      <w:r w:rsidRPr="00DA7D65">
        <w:lastRenderedPageBreak/>
        <w:t>6</w:t>
      </w:r>
      <w:r w:rsidR="003D093B" w:rsidRPr="00DA7D65">
        <w:t xml:space="preserve">. Komisja może przedłużyć, w drodze decyzji, </w:t>
      </w:r>
      <w:r w:rsidR="00184685" w:rsidRPr="00DA7D65">
        <w:t>termin</w:t>
      </w:r>
      <w:r w:rsidR="003D093B" w:rsidRPr="00DA7D65">
        <w:t xml:space="preserve"> obowiązywania</w:t>
      </w:r>
      <w:r w:rsidR="00804872" w:rsidRPr="00DA7D65">
        <w:t xml:space="preserve"> decyzji, o której mowa w art. 42 ust. 6 rozporządzenia 2022/2554.</w:t>
      </w:r>
      <w:r w:rsidR="003D093B" w:rsidRPr="00DA7D65">
        <w:t xml:space="preserve"> </w:t>
      </w:r>
    </w:p>
    <w:p w14:paraId="02BD6D71" w14:textId="7EFBAE54" w:rsidR="003D093B" w:rsidRPr="00DA7D65" w:rsidRDefault="004A1A99" w:rsidP="003D093B">
      <w:pPr>
        <w:pStyle w:val="ZUSTzmustartykuempunktem"/>
      </w:pPr>
      <w:r w:rsidRPr="00DA7D65">
        <w:t>7</w:t>
      </w:r>
      <w:r w:rsidR="003D093B" w:rsidRPr="00DA7D65">
        <w:t xml:space="preserve">. Decyzja, o której mowa </w:t>
      </w:r>
      <w:r w:rsidR="00804872" w:rsidRPr="00DA7D65">
        <w:t>w art. 42 ust. 6 rozporządzenia 2022/2554</w:t>
      </w:r>
      <w:r w:rsidR="005561B9" w:rsidRPr="00DA7D65">
        <w:t>,</w:t>
      </w:r>
      <w:r w:rsidR="00804872" w:rsidRPr="00DA7D65">
        <w:t xml:space="preserve"> oraz decyzja, o której mowa w ust. </w:t>
      </w:r>
      <w:r w:rsidR="00184685" w:rsidRPr="00DA7D65">
        <w:t>6</w:t>
      </w:r>
      <w:r w:rsidR="005561B9" w:rsidRPr="00DA7D65">
        <w:t>,</w:t>
      </w:r>
      <w:r w:rsidR="000D113F" w:rsidRPr="00DA7D65">
        <w:t xml:space="preserve"> </w:t>
      </w:r>
      <w:r w:rsidR="00184685" w:rsidRPr="00DA7D65">
        <w:t>są</w:t>
      </w:r>
      <w:r w:rsidR="003D093B" w:rsidRPr="00DA7D65">
        <w:t xml:space="preserve"> natychmiast wykonaln</w:t>
      </w:r>
      <w:r w:rsidR="00184685" w:rsidRPr="00DA7D65">
        <w:t>e</w:t>
      </w:r>
      <w:r w:rsidR="003D093B" w:rsidRPr="00DA7D65">
        <w:t xml:space="preserve">. </w:t>
      </w:r>
    </w:p>
    <w:p w14:paraId="381C34DC" w14:textId="10947717" w:rsidR="003D093B" w:rsidRPr="00DA7D65" w:rsidRDefault="004A1A99" w:rsidP="003D093B">
      <w:pPr>
        <w:pStyle w:val="ZUSTzmustartykuempunktem"/>
      </w:pPr>
      <w:r w:rsidRPr="00DA7D65">
        <w:t>8</w:t>
      </w:r>
      <w:r w:rsidR="003D093B" w:rsidRPr="00DA7D65">
        <w:t>. Komisja informuje członków forum nadzoru, o który</w:t>
      </w:r>
      <w:r w:rsidR="00184685" w:rsidRPr="00DA7D65">
        <w:t>ch</w:t>
      </w:r>
      <w:r w:rsidR="003D093B" w:rsidRPr="00DA7D65">
        <w:t xml:space="preserve"> mowa w art. 32 ust. 4 lit.</w:t>
      </w:r>
      <w:r w:rsidR="00BE5B57">
        <w:t> </w:t>
      </w:r>
      <w:r w:rsidR="003D093B" w:rsidRPr="00DA7D65">
        <w:t>a</w:t>
      </w:r>
      <w:r w:rsidR="00184685" w:rsidRPr="00DA7D65">
        <w:rPr>
          <w:rFonts w:cs="Times"/>
        </w:rPr>
        <w:t>–</w:t>
      </w:r>
      <w:r w:rsidR="003D093B" w:rsidRPr="00DA7D65">
        <w:t>c rozporządzenia 2022/2554</w:t>
      </w:r>
      <w:r w:rsidR="008517E9" w:rsidRPr="00DA7D65">
        <w:t>,</w:t>
      </w:r>
      <w:r w:rsidR="003D093B" w:rsidRPr="00DA7D65">
        <w:t xml:space="preserve"> oraz wspólną sieć nadzoru, o wydaniu decyzji, o której mowa w </w:t>
      </w:r>
      <w:r w:rsidR="00184685" w:rsidRPr="00DA7D65">
        <w:t>art. 42 ust. 6 rozporządzenia 2022/2554</w:t>
      </w:r>
      <w:r w:rsidR="00805B1B" w:rsidRPr="00DA7D65">
        <w:t>,</w:t>
      </w:r>
      <w:r w:rsidR="000675A9" w:rsidRPr="00DA7D65">
        <w:t xml:space="preserve"> oraz przedłużeniu terminu obowiązywania tej decyzji</w:t>
      </w:r>
      <w:r w:rsidR="00184685" w:rsidRPr="00DA7D65">
        <w:t xml:space="preserve">, </w:t>
      </w:r>
      <w:r w:rsidR="003D093B" w:rsidRPr="00DA7D65">
        <w:t>zgodnie z art. 42 ust. 9</w:t>
      </w:r>
      <w:r w:rsidR="00804872" w:rsidRPr="00DA7D65">
        <w:t xml:space="preserve"> rozporządzenia 2022/2554</w:t>
      </w:r>
      <w:r w:rsidR="003D093B" w:rsidRPr="00DA7D65">
        <w:t xml:space="preserve">. </w:t>
      </w:r>
    </w:p>
    <w:p w14:paraId="2D24A73B" w14:textId="79FDA16F" w:rsidR="003D093B" w:rsidRPr="00DA7D65" w:rsidRDefault="00EA3236" w:rsidP="003D093B">
      <w:pPr>
        <w:pStyle w:val="ZARTzmartartykuempunktem"/>
      </w:pPr>
      <w:bookmarkStart w:id="10" w:name="_Hlk161053812"/>
      <w:r w:rsidRPr="00DA7D65">
        <w:t xml:space="preserve">Art. </w:t>
      </w:r>
      <w:r w:rsidR="00A93516" w:rsidRPr="00DA7D65">
        <w:t>18zf</w:t>
      </w:r>
      <w:r w:rsidR="003D093B" w:rsidRPr="00DA7D65">
        <w:t>. 1. </w:t>
      </w:r>
      <w:bookmarkStart w:id="11" w:name="_Hlk161304259"/>
      <w:r w:rsidR="003D093B" w:rsidRPr="00DA7D65">
        <w:t>W przypadku gdy działalność podmiotu finansowego</w:t>
      </w:r>
      <w:r w:rsidR="00184685" w:rsidRPr="00DA7D65">
        <w:t xml:space="preserve"> </w:t>
      </w:r>
      <w:r w:rsidR="003D093B" w:rsidRPr="00DA7D65">
        <w:t>jest wykonywana z naruszeniem przepisów</w:t>
      </w:r>
      <w:r w:rsidR="00804872" w:rsidRPr="00DA7D65">
        <w:t xml:space="preserve"> rozdziału II sekcji I oraz sekcji II, z wyłączeniem art. 11 ust. 11, art. 15 oraz art.16 ust. 3</w:t>
      </w:r>
      <w:r w:rsidR="00184685" w:rsidRPr="00DA7D65">
        <w:t>,</w:t>
      </w:r>
      <w:r w:rsidR="00804872" w:rsidRPr="00DA7D65">
        <w:t xml:space="preserve"> rozdziału III</w:t>
      </w:r>
      <w:r w:rsidR="00184685" w:rsidRPr="00DA7D65">
        <w:t>,</w:t>
      </w:r>
      <w:r w:rsidR="00804872" w:rsidRPr="00DA7D65">
        <w:t xml:space="preserve"> z wyłączeniem art. 18 ust. 3 i 4, art. 19 ust. 6–8, art. 20–22</w:t>
      </w:r>
      <w:r w:rsidR="00184685" w:rsidRPr="00DA7D65">
        <w:t>,</w:t>
      </w:r>
      <w:r w:rsidR="00804872" w:rsidRPr="00DA7D65">
        <w:t xml:space="preserve"> rozdziału IV</w:t>
      </w:r>
      <w:r w:rsidR="00184685" w:rsidRPr="00DA7D65">
        <w:t>,</w:t>
      </w:r>
      <w:r w:rsidR="00804872" w:rsidRPr="00DA7D65">
        <w:t xml:space="preserve"> z wyłączeniem art. 26 ust. 9–11</w:t>
      </w:r>
      <w:r w:rsidR="00184685" w:rsidRPr="00DA7D65">
        <w:t>,</w:t>
      </w:r>
      <w:r w:rsidR="00804872" w:rsidRPr="00DA7D65">
        <w:t xml:space="preserve"> rozdziału V sekcji I</w:t>
      </w:r>
      <w:r w:rsidR="00103F01" w:rsidRPr="00DA7D65">
        <w:t>,</w:t>
      </w:r>
      <w:r w:rsidR="00804872" w:rsidRPr="00DA7D65">
        <w:t xml:space="preserve"> z wyłączeniem art. 28 ust. 9 i 10</w:t>
      </w:r>
      <w:r w:rsidR="00184685" w:rsidRPr="00DA7D65">
        <w:t>,</w:t>
      </w:r>
      <w:r w:rsidR="00804872" w:rsidRPr="00DA7D65">
        <w:t xml:space="preserve"> art. 31 ust. 12 oraz art. 45 ust. 3</w:t>
      </w:r>
      <w:r w:rsidR="003D093B" w:rsidRPr="00DA7D65">
        <w:t xml:space="preserve"> rozporządzenia 2022/2554</w:t>
      </w:r>
      <w:r w:rsidR="00103F01" w:rsidRPr="00DA7D65">
        <w:t>,</w:t>
      </w:r>
      <w:r w:rsidR="003D093B" w:rsidRPr="00DA7D65">
        <w:t xml:space="preserve"> Komisja może, w drodze decyzji: </w:t>
      </w:r>
    </w:p>
    <w:bookmarkEnd w:id="10"/>
    <w:bookmarkEnd w:id="11"/>
    <w:p w14:paraId="72303B9A" w14:textId="77777777" w:rsidR="003D093B" w:rsidRPr="00DA7D65" w:rsidRDefault="003D093B" w:rsidP="003D093B">
      <w:pPr>
        <w:pStyle w:val="ZPKTzmpktartykuempunktem"/>
      </w:pPr>
      <w:r w:rsidRPr="00DA7D65">
        <w:t>1)</w:t>
      </w:r>
      <w:r w:rsidRPr="00DA7D65">
        <w:tab/>
        <w:t xml:space="preserve">nakazać osobie fizycznej, osobie prawnej lub jednostce organizacyjnej nieposiadającej osobowości prawnej zaprzestanie danego zachowania oraz powstrzymanie się od takiego zachowania w przyszłości; </w:t>
      </w:r>
    </w:p>
    <w:p w14:paraId="3F6B737D" w14:textId="3603DE47" w:rsidR="003D093B" w:rsidRPr="00DA7D65" w:rsidRDefault="003D093B" w:rsidP="000D113F">
      <w:pPr>
        <w:pStyle w:val="ZPKTzmpktartykuempunktem"/>
      </w:pPr>
      <w:r w:rsidRPr="00DA7D65">
        <w:t>2)</w:t>
      </w:r>
      <w:r w:rsidRPr="00DA7D65">
        <w:tab/>
      </w:r>
      <w:r w:rsidR="00E36FCB" w:rsidRPr="00DA7D65">
        <w:t xml:space="preserve">osobie </w:t>
      </w:r>
      <w:r w:rsidRPr="00DA7D65">
        <w:t>kierującej przedsiębiorstwem, w szczególności pełniącej funkcję kierowniczą lub wchodzącej w skład organu zarządzającego przedsiębiorcy, która w ramach sprawowania swojej funkcji</w:t>
      </w:r>
      <w:r w:rsidR="00E36FCB" w:rsidRPr="00DA7D65">
        <w:t>,</w:t>
      </w:r>
      <w:r w:rsidRPr="00DA7D65">
        <w:t xml:space="preserve"> w czasie trwania stwierdzonego naruszenia tych </w:t>
      </w:r>
      <w:r w:rsidR="00D17B1E" w:rsidRPr="00DA7D65">
        <w:t>przepisów</w:t>
      </w:r>
      <w:r w:rsidR="001946EB" w:rsidRPr="00DA7D65">
        <w:t>,</w:t>
      </w:r>
      <w:r w:rsidRPr="00DA7D65">
        <w:t xml:space="preserve"> dopuściła przez swoje działanie lub zaniechanie do naruszenia</w:t>
      </w:r>
      <w:r w:rsidR="001946EB" w:rsidRPr="00DA7D65">
        <w:t>,</w:t>
      </w:r>
      <w:r w:rsidR="00A45C42" w:rsidRPr="00DA7D65">
        <w:t xml:space="preserve"> </w:t>
      </w:r>
      <w:r w:rsidR="00E36FCB" w:rsidRPr="00DA7D65">
        <w:t>zakazać</w:t>
      </w:r>
      <w:r w:rsidR="000D113F" w:rsidRPr="00DA7D65">
        <w:t xml:space="preserve"> pełnienia funkcji członka zarządu lub rady nadzorczej albo innej funkcji kierowniczej tego podmiotu</w:t>
      </w:r>
      <w:r w:rsidR="00E36FCB" w:rsidRPr="00DA7D65">
        <w:t xml:space="preserve">, </w:t>
      </w:r>
      <w:r w:rsidRPr="00DA7D65">
        <w:t>przez okres nie krótszy niż miesiąc i nie dłuższy niż rok;</w:t>
      </w:r>
    </w:p>
    <w:p w14:paraId="183A55A9" w14:textId="77777777" w:rsidR="003D093B" w:rsidRPr="00DA7D65" w:rsidRDefault="003D093B" w:rsidP="003D093B">
      <w:pPr>
        <w:pStyle w:val="ZPKTzmpktartykuempunktem"/>
      </w:pPr>
      <w:r w:rsidRPr="00DA7D65">
        <w:t>3)</w:t>
      </w:r>
      <w:r w:rsidRPr="00DA7D65">
        <w:tab/>
        <w:t xml:space="preserve">nałożyć karę pieniężną do wysokości nieprzekraczającej: </w:t>
      </w:r>
    </w:p>
    <w:p w14:paraId="10F4E04E" w14:textId="77777777" w:rsidR="003D093B" w:rsidRPr="00DA7D65" w:rsidRDefault="003D093B" w:rsidP="00E8083D">
      <w:pPr>
        <w:pStyle w:val="ZLITwPKTzmlitwpktartykuempunktem"/>
      </w:pPr>
      <w:r w:rsidRPr="00DA7D65">
        <w:t>a)</w:t>
      </w:r>
      <w:r w:rsidRPr="00DA7D65">
        <w:tab/>
        <w:t xml:space="preserve">w przypadku osoby prawnej lub jednostki organizacyjnej nieposiadającej osobowości prawnej: </w:t>
      </w:r>
    </w:p>
    <w:p w14:paraId="1D4DD4BF" w14:textId="54D146EE" w:rsidR="003D093B" w:rsidRPr="00DA7D65" w:rsidRDefault="00937140" w:rsidP="00E8083D">
      <w:pPr>
        <w:pStyle w:val="ZTIRwPKTzmtirwpktartykuempunktem"/>
      </w:pPr>
      <w:r w:rsidRPr="00DA7D65">
        <w:t>–</w:t>
      </w:r>
      <w:r w:rsidR="003D093B" w:rsidRPr="00DA7D65">
        <w:tab/>
        <w:t>kwoty 20 869 500 zł lub 10% przychodów netto ze sprzedaży towarów i usług oraz operacji finansowych, a w przypadku zakładu ubezpieczeń lub zakładu reasekuracji – 10% składki przypisanej brutto, wykazanych w ostatnim sprawozdaniu finansowym za rok obrotowy, zatwierdzonym przez organ zatwierdzający, albo</w:t>
      </w:r>
    </w:p>
    <w:p w14:paraId="4DE77702" w14:textId="01E9AA2D" w:rsidR="003D093B" w:rsidRPr="00DA7D65" w:rsidRDefault="00937140" w:rsidP="00E8083D">
      <w:pPr>
        <w:pStyle w:val="ZTIRwPKTzmtirwpktartykuempunktem"/>
      </w:pPr>
      <w:r w:rsidRPr="00DA7D65">
        <w:lastRenderedPageBreak/>
        <w:t>–</w:t>
      </w:r>
      <w:r w:rsidR="003D093B" w:rsidRPr="00DA7D65">
        <w:tab/>
        <w:t>dwukrotności kwoty korzyści uzyskanych lub strat unikniętych w wyniku tego naruszenia – w przypadku gdy jest możliwe ich ustalenie,</w:t>
      </w:r>
    </w:p>
    <w:p w14:paraId="52CCB849" w14:textId="6D5486CB" w:rsidR="00074224" w:rsidRPr="00DA7D65" w:rsidRDefault="003D093B" w:rsidP="00074224">
      <w:pPr>
        <w:pStyle w:val="ZTIRwLITzmtirwlitartykuempunktem"/>
      </w:pPr>
      <w:r w:rsidRPr="00DA7D65">
        <w:t>b)</w:t>
      </w:r>
      <w:r w:rsidRPr="00DA7D65">
        <w:tab/>
      </w:r>
      <w:r w:rsidR="00E36FCB" w:rsidRPr="00DA7D65">
        <w:t xml:space="preserve">w przypadku osoby fizycznej, w tym odpowiedzialnej za to naruszenie, </w:t>
      </w:r>
      <w:r w:rsidRPr="00DA7D65">
        <w:t>która w tym okresie pełniła obowiązki członka zarządu tego podmiotu – kwoty 3 042 410 zł</w:t>
      </w:r>
      <w:r w:rsidR="00C040B6" w:rsidRPr="00DA7D65">
        <w:t>.</w:t>
      </w:r>
    </w:p>
    <w:p w14:paraId="39C9B051" w14:textId="3F59C77B" w:rsidR="00074224" w:rsidRPr="00DA7D65" w:rsidRDefault="00074224" w:rsidP="00074224">
      <w:pPr>
        <w:pStyle w:val="ZUSTzmustartykuempunktem"/>
      </w:pPr>
      <w:r w:rsidRPr="00DA7D65">
        <w:t xml:space="preserve">2. Komisja może w przypadku naruszenia przepisów rozporządzenia 2022/2554, określonych w ust. 1, wydać publiczne oświadczenie, w którym wskazuje imię i nazwisko osoby fizycznej albo firmę lub nazwę osoby prawnej lub jednostki nieposiadającej osobowości prawnej, odpowiedzialnych za naruszenie, oraz charakter tego naruszenia.  </w:t>
      </w:r>
    </w:p>
    <w:p w14:paraId="1297FCE8" w14:textId="37BD9F12" w:rsidR="003D093B" w:rsidRPr="00DA7D65" w:rsidRDefault="00074224" w:rsidP="003D093B">
      <w:pPr>
        <w:pStyle w:val="ZUSTzmustartykuempunktem"/>
      </w:pPr>
      <w:r w:rsidRPr="00DA7D65">
        <w:t>3</w:t>
      </w:r>
      <w:r w:rsidR="003D093B" w:rsidRPr="00DA7D65">
        <w:t>. W przypadku gdy osoba prawna lub jednostka organizacyjna nieposiadająca osobowości prawnej, o któr</w:t>
      </w:r>
      <w:r w:rsidR="00805B1B" w:rsidRPr="00DA7D65">
        <w:t>ych</w:t>
      </w:r>
      <w:r w:rsidR="003D093B" w:rsidRPr="00DA7D65">
        <w:t xml:space="preserve"> mowa w ust. 1 pkt 3 lit. a, jest jednostką dominującą albo jednostką zależną jednostki dominującej, która ma obowiązek sporządzać skonsolidowane sprawozdania finansowe zgodnie z ustawą z dnia 29 września 1994 r. o rachunkowości, karę pieniężną, o której mowa w ust. 1 pkt 3 lit. a, ustala się na podstawie przychodów netto ze sprzedaży towarów i usług oraz operacji finansowych, a w przypadku zakładu ubezpieczeń i zakładu reasekuracji – składki przypisanej brutto, wykazanych w ostatnim rocznym skonsolidowanym sprawozdaniu finansowym zatwierdzonym przez organ zatwierdzający jednostki dominującej. </w:t>
      </w:r>
    </w:p>
    <w:p w14:paraId="6BCE0D6C" w14:textId="580AF9FA" w:rsidR="003D093B" w:rsidRPr="00DA7D65" w:rsidRDefault="00074224" w:rsidP="003D093B">
      <w:pPr>
        <w:pStyle w:val="ZUSTzmustartykuempunktem"/>
      </w:pPr>
      <w:r w:rsidRPr="00DA7D65">
        <w:t>4</w:t>
      </w:r>
      <w:r w:rsidR="003D093B" w:rsidRPr="00DA7D65">
        <w:t xml:space="preserve">.  </w:t>
      </w:r>
      <w:r w:rsidR="00BE5B57" w:rsidRPr="00BE5B57">
        <w:t>Komisja wydając decyzje, o których mowa w ust. 1, uwzględnia okoliczności, o których mowa w art. 51 ust. 2 rozporządzenia 2022/2554.</w:t>
      </w:r>
    </w:p>
    <w:p w14:paraId="5AE5CA77" w14:textId="7EAD43B2" w:rsidR="003D093B" w:rsidRPr="00DA7D65" w:rsidRDefault="00074224" w:rsidP="003D093B">
      <w:pPr>
        <w:pStyle w:val="ZUSTzmustartykuempunktem"/>
      </w:pPr>
      <w:r w:rsidRPr="00DA7D65">
        <w:t>5</w:t>
      </w:r>
      <w:r w:rsidR="003D093B" w:rsidRPr="00DA7D65">
        <w:t>. </w:t>
      </w:r>
      <w:r w:rsidR="00BE5B57" w:rsidRPr="00BE5B57">
        <w:t>Decyzje, o których mowa w ust. 1 pkt 1 i 2, są natychmiast wykonalne.</w:t>
      </w:r>
    </w:p>
    <w:p w14:paraId="559B5E92" w14:textId="455F20F8" w:rsidR="003D093B" w:rsidRPr="00DA7D65" w:rsidRDefault="003D093B" w:rsidP="009A5460">
      <w:pPr>
        <w:pStyle w:val="ZARTzmartartykuempunktem"/>
      </w:pPr>
      <w:r w:rsidRPr="00DA7D65">
        <w:t xml:space="preserve">Art. </w:t>
      </w:r>
      <w:bookmarkStart w:id="12" w:name="_Hlk161305047"/>
      <w:r w:rsidR="00A93516" w:rsidRPr="00DA7D65">
        <w:t>18zg</w:t>
      </w:r>
      <w:r w:rsidRPr="00DA7D65">
        <w:t>. Decyzje, o których</w:t>
      </w:r>
      <w:r w:rsidR="00A45C42" w:rsidRPr="00DA7D65">
        <w:t xml:space="preserve"> </w:t>
      </w:r>
      <w:r w:rsidRPr="00DA7D65">
        <w:t>mowa w art. 18z</w:t>
      </w:r>
      <w:r w:rsidR="00C040B6" w:rsidRPr="00DA7D65">
        <w:t>f</w:t>
      </w:r>
      <w:r w:rsidRPr="00DA7D65">
        <w:t xml:space="preserve"> ust. 1 pkt 3, są udostępniane na stronie internetowej Komisji, zgodnie z</w:t>
      </w:r>
      <w:r w:rsidR="001946EB" w:rsidRPr="00DA7D65">
        <w:t xml:space="preserve"> </w:t>
      </w:r>
      <w:r w:rsidRPr="00DA7D65">
        <w:t>art. 54 rozporządzenia 2022/2554 przez okres 5 lat, licząc od dnia ich udostępnienia</w:t>
      </w:r>
      <w:r w:rsidR="00CD42FF" w:rsidRPr="00DA7D65">
        <w:t>.</w:t>
      </w:r>
    </w:p>
    <w:bookmarkEnd w:id="12"/>
    <w:p w14:paraId="2BBA4D92" w14:textId="434CD3B5" w:rsidR="00A515E2" w:rsidRPr="00DA7D65" w:rsidRDefault="003D093B" w:rsidP="003D093B">
      <w:pPr>
        <w:pStyle w:val="ZARTzmartartykuempunktem"/>
      </w:pPr>
      <w:r w:rsidRPr="00DA7D65">
        <w:t xml:space="preserve">Art. </w:t>
      </w:r>
      <w:r w:rsidR="00A93516" w:rsidRPr="00DA7D65">
        <w:t>18zh</w:t>
      </w:r>
      <w:r w:rsidRPr="00DA7D65">
        <w:t>. 1. Komisja współpracuje oraz wymienia informacje i dokumenty</w:t>
      </w:r>
      <w:r w:rsidR="00A515E2" w:rsidRPr="00DA7D65">
        <w:t xml:space="preserve"> z:</w:t>
      </w:r>
    </w:p>
    <w:p w14:paraId="4487EEBD" w14:textId="681ECA8C" w:rsidR="003D093B" w:rsidRPr="00DA7D65" w:rsidRDefault="00A515E2" w:rsidP="00074224">
      <w:pPr>
        <w:pStyle w:val="ZPKTzmpktartykuempunktem"/>
      </w:pPr>
      <w:r w:rsidRPr="00DA7D65">
        <w:t>1)</w:t>
      </w:r>
      <w:r w:rsidRPr="00DA7D65">
        <w:tab/>
      </w:r>
      <w:r w:rsidR="003D093B" w:rsidRPr="00DA7D65">
        <w:t>właściwymi organami w rozumieniu art. 46 rozporządzenia 2022/2554 państw członkowskich Unii Europejskiej lub państw członkowskich Europejskiego Porozumienia o Wolnym Handlu (EFTA) – stron umowy o Europejskim Obszarze Gospodarczym oraz Europejskim Urzędem Nadzoru Bankowego, Europejskim Urzędem Nadzoru Ubezpieczeń i Pracowniczych Programów Emerytalnych i Europejskim Urzędem Nadzoru Giełd i Papierów Wartościowych w zakresie niezbędnym do wykonywania obowiązków wynikających z rozporządzenia 2022/2554</w:t>
      </w:r>
      <w:r w:rsidRPr="00DA7D65">
        <w:t>;</w:t>
      </w:r>
    </w:p>
    <w:p w14:paraId="61731EE4" w14:textId="008C5813" w:rsidR="00CE5D1D" w:rsidRPr="00DA7D65" w:rsidRDefault="00A515E2">
      <w:pPr>
        <w:pStyle w:val="ZPKTzmpktartykuempunktem"/>
      </w:pPr>
      <w:r w:rsidRPr="00DA7D65">
        <w:lastRenderedPageBreak/>
        <w:t>2)</w:t>
      </w:r>
      <w:r w:rsidRPr="00DA7D65">
        <w:tab/>
      </w:r>
      <w:bookmarkStart w:id="13" w:name="_Hlk161306090"/>
      <w:r w:rsidR="003D093B" w:rsidRPr="00DA7D65">
        <w:t>odpowiednimi wiodącymi organami nadzorczymi wyznaczonymi zgodnie z art. 31 ust. 1 lit. b rozporządzenia 2022/2554</w:t>
      </w:r>
      <w:r w:rsidR="00E40C88" w:rsidRPr="00DA7D65">
        <w:t xml:space="preserve"> oraz Komisją Europejską</w:t>
      </w:r>
      <w:r w:rsidR="003D093B" w:rsidRPr="00DA7D65">
        <w:t>.</w:t>
      </w:r>
    </w:p>
    <w:p w14:paraId="2DDEB17C" w14:textId="6C0AED2D" w:rsidR="003D093B" w:rsidRPr="00DA7D65" w:rsidRDefault="00CE5D1D" w:rsidP="00074224">
      <w:pPr>
        <w:pStyle w:val="ZARTzmartartykuempunktem"/>
      </w:pPr>
      <w:r w:rsidRPr="00DA7D65">
        <w:t>Art. 18zi. Do kontroli, o której mowa w art. 18za ust. 1, w zakresie nieuregulowanym w niniejszym rozdziale stosuje się przepisy w zakresie kontroli danego rodzaju podmiotu finansowego.</w:t>
      </w:r>
      <w:bookmarkEnd w:id="13"/>
    </w:p>
    <w:p w14:paraId="534BC04E" w14:textId="05B43F4A" w:rsidR="003D093B" w:rsidRPr="00DA7D65" w:rsidRDefault="00804872" w:rsidP="003D093B">
      <w:pPr>
        <w:pStyle w:val="PKTpunkt"/>
      </w:pPr>
      <w:r w:rsidRPr="00DA7D65">
        <w:t>7</w:t>
      </w:r>
      <w:r w:rsidR="003D093B" w:rsidRPr="00DA7D65">
        <w:t>)</w:t>
      </w:r>
      <w:r w:rsidR="003D093B" w:rsidRPr="00DA7D65">
        <w:tab/>
        <w:t>w art. 19a dodaje się ust. 9 w brzmieniu:</w:t>
      </w:r>
    </w:p>
    <w:p w14:paraId="1C1D5D82" w14:textId="06FD70BD" w:rsidR="003D093B" w:rsidRPr="00DA7D65" w:rsidRDefault="003D093B" w:rsidP="003D093B">
      <w:pPr>
        <w:pStyle w:val="ZUSTzmustartykuempunktem"/>
      </w:pPr>
      <w:r w:rsidRPr="00DA7D65">
        <w:t>„</w:t>
      </w:r>
      <w:r w:rsidR="00CD42FF" w:rsidRPr="00DA7D65">
        <w:t>9</w:t>
      </w:r>
      <w:r w:rsidRPr="00DA7D65">
        <w:t>. W przypadku otrzymania zwrotu, o którym mowa w art. 43 ust. 1 rozporządzenia 2022/2554, różnic</w:t>
      </w:r>
      <w:r w:rsidR="00804872" w:rsidRPr="00DA7D65">
        <w:t>ę</w:t>
      </w:r>
      <w:r w:rsidRPr="00DA7D65">
        <w:t>, o której mowa w ust. 7 zdanie drugie, pomniejsza się o kwotę tego zwrotu.”;</w:t>
      </w:r>
    </w:p>
    <w:p w14:paraId="2D9910A8" w14:textId="43DAC040" w:rsidR="003D093B" w:rsidRPr="00DA7D65" w:rsidRDefault="00804872" w:rsidP="003D093B">
      <w:pPr>
        <w:pStyle w:val="PKTpunkt"/>
      </w:pPr>
      <w:r w:rsidRPr="00DA7D65">
        <w:t>8</w:t>
      </w:r>
      <w:r w:rsidR="003D093B" w:rsidRPr="00DA7D65">
        <w:t>)</w:t>
      </w:r>
      <w:r w:rsidR="003D093B" w:rsidRPr="00DA7D65">
        <w:tab/>
        <w:t>w art. 19e ust. 1 i 2 otrzymują brzmienie:</w:t>
      </w:r>
    </w:p>
    <w:p w14:paraId="6420BAFF" w14:textId="045F7DF3" w:rsidR="003D093B" w:rsidRPr="00DA7D65" w:rsidRDefault="003D093B" w:rsidP="003D093B">
      <w:pPr>
        <w:pStyle w:val="ZUSTzmustartykuempunktem"/>
      </w:pPr>
      <w:r w:rsidRPr="00DA7D65">
        <w:t xml:space="preserve">„1. Wpływy z tytułu kar pieniężnych nakładanych przez Komisję na podstawie </w:t>
      </w:r>
      <w:bookmarkStart w:id="14" w:name="_Hlk161305149"/>
      <w:r w:rsidRPr="00DA7D65">
        <w:t>art. 3c ust. 1 pkt 5, art. 3g ust. 1 pkt 7, art. 3h ust. 2 pkt 2, art. 3ha ust. 1 pkt 2, art. 3s ust. 1, art. 11c ust. 7</w:t>
      </w:r>
      <w:r w:rsidR="00D54005" w:rsidRPr="00DA7D65">
        <w:t>,</w:t>
      </w:r>
      <w:r w:rsidRPr="00DA7D65">
        <w:t xml:space="preserve"> art. 18u </w:t>
      </w:r>
      <w:r w:rsidR="00D54005" w:rsidRPr="00DA7D65">
        <w:t>i art. 18z</w:t>
      </w:r>
      <w:r w:rsidR="000675A9" w:rsidRPr="00DA7D65">
        <w:t>f</w:t>
      </w:r>
      <w:r w:rsidR="00D54005" w:rsidRPr="00DA7D65">
        <w:t xml:space="preserve"> </w:t>
      </w:r>
      <w:bookmarkStart w:id="15" w:name="_Hlk161305236"/>
      <w:r w:rsidR="00D54005" w:rsidRPr="00DA7D65">
        <w:t xml:space="preserve">ust. 1 pkt 3 </w:t>
      </w:r>
      <w:bookmarkEnd w:id="14"/>
      <w:bookmarkEnd w:id="15"/>
      <w:r w:rsidRPr="00DA7D65">
        <w:t xml:space="preserve">oraz na podstawie ustaw, o których mowa w art. 1 ust. 2, stanowią przychód Funduszu Edukacji Finansowej, o którym mowa w ustawie z dnia 5 sierpnia 2015 r. o rozpatrywaniu reklamacji przez podmioty rynku finansowego, o Rzeczniku Finansowym i o Funduszu Edukacji Finansowej (Dz. U. z </w:t>
      </w:r>
      <w:r w:rsidR="00A515E2" w:rsidRPr="00DA7D65">
        <w:t>2023 </w:t>
      </w:r>
      <w:r w:rsidRPr="00DA7D65">
        <w:t>r. poz. 1809, 1723 i 1843).</w:t>
      </w:r>
    </w:p>
    <w:p w14:paraId="326B5010" w14:textId="5528C0F0" w:rsidR="00B57381" w:rsidRPr="00DA7D65" w:rsidRDefault="003D093B" w:rsidP="009A5460">
      <w:pPr>
        <w:pStyle w:val="ZUSTzmustartykuempunktem"/>
      </w:pPr>
      <w:r w:rsidRPr="00DA7D65">
        <w:t>2. Do należności z tytułu kar pieniężnych nakładanych przez Komisję na podstawie art. 3c ust. 1 pkt 5, art. 3g ust. 1 pkt 7, art. 3h ust. 2 pkt 2, art. 3ha ust. 1 pkt 2, art. 3s ust.</w:t>
      </w:r>
      <w:r w:rsidR="00BE5B57">
        <w:t> </w:t>
      </w:r>
      <w:r w:rsidRPr="00DA7D65">
        <w:t>1, art. 11c ust. 7</w:t>
      </w:r>
      <w:r w:rsidR="00D54005" w:rsidRPr="00DA7D65">
        <w:t>,</w:t>
      </w:r>
      <w:r w:rsidR="00E11457" w:rsidRPr="00DA7D65">
        <w:t xml:space="preserve"> </w:t>
      </w:r>
      <w:r w:rsidRPr="00DA7D65">
        <w:t>art. 18u</w:t>
      </w:r>
      <w:r w:rsidR="00D54005" w:rsidRPr="00DA7D65">
        <w:t xml:space="preserve"> i art. 18z</w:t>
      </w:r>
      <w:r w:rsidR="000675A9" w:rsidRPr="00DA7D65">
        <w:t>f</w:t>
      </w:r>
      <w:r w:rsidR="00D54005" w:rsidRPr="00DA7D65">
        <w:t xml:space="preserve"> ust. 1 pkt 3</w:t>
      </w:r>
      <w:r w:rsidRPr="00DA7D65">
        <w:t xml:space="preserve"> oraz na podstawie ustaw, o których mowa w art. 1 ust. 2, stosuje się odpowiednio przepisy działu III ustawy z dnia 29 sierpnia 1997 r. – Ordynacja podatkowa oraz przepisy ustawy z dnia 17 czerwca 1966 r. o postępowaniu egzekucyjnym w administracji.</w:t>
      </w:r>
      <w:r w:rsidR="00A515E2" w:rsidRPr="00DA7D65">
        <w:t>”;</w:t>
      </w:r>
    </w:p>
    <w:p w14:paraId="19290D13" w14:textId="1E3C34B4" w:rsidR="00B57381" w:rsidRPr="00DA7D65" w:rsidRDefault="00B57381" w:rsidP="00B57381">
      <w:pPr>
        <w:pStyle w:val="PKTpunkt"/>
      </w:pPr>
      <w:r w:rsidRPr="00DA7D65">
        <w:t>9)</w:t>
      </w:r>
      <w:r w:rsidRPr="00DA7D65">
        <w:tab/>
        <w:t>w art. 20</w:t>
      </w:r>
      <w:r w:rsidR="0077522D" w:rsidRPr="00DA7D65">
        <w:t>b</w:t>
      </w:r>
      <w:r w:rsidRPr="00DA7D65">
        <w:t xml:space="preserve"> </w:t>
      </w:r>
      <w:r w:rsidR="002461C4" w:rsidRPr="00DA7D65">
        <w:t xml:space="preserve">w </w:t>
      </w:r>
      <w:r w:rsidRPr="00DA7D65">
        <w:t>ust. 1 po wyrazach „art. 3d ust. 2” d</w:t>
      </w:r>
      <w:r w:rsidR="00182566" w:rsidRPr="00DA7D65">
        <w:t>o</w:t>
      </w:r>
      <w:r w:rsidRPr="00DA7D65">
        <w:t xml:space="preserve">daje się wyrazy „i kontroli, o której mowa </w:t>
      </w:r>
      <w:r w:rsidR="00067CD8" w:rsidRPr="00DA7D65">
        <w:t xml:space="preserve">w </w:t>
      </w:r>
      <w:r w:rsidRPr="00DA7D65">
        <w:t>art. 18za ust. 1”.</w:t>
      </w:r>
    </w:p>
    <w:p w14:paraId="1CE0C6E0" w14:textId="6ED35C99" w:rsidR="006A4C83" w:rsidRPr="00DA7D65" w:rsidRDefault="00F27FDF" w:rsidP="006A4C83">
      <w:pPr>
        <w:pStyle w:val="ARTartustawynprozporzdzenia"/>
      </w:pPr>
      <w:bookmarkStart w:id="16" w:name="mip62873255"/>
      <w:bookmarkStart w:id="17" w:name="mip62873256"/>
      <w:bookmarkStart w:id="18" w:name="mip62873257"/>
      <w:bookmarkStart w:id="19" w:name="mip62873258"/>
      <w:bookmarkStart w:id="20" w:name="mip62873261"/>
      <w:bookmarkStart w:id="21" w:name="mip62873262"/>
      <w:bookmarkStart w:id="22" w:name="mip62873263"/>
      <w:bookmarkStart w:id="23" w:name="mip62873264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DA7D65">
        <w:rPr>
          <w:rStyle w:val="Ppogrubienie"/>
        </w:rPr>
        <w:t>Art. 6</w:t>
      </w:r>
      <w:r w:rsidR="006A4C83" w:rsidRPr="00DA7D65">
        <w:rPr>
          <w:rStyle w:val="Ppogrubienie"/>
        </w:rPr>
        <w:t>.</w:t>
      </w:r>
      <w:r w:rsidR="006A4C83" w:rsidRPr="00DA7D65">
        <w:t> W ustawie z dnia 19 sierpnia 2011</w:t>
      </w:r>
      <w:r w:rsidR="00654F3A" w:rsidRPr="00DA7D65">
        <w:t xml:space="preserve"> r.</w:t>
      </w:r>
      <w:r w:rsidR="006A4C83" w:rsidRPr="00DA7D65">
        <w:t xml:space="preserve"> o usługach płatniczych (Dz. U. z </w:t>
      </w:r>
      <w:r w:rsidR="00C36AD1" w:rsidRPr="00DA7D65">
        <w:t xml:space="preserve">2024 </w:t>
      </w:r>
      <w:r w:rsidR="006A4C83" w:rsidRPr="00DA7D65">
        <w:t>r. poz.</w:t>
      </w:r>
      <w:r w:rsidR="00BE5B57">
        <w:t> </w:t>
      </w:r>
      <w:r w:rsidR="00C36AD1" w:rsidRPr="00DA7D65">
        <w:t>30</w:t>
      </w:r>
      <w:r w:rsidR="006A4C83" w:rsidRPr="00DA7D65">
        <w:t>) wprowadza się następujące zmiany:</w:t>
      </w:r>
    </w:p>
    <w:p w14:paraId="724B1BBC" w14:textId="0C4DACBD" w:rsidR="006A4C83" w:rsidRPr="00DA7D65" w:rsidRDefault="00BD7B5B" w:rsidP="006A4C83">
      <w:pPr>
        <w:pStyle w:val="PKTpunkt"/>
      </w:pPr>
      <w:r w:rsidRPr="00DA7D65">
        <w:t>1</w:t>
      </w:r>
      <w:r w:rsidR="006A4C83" w:rsidRPr="00DA7D65">
        <w:rPr>
          <w:rStyle w:val="Ppogrubienie"/>
          <w:b w:val="0"/>
        </w:rPr>
        <w:t>)</w:t>
      </w:r>
      <w:r w:rsidR="006A4C83" w:rsidRPr="00DA7D65">
        <w:rPr>
          <w:rStyle w:val="Ppogrubienie"/>
          <w:b w:val="0"/>
        </w:rPr>
        <w:tab/>
      </w:r>
      <w:r w:rsidR="006A4C83" w:rsidRPr="00DA7D65">
        <w:t>w art. 6 pkt 10 otrzymuje brzmienie:</w:t>
      </w:r>
    </w:p>
    <w:p w14:paraId="2CAE3F46" w14:textId="55723D11" w:rsidR="006A4C83" w:rsidRPr="00DA7D65" w:rsidRDefault="006A4C83" w:rsidP="006A4C83">
      <w:pPr>
        <w:pStyle w:val="ZPKTzmpktartykuempunktem"/>
      </w:pPr>
      <w:r w:rsidRPr="00DA7D65">
        <w:t>„10)</w:t>
      </w:r>
      <w:r w:rsidRPr="00DA7D65">
        <w:tab/>
        <w:t xml:space="preserve">usług świadczonych przez dostawców usług technicznych, wspierających świadczenie usług płatniczych, jeżeli nie wchodzą oni w posiadanie środków pieniężnych będących przedmiotem transakcji płatniczej, w szczególności usług przetwarzania i przechowywania danych, usług powierniczych i ochrony prywatności, usług przekazywania między płatnikiem a odbiorcą informacji o </w:t>
      </w:r>
      <w:r w:rsidRPr="00DA7D65">
        <w:lastRenderedPageBreak/>
        <w:t xml:space="preserve">transakcji płatniczej, uwierzytelniania danych i podmiotów, </w:t>
      </w:r>
      <w:r w:rsidR="00C36AD1" w:rsidRPr="00DA7D65">
        <w:t xml:space="preserve">technologii </w:t>
      </w:r>
      <w:r w:rsidRPr="00DA7D65">
        <w:t>informacyjno-</w:t>
      </w:r>
      <w:r w:rsidR="00C36AD1" w:rsidRPr="00DA7D65">
        <w:t>komunikacyjnych</w:t>
      </w:r>
      <w:r w:rsidRPr="00DA7D65">
        <w:t xml:space="preserve">, </w:t>
      </w:r>
      <w:r w:rsidR="00C36AD1" w:rsidRPr="00DA7D65">
        <w:t xml:space="preserve">zwanych </w:t>
      </w:r>
      <w:r w:rsidR="00F776E3" w:rsidRPr="00DA7D65">
        <w:t xml:space="preserve">dalej „ICT”, </w:t>
      </w:r>
      <w:r w:rsidRPr="00DA7D65">
        <w:t>dostarczania technologii informatycznych</w:t>
      </w:r>
      <w:r w:rsidR="003866C0" w:rsidRPr="00DA7D65">
        <w:t xml:space="preserve"> </w:t>
      </w:r>
      <w:r w:rsidRPr="00DA7D65">
        <w:t>i sieci komunikacyjnych, dostarczania i utrzymania terminali i urządzeń wykorzystywanych do świadczenia usług płatniczych, z wyjątkiem usług inicjowania transakcji płatniczej i usług dostępu do informacji o rachunku;”;</w:t>
      </w:r>
    </w:p>
    <w:p w14:paraId="6A69C730" w14:textId="53F6ACBC" w:rsidR="00E87AF6" w:rsidRPr="00DA7D65" w:rsidRDefault="00BD7B5B" w:rsidP="00E87AF6">
      <w:pPr>
        <w:pStyle w:val="PKTpunkt"/>
      </w:pPr>
      <w:r w:rsidRPr="00DA7D65">
        <w:t>2</w:t>
      </w:r>
      <w:r w:rsidR="00E87AF6" w:rsidRPr="00DA7D65">
        <w:t>)</w:t>
      </w:r>
      <w:r w:rsidR="00E87AF6" w:rsidRPr="00DA7D65">
        <w:tab/>
      </w:r>
      <w:r w:rsidR="00C36AD1" w:rsidRPr="00DA7D65">
        <w:t>po art. 32</w:t>
      </w:r>
      <w:r w:rsidR="00BE03F1" w:rsidRPr="00DA7D65">
        <w:t>g</w:t>
      </w:r>
      <w:r w:rsidR="00C36AD1" w:rsidRPr="00DA7D65">
        <w:t xml:space="preserve"> </w:t>
      </w:r>
      <w:r w:rsidR="00E87AF6" w:rsidRPr="00DA7D65">
        <w:t>dodaje się art. 32</w:t>
      </w:r>
      <w:r w:rsidR="00BE03F1" w:rsidRPr="00DA7D65">
        <w:t>g</w:t>
      </w:r>
      <w:r w:rsidR="00E87AF6" w:rsidRPr="00DA7D65">
        <w:t>a w brzmieniu:</w:t>
      </w:r>
    </w:p>
    <w:p w14:paraId="7C1762D5" w14:textId="551150C7" w:rsidR="00E87AF6" w:rsidRPr="00DA7D65" w:rsidRDefault="00E87AF6" w:rsidP="00E87AF6">
      <w:pPr>
        <w:pStyle w:val="ZARTzmartartykuempunktem"/>
      </w:pPr>
      <w:r w:rsidRPr="00DA7D65">
        <w:t>„Art. </w:t>
      </w:r>
      <w:r w:rsidR="004D455D" w:rsidRPr="00DA7D65">
        <w:t>32ga</w:t>
      </w:r>
      <w:r w:rsidRPr="00DA7D65">
        <w:t xml:space="preserve">. Przepisów art. 32g nie </w:t>
      </w:r>
      <w:r w:rsidR="00C36AD1" w:rsidRPr="00DA7D65">
        <w:t xml:space="preserve">stosuje </w:t>
      </w:r>
      <w:r w:rsidRPr="00DA7D65">
        <w:t>się do dostawców usług płatniczych, o których mowa w art. 4 ust. 2 pkt 3</w:t>
      </w:r>
      <w:r w:rsidR="00CD5E69" w:rsidRPr="00DA7D65">
        <w:rPr>
          <w:rFonts w:cs="Times"/>
        </w:rPr>
        <w:t>–</w:t>
      </w:r>
      <w:r w:rsidRPr="00DA7D65">
        <w:t xml:space="preserve">4, 6, </w:t>
      </w:r>
      <w:r w:rsidR="003838FF" w:rsidRPr="00DA7D65">
        <w:t xml:space="preserve">11, </w:t>
      </w:r>
      <w:r w:rsidRPr="00DA7D65">
        <w:t>12.”;</w:t>
      </w:r>
    </w:p>
    <w:p w14:paraId="000C6CD8" w14:textId="710FC1A5" w:rsidR="006A4C83" w:rsidRPr="00DA7D65" w:rsidRDefault="00BD7B5B" w:rsidP="006A4C83">
      <w:pPr>
        <w:pStyle w:val="PKTpunkt"/>
      </w:pPr>
      <w:r w:rsidRPr="00DA7D65">
        <w:t>3</w:t>
      </w:r>
      <w:r w:rsidR="006A4C83" w:rsidRPr="00DA7D65">
        <w:t>)</w:t>
      </w:r>
      <w:r w:rsidR="006A4C83" w:rsidRPr="00DA7D65">
        <w:tab/>
        <w:t xml:space="preserve">w art. 61 </w:t>
      </w:r>
      <w:r w:rsidR="00F05E8D" w:rsidRPr="00DA7D65">
        <w:t xml:space="preserve">w </w:t>
      </w:r>
      <w:r w:rsidR="006A4C83" w:rsidRPr="00DA7D65">
        <w:t>ust. 1 pkt 6 otrzymuje brzmienie:</w:t>
      </w:r>
    </w:p>
    <w:p w14:paraId="5AE2BADE" w14:textId="7E67EFCC" w:rsidR="003838FF" w:rsidRPr="00DA7D65" w:rsidRDefault="006A4C83" w:rsidP="003838FF">
      <w:pPr>
        <w:pStyle w:val="ZPKTzmpktartykuempunktem"/>
      </w:pPr>
      <w:r w:rsidRPr="00DA7D65">
        <w:t>„6)</w:t>
      </w:r>
      <w:r w:rsidRPr="00DA7D65">
        <w:tab/>
        <w:t>opis systemu zarządzania ryzykiem i kontroli wewnętrznej, o którym mowa w art.</w:t>
      </w:r>
      <w:r w:rsidR="00BE5B57">
        <w:t> </w:t>
      </w:r>
      <w:r w:rsidRPr="00DA7D65">
        <w:t>64 ust. 1 pkt 3, w tym zatwierdzon</w:t>
      </w:r>
      <w:r w:rsidR="003838FF" w:rsidRPr="00DA7D65">
        <w:t>ych</w:t>
      </w:r>
      <w:r w:rsidRPr="00DA7D65">
        <w:t xml:space="preserve"> regulacj</w:t>
      </w:r>
      <w:r w:rsidR="003838FF" w:rsidRPr="00DA7D65">
        <w:t>i</w:t>
      </w:r>
      <w:r w:rsidRPr="00DA7D65">
        <w:t xml:space="preserve"> wewnętrzn</w:t>
      </w:r>
      <w:r w:rsidR="003838FF" w:rsidRPr="00DA7D65">
        <w:t>ych</w:t>
      </w:r>
      <w:r w:rsidRPr="00DA7D65">
        <w:t xml:space="preserve"> w tym zakresie, jak również ustale</w:t>
      </w:r>
      <w:r w:rsidR="003838FF" w:rsidRPr="00DA7D65">
        <w:t>ń</w:t>
      </w:r>
      <w:r w:rsidRPr="00DA7D65">
        <w:t xml:space="preserve"> dotycząc</w:t>
      </w:r>
      <w:r w:rsidR="003838FF" w:rsidRPr="00DA7D65">
        <w:t>ych</w:t>
      </w:r>
      <w:r w:rsidRPr="00DA7D65">
        <w:t xml:space="preserve"> korzystania z usług ICT zgodnie z rozporządzeniem Parlamentu Europejskiego i Rady (UE) 2022/2554 z dnia 14 grudnia 2022 r. w sprawie operacyjnej odporności cyfrowej sektora finansowego i zmieniającym rozporządzenia (WE) nr 1060/2009, (UE) nr 648/2012, (UE) nr 600/2014, (UE) nr 909/2014 oraz (UE) 2016/1011 (Dz. Urz. UE L 333 z 27.12.2022, str. 1), zwanego dalej „rozporządzeniem 2022/2554</w:t>
      </w:r>
      <w:r w:rsidR="00A011C0" w:rsidRPr="00DA7D65">
        <w:t>”</w:t>
      </w:r>
      <w:r w:rsidR="004D455D" w:rsidRPr="00DA7D65">
        <w:t>,</w:t>
      </w:r>
      <w:r w:rsidR="003838FF" w:rsidRPr="00DA7D65">
        <w:t xml:space="preserve"> wykazujący że te zasady zarządzania </w:t>
      </w:r>
      <w:r w:rsidR="00A011C0" w:rsidRPr="00DA7D65">
        <w:t xml:space="preserve">ryzykiem </w:t>
      </w:r>
      <w:r w:rsidR="003838FF" w:rsidRPr="00DA7D65">
        <w:t>i mechanizmy kontroli wewnętrznej są proporcjonalne, właściwe, rzetelne i adekwatne.”;</w:t>
      </w:r>
    </w:p>
    <w:p w14:paraId="1F869683" w14:textId="0484DCEB" w:rsidR="00E87AF6" w:rsidRPr="00DA7D65" w:rsidRDefault="00BD7B5B" w:rsidP="006A4C83">
      <w:pPr>
        <w:pStyle w:val="PKTpunkt"/>
      </w:pPr>
      <w:r w:rsidRPr="00DA7D65">
        <w:t>4</w:t>
      </w:r>
      <w:r w:rsidR="006A4C83" w:rsidRPr="00DA7D65">
        <w:t>)</w:t>
      </w:r>
      <w:r w:rsidR="006A4C83" w:rsidRPr="00DA7D65">
        <w:tab/>
        <w:t>w art. 64a</w:t>
      </w:r>
      <w:r w:rsidR="00E87AF6" w:rsidRPr="00DA7D65">
        <w:t>:</w:t>
      </w:r>
    </w:p>
    <w:p w14:paraId="606F1DC4" w14:textId="77777777" w:rsidR="00F05E8D" w:rsidRPr="00DA7D65" w:rsidRDefault="00E87AF6" w:rsidP="00E87AF6">
      <w:pPr>
        <w:pStyle w:val="LITlitera"/>
      </w:pPr>
      <w:r w:rsidRPr="00DA7D65">
        <w:t>a)</w:t>
      </w:r>
      <w:r w:rsidRPr="00DA7D65">
        <w:tab/>
      </w:r>
      <w:r w:rsidR="00F05E8D" w:rsidRPr="00DA7D65">
        <w:t xml:space="preserve">w </w:t>
      </w:r>
      <w:r w:rsidR="006A4C83" w:rsidRPr="00DA7D65">
        <w:t>ust. 1</w:t>
      </w:r>
      <w:r w:rsidR="00F05E8D" w:rsidRPr="00DA7D65">
        <w:t xml:space="preserve"> w</w:t>
      </w:r>
      <w:r w:rsidR="006A4C83" w:rsidRPr="00DA7D65">
        <w:t xml:space="preserve"> pkt 4</w:t>
      </w:r>
      <w:r w:rsidR="00F05E8D" w:rsidRPr="00DA7D65">
        <w:t>:</w:t>
      </w:r>
    </w:p>
    <w:p w14:paraId="3B72FC13" w14:textId="4AF30942" w:rsidR="006A4C83" w:rsidRPr="00DA7D65" w:rsidRDefault="00F05E8D" w:rsidP="009A5460">
      <w:pPr>
        <w:pStyle w:val="TIRtiret"/>
      </w:pPr>
      <w:r w:rsidRPr="00DA7D65">
        <w:t>–</w:t>
      </w:r>
      <w:r w:rsidR="006A4C83" w:rsidRPr="00DA7D65">
        <w:t xml:space="preserve"> </w:t>
      </w:r>
      <w:r w:rsidR="00CD5E69" w:rsidRPr="00DA7D65">
        <w:tab/>
      </w:r>
      <w:r w:rsidR="006A4C83" w:rsidRPr="00DA7D65">
        <w:t>lit. b otrzymuje brzmienie:</w:t>
      </w:r>
    </w:p>
    <w:p w14:paraId="7202B6BA" w14:textId="640917CA" w:rsidR="006A4C83" w:rsidRPr="00DA7D65" w:rsidRDefault="006A4C83" w:rsidP="00E8083D">
      <w:pPr>
        <w:pStyle w:val="ZTIRLITzmlittiret"/>
      </w:pPr>
      <w:r w:rsidRPr="00DA7D65">
        <w:t>„b)</w:t>
      </w:r>
      <w:r w:rsidRPr="00DA7D65">
        <w:tab/>
        <w:t>procedur monitorowania incydentów związanych z bezpieczeństwem oraz monitorowania i rozpatrywania skarg użytkowników, w tym skarg związanych z bezpieczeństwem, a także działań następczych w przypadku wystąpienia takich incydentów i skarg, wraz z mechanizmem zgłaszania incydentów uwzględniającym obowiązki instytucji płatniczej w zakresie zgłaszania, o których mowa w rozdziale III rozporządzenia</w:t>
      </w:r>
      <w:r w:rsidR="00A45C42" w:rsidRPr="00DA7D65">
        <w:t xml:space="preserve"> </w:t>
      </w:r>
      <w:r w:rsidRPr="00DA7D65">
        <w:t>2022/2554;”</w:t>
      </w:r>
      <w:r w:rsidR="00E87AF6" w:rsidRPr="00DA7D65">
        <w:t>,</w:t>
      </w:r>
    </w:p>
    <w:p w14:paraId="2F411732" w14:textId="68B6F746" w:rsidR="00E87AF6" w:rsidRPr="00DA7D65" w:rsidRDefault="00F05E8D" w:rsidP="009A5460">
      <w:pPr>
        <w:pStyle w:val="TIRtiret"/>
      </w:pPr>
      <w:r w:rsidRPr="00DA7D65">
        <w:t>–</w:t>
      </w:r>
      <w:r w:rsidR="00E87AF6" w:rsidRPr="00DA7D65">
        <w:t xml:space="preserve"> </w:t>
      </w:r>
      <w:r w:rsidR="00CD5E69" w:rsidRPr="00DA7D65">
        <w:tab/>
      </w:r>
      <w:r w:rsidR="00E87AF6" w:rsidRPr="00DA7D65">
        <w:t>lit. e otrzymuje brzmienie:</w:t>
      </w:r>
    </w:p>
    <w:p w14:paraId="6283343E" w14:textId="731D8043" w:rsidR="00E87AF6" w:rsidRPr="00DA7D65" w:rsidRDefault="00E87AF6" w:rsidP="009A5460">
      <w:pPr>
        <w:pStyle w:val="ZTIRLITzmlittiret"/>
      </w:pPr>
      <w:r w:rsidRPr="00DA7D65">
        <w:t>„e)</w:t>
      </w:r>
      <w:r w:rsidRPr="00DA7D65">
        <w:tab/>
        <w:t xml:space="preserve">rozwiązań </w:t>
      </w:r>
      <w:bookmarkStart w:id="24" w:name="_Hlk161316495"/>
      <w:r w:rsidRPr="00DA7D65">
        <w:t>zapewniających ciągłość działania, w tym wyczerpujące i dokładne określenie krytycznych operacji oraz określenie skutecznych planów awaryjnych i procedury na rzecz ciągłości działania w zakresie ICT oraz planów reagowania i przywracania sprawności ICT</w:t>
      </w:r>
      <w:r w:rsidR="003838FF" w:rsidRPr="00DA7D65">
        <w:t xml:space="preserve">, a także procedury </w:t>
      </w:r>
      <w:r w:rsidRPr="00DA7D65">
        <w:lastRenderedPageBreak/>
        <w:t>na potrzeby regularnego weryfikowania i przeglądu adekwatności i skuteczności takich planów zgodnie z rozporządzeniem 2022/2554</w:t>
      </w:r>
      <w:bookmarkEnd w:id="24"/>
      <w:r w:rsidRPr="00DA7D65">
        <w:t>;”,</w:t>
      </w:r>
    </w:p>
    <w:p w14:paraId="0F3AC18C" w14:textId="5B0FEA0C" w:rsidR="00E87AF6" w:rsidRPr="00DA7D65" w:rsidRDefault="00A632C1" w:rsidP="00E87AF6">
      <w:pPr>
        <w:pStyle w:val="LITlitera"/>
      </w:pPr>
      <w:r w:rsidRPr="00DA7D65">
        <w:t>b</w:t>
      </w:r>
      <w:r w:rsidR="00E87AF6" w:rsidRPr="00DA7D65">
        <w:t>)</w:t>
      </w:r>
      <w:r w:rsidR="00E87AF6" w:rsidRPr="00DA7D65">
        <w:tab/>
        <w:t>ust. 3a otrzymuje brzmienie:</w:t>
      </w:r>
    </w:p>
    <w:p w14:paraId="57E834A4" w14:textId="1454B684" w:rsidR="00E87AF6" w:rsidRPr="00DA7D65" w:rsidRDefault="00E87AF6" w:rsidP="00E87AF6">
      <w:pPr>
        <w:pStyle w:val="ZLITUSTzmustliter"/>
      </w:pPr>
      <w:r w:rsidRPr="00DA7D65">
        <w:t>„3a. Środki kontroli bezpieczeństwa i ograniczania ryzyka, o których mowa w ust. 1 pkt 4 lit. g, wskazują sposób zapewnienia wysokiego poziomu operacyjnej odporności cyfrowej zgodnie z rozdziałem II rozporządzenia 2022/2554, w szczególności w zakresie bezpieczeństwa technicznego i ochrony danych, w tym w odniesieniu do oprogramowania i systemów ICT stosowanych przez wnioskodawcę lub podmiot, któremu wnioskodawca powierzył wykonywanie całości albo części czynności operacyjnych. Środki obejmują również środki bezpieczeństwa, o których mowa w dziale IIa.”.</w:t>
      </w:r>
    </w:p>
    <w:p w14:paraId="345381DD" w14:textId="37510E11" w:rsidR="00CC4DEA" w:rsidRPr="00DA7D65" w:rsidRDefault="00F27FDF" w:rsidP="00315577">
      <w:pPr>
        <w:pStyle w:val="ARTartustawynprozporzdzenia"/>
      </w:pPr>
      <w:r w:rsidRPr="00DA7D65">
        <w:rPr>
          <w:rStyle w:val="Ppogrubienie"/>
        </w:rPr>
        <w:t>Art. 7</w:t>
      </w:r>
      <w:r w:rsidR="00D22E74" w:rsidRPr="00DA7D65">
        <w:rPr>
          <w:rStyle w:val="Ppogrubienie"/>
        </w:rPr>
        <w:t>.</w:t>
      </w:r>
      <w:r w:rsidR="00A30997" w:rsidRPr="00DA7D65">
        <w:t> </w:t>
      </w:r>
      <w:r w:rsidR="00CC4DEA" w:rsidRPr="00DA7D65">
        <w:t>W ustawie z dnia 5 sierpnia 2015 r. o rozpatrywaniu reklamacji przez podmioty rynku finansowego, o Rzeczniku Finansowym i o Funduszu Edukacji Finansowej (</w:t>
      </w:r>
      <w:r w:rsidR="00CF23AD" w:rsidRPr="00DA7D65">
        <w:t>Dz.</w:t>
      </w:r>
      <w:r w:rsidR="00BE5B57">
        <w:t> </w:t>
      </w:r>
      <w:r w:rsidR="00CF23AD" w:rsidRPr="00DA7D65">
        <w:t>U.</w:t>
      </w:r>
      <w:r w:rsidR="00BE5B57">
        <w:t> </w:t>
      </w:r>
      <w:r w:rsidR="00CF23AD" w:rsidRPr="00DA7D65">
        <w:t>z</w:t>
      </w:r>
      <w:r w:rsidR="00BE5B57">
        <w:t> </w:t>
      </w:r>
      <w:r w:rsidR="00CF23AD" w:rsidRPr="00DA7D65">
        <w:t>2023 r. poz. 1809, 1723 i 1843</w:t>
      </w:r>
      <w:r w:rsidR="00CC4DEA" w:rsidRPr="00DA7D65">
        <w:t>) w art. 43g pkt 1 otrzymuje brzmienie:</w:t>
      </w:r>
    </w:p>
    <w:p w14:paraId="040118FD" w14:textId="6E6D9206" w:rsidR="00CC4DEA" w:rsidRPr="00DA7D65" w:rsidRDefault="00CC4DEA" w:rsidP="00CC4DEA">
      <w:pPr>
        <w:pStyle w:val="ZPKTzmpktartykuempunktem"/>
      </w:pPr>
      <w:r w:rsidRPr="00DA7D65">
        <w:t>„1)</w:t>
      </w:r>
      <w:r w:rsidRPr="00DA7D65">
        <w:tab/>
        <w:t>kar pieniężnych nakładanych przez Komisję Nadzoru Finansowego na podstawie ustaw, o których mowa w </w:t>
      </w:r>
      <w:r w:rsidR="008C7803" w:rsidRPr="00DA7D65">
        <w:t>art. 1 ust. 2</w:t>
      </w:r>
      <w:r w:rsidRPr="00DA7D65">
        <w:t xml:space="preserve"> ustawy z dnia 21 lipca 2006 r. o nadzorze nad rynkiem finansowym </w:t>
      </w:r>
      <w:r w:rsidR="008C7803" w:rsidRPr="00DA7D65">
        <w:t>(Dz. U. z</w:t>
      </w:r>
      <w:r w:rsidR="00A45C42" w:rsidRPr="00DA7D65">
        <w:t xml:space="preserve"> </w:t>
      </w:r>
      <w:r w:rsidR="008B66C2" w:rsidRPr="00DA7D65">
        <w:t xml:space="preserve">2024 </w:t>
      </w:r>
      <w:r w:rsidR="008C7803" w:rsidRPr="00DA7D65">
        <w:t xml:space="preserve">r. poz. </w:t>
      </w:r>
      <w:r w:rsidR="008B66C2" w:rsidRPr="00DA7D65">
        <w:t>135</w:t>
      </w:r>
      <w:r w:rsidRPr="00DA7D65">
        <w:t>), oraz </w:t>
      </w:r>
      <w:r w:rsidR="008C7803" w:rsidRPr="00DA7D65">
        <w:t xml:space="preserve">art. 3c ust. 1 pkt 5, </w:t>
      </w:r>
      <w:r w:rsidRPr="00DA7D65">
        <w:t>art. 3</w:t>
      </w:r>
      <w:r w:rsidR="008C7803" w:rsidRPr="00DA7D65">
        <w:t>g ust.</w:t>
      </w:r>
      <w:r w:rsidR="00BE5B57">
        <w:t> </w:t>
      </w:r>
      <w:r w:rsidR="008C7803" w:rsidRPr="00DA7D65">
        <w:t>1 pkt 7, art. 3h ust. 2 pkt 2,</w:t>
      </w:r>
      <w:r w:rsidR="00214144" w:rsidRPr="00DA7D65">
        <w:t xml:space="preserve"> art. 3ha ust. 1 pkt 2, art. 3s ust. 1, art. 11c ust. 7, art. 18u</w:t>
      </w:r>
      <w:r w:rsidR="008C7803" w:rsidRPr="00DA7D65">
        <w:t xml:space="preserve"> </w:t>
      </w:r>
      <w:r w:rsidRPr="00DA7D65">
        <w:t>i</w:t>
      </w:r>
      <w:r w:rsidR="00A45C42" w:rsidRPr="00DA7D65">
        <w:t xml:space="preserve"> </w:t>
      </w:r>
      <w:r w:rsidR="004A1A99" w:rsidRPr="00DA7D65">
        <w:t xml:space="preserve">art. </w:t>
      </w:r>
      <w:r w:rsidR="00D54005" w:rsidRPr="00DA7D65">
        <w:t>18z</w:t>
      </w:r>
      <w:r w:rsidR="000675A9" w:rsidRPr="00DA7D65">
        <w:t>f</w:t>
      </w:r>
      <w:r w:rsidR="00D54005" w:rsidRPr="00DA7D65">
        <w:t xml:space="preserve"> ust. 1 pkt 3 </w:t>
      </w:r>
      <w:r w:rsidRPr="00DA7D65">
        <w:t>tej ustawy, z wyjątkiem kar pieniężnych nakładanych przez Komisję Nadzoru Finansowego na podstawie</w:t>
      </w:r>
      <w:r w:rsidR="008C7803" w:rsidRPr="00DA7D65">
        <w:t xml:space="preserve"> art. 138 ust. 3 pkt 3a i art. 141</w:t>
      </w:r>
      <w:r w:rsidRPr="00DA7D65">
        <w:t xml:space="preserve"> ustawy z dnia 29 sierpnia 1997 r. </w:t>
      </w:r>
      <w:r w:rsidR="00B100B6" w:rsidRPr="00DA7D65">
        <w:t>–</w:t>
      </w:r>
      <w:r w:rsidRPr="00DA7D65">
        <w:t xml:space="preserve"> Prawo bankowe oraz</w:t>
      </w:r>
      <w:r w:rsidR="008C7803" w:rsidRPr="00DA7D65">
        <w:t xml:space="preserve"> art. 72 </w:t>
      </w:r>
      <w:r w:rsidRPr="00DA7D65">
        <w:t>ustawy z dnia 5 listopada 2009 r. o spółdzielczych kasach oszczędnościowo-kredytowych;”.</w:t>
      </w:r>
    </w:p>
    <w:p w14:paraId="437106B0" w14:textId="076DD3E1" w:rsidR="00D22E74" w:rsidRPr="00DA7D65" w:rsidRDefault="00CC4DEA" w:rsidP="00E36FCB">
      <w:pPr>
        <w:pStyle w:val="ARTartustawynprozporzdzenia"/>
      </w:pPr>
      <w:r w:rsidRPr="00DA7D65">
        <w:rPr>
          <w:rStyle w:val="Ppogrubienie"/>
        </w:rPr>
        <w:t>Art. 8.</w:t>
      </w:r>
      <w:r w:rsidRPr="00DA7D65">
        <w:t> </w:t>
      </w:r>
      <w:r w:rsidR="00D22E74" w:rsidRPr="00DA7D65">
        <w:t>W ustawie z dnia 11 września 2015 r. o działalności ubezpieczeniowej i reasekuracyjnej (Dz. U. z 202</w:t>
      </w:r>
      <w:r w:rsidR="008C7803" w:rsidRPr="00DA7D65">
        <w:t>3 r. poz. 656, 614, 825, 1723, 1843 i 1941</w:t>
      </w:r>
      <w:r w:rsidR="00D22E74" w:rsidRPr="00DA7D65">
        <w:t xml:space="preserve">) </w:t>
      </w:r>
      <w:r w:rsidR="00026FF2" w:rsidRPr="00DA7D65">
        <w:t xml:space="preserve">dotychczasową treść </w:t>
      </w:r>
      <w:r w:rsidR="00D22E74" w:rsidRPr="00DA7D65">
        <w:t>art. 47</w:t>
      </w:r>
      <w:r w:rsidR="00026FF2" w:rsidRPr="00DA7D65">
        <w:t xml:space="preserve"> oznacza się jako ust. 1</w:t>
      </w:r>
      <w:r w:rsidR="00D96BA5" w:rsidRPr="00DA7D65">
        <w:t xml:space="preserve"> i</w:t>
      </w:r>
      <w:r w:rsidR="00026FF2" w:rsidRPr="00DA7D65">
        <w:t xml:space="preserve"> dodaje się ust. 2 i 3</w:t>
      </w:r>
      <w:r w:rsidR="00963FCE" w:rsidRPr="00DA7D65">
        <w:t xml:space="preserve"> </w:t>
      </w:r>
      <w:r w:rsidR="00026FF2" w:rsidRPr="00DA7D65">
        <w:t xml:space="preserve">w </w:t>
      </w:r>
      <w:r w:rsidR="00D22E74" w:rsidRPr="00DA7D65">
        <w:t>brzmieni</w:t>
      </w:r>
      <w:r w:rsidR="00026FF2" w:rsidRPr="00DA7D65">
        <w:t>u</w:t>
      </w:r>
      <w:r w:rsidR="00723FB9" w:rsidRPr="00DA7D65">
        <w:t>:</w:t>
      </w:r>
    </w:p>
    <w:p w14:paraId="7402041E" w14:textId="02469D95" w:rsidR="00026FF2" w:rsidRPr="00DA7D65" w:rsidRDefault="002D0D3C" w:rsidP="00D96BA5">
      <w:pPr>
        <w:pStyle w:val="ZUSTzmustartykuempunktem"/>
      </w:pPr>
      <w:r w:rsidRPr="00DA7D65">
        <w:t>„</w:t>
      </w:r>
      <w:r w:rsidR="00026FF2" w:rsidRPr="00DA7D65">
        <w:t>2. Zakład ubezpieczeń i zakład reasekuracji stosują odpowiednie i współmierne systemy, zasoby i procedury, w szczególności</w:t>
      </w:r>
      <w:r w:rsidR="00E36FCB" w:rsidRPr="00DA7D65">
        <w:t xml:space="preserve"> ustanawiają sieci i systemy </w:t>
      </w:r>
      <w:r w:rsidR="00D54005" w:rsidRPr="00DA7D65">
        <w:t>tele</w:t>
      </w:r>
      <w:r w:rsidR="00E36FCB" w:rsidRPr="00DA7D65">
        <w:t>informatyczne oraz zarządzają nimi zgodnie z rozporządzeniem</w:t>
      </w:r>
      <w:r w:rsidR="00A45C42" w:rsidRPr="00DA7D65">
        <w:t xml:space="preserve"> </w:t>
      </w:r>
      <w:r w:rsidR="00026FF2" w:rsidRPr="00DA7D65">
        <w:t>Parlamentu Europejskiego i Rady (UE) 2022/2554 z dnia 14 grudnia 2022 r. w sprawie operacyjnej odporności cyfrowej sektora finansowego i zmieniającym rozporządzenia (WE) nr</w:t>
      </w:r>
      <w:r w:rsidR="00BE5B57">
        <w:t> </w:t>
      </w:r>
      <w:r w:rsidR="00026FF2" w:rsidRPr="00DA7D65">
        <w:t>1060/2009, (UE) nr 648/2012, (UE) nr 600/2014, (UE) nr 909/2014 oraz (UE) 2016/1011 (Dz. Urz. UE L 333 z 27.12.2022, str. 1)</w:t>
      </w:r>
      <w:r w:rsidR="00832307" w:rsidRPr="00DA7D65">
        <w:t>.</w:t>
      </w:r>
    </w:p>
    <w:p w14:paraId="307AC006" w14:textId="3483CE48" w:rsidR="00D22E74" w:rsidRPr="00DA7D65" w:rsidRDefault="00026FF2" w:rsidP="00E8083D">
      <w:pPr>
        <w:pStyle w:val="ZUSTzmustartykuempunktem"/>
      </w:pPr>
      <w:r w:rsidRPr="00DA7D65">
        <w:lastRenderedPageBreak/>
        <w:t>3. Przepisu ust. 2 nie stosuje się do zakładów ubezpieczeń i zakładów reasekuracji, które spełniają warunki, o których mowa w art. 101 ust. 1</w:t>
      </w:r>
      <w:r w:rsidR="00650C86" w:rsidRPr="00DA7D65">
        <w:t xml:space="preserve"> pkt 1</w:t>
      </w:r>
      <w:r w:rsidR="00CD5E69" w:rsidRPr="00DA7D65">
        <w:rPr>
          <w:rFonts w:cs="Times"/>
        </w:rPr>
        <w:t>–</w:t>
      </w:r>
      <w:r w:rsidR="00650C86" w:rsidRPr="00DA7D65">
        <w:t>6 i ust. 2</w:t>
      </w:r>
      <w:r w:rsidRPr="00DA7D65">
        <w:t>.</w:t>
      </w:r>
      <w:r w:rsidR="000A6B8B" w:rsidRPr="00DA7D65">
        <w:t xml:space="preserve"> Przepis art. 101 ust. </w:t>
      </w:r>
      <w:r w:rsidR="00752253" w:rsidRPr="00DA7D65">
        <w:t>4</w:t>
      </w:r>
      <w:r w:rsidR="000A6B8B" w:rsidRPr="00DA7D65">
        <w:t xml:space="preserve"> stosuje się odpowiednio.</w:t>
      </w:r>
      <w:r w:rsidRPr="00DA7D65">
        <w:t>”</w:t>
      </w:r>
      <w:r w:rsidR="00CC4DEA" w:rsidRPr="00DA7D65">
        <w:t>.</w:t>
      </w:r>
    </w:p>
    <w:p w14:paraId="328E2FA5" w14:textId="7DC9AC79" w:rsidR="00E9608B" w:rsidRPr="00DA7D65" w:rsidRDefault="00F27FDF" w:rsidP="00E9608B">
      <w:pPr>
        <w:pStyle w:val="ARTartustawynprozporzdzenia"/>
      </w:pPr>
      <w:r w:rsidRPr="00DA7D65">
        <w:rPr>
          <w:rStyle w:val="Ppogrubienie"/>
        </w:rPr>
        <w:t>Art. </w:t>
      </w:r>
      <w:r w:rsidR="00CC4DEA" w:rsidRPr="00DA7D65">
        <w:rPr>
          <w:rStyle w:val="Ppogrubienie"/>
        </w:rPr>
        <w:t>9</w:t>
      </w:r>
      <w:r w:rsidR="00E9608B" w:rsidRPr="00DA7D65">
        <w:rPr>
          <w:rStyle w:val="Ppogrubienie"/>
        </w:rPr>
        <w:t>.</w:t>
      </w:r>
      <w:r w:rsidR="00E9608B" w:rsidRPr="00DA7D65">
        <w:t xml:space="preserve"> W ustawie </w:t>
      </w:r>
      <w:bookmarkStart w:id="25" w:name="_Hlk161402800"/>
      <w:r w:rsidR="00E9608B" w:rsidRPr="00DA7D65">
        <w:t xml:space="preserve">z dnia 10 czerwca 2016 r. o Bankowym Funduszu Gwarancyjnym, systemie gwarantowania depozytów oraz przymusowej restrukturyzacji </w:t>
      </w:r>
      <w:bookmarkEnd w:id="25"/>
      <w:r w:rsidR="00CC4DEA" w:rsidRPr="00DA7D65">
        <w:t>(Dz. U. z 202</w:t>
      </w:r>
      <w:r w:rsidR="00214144" w:rsidRPr="00DA7D65">
        <w:t>4</w:t>
      </w:r>
      <w:r w:rsidR="00CC4DEA" w:rsidRPr="00DA7D65">
        <w:t xml:space="preserve"> r. poz. </w:t>
      </w:r>
      <w:r w:rsidR="00214144" w:rsidRPr="00DA7D65">
        <w:t>487</w:t>
      </w:r>
      <w:r w:rsidR="00CC4DEA" w:rsidRPr="00DA7D65">
        <w:t>)</w:t>
      </w:r>
      <w:r w:rsidR="00E9608B" w:rsidRPr="00DA7D65">
        <w:t xml:space="preserve"> wprowadza się następujące zmiany:</w:t>
      </w:r>
    </w:p>
    <w:p w14:paraId="13C68C2F" w14:textId="51B656FA" w:rsidR="00E9608B" w:rsidRPr="00DA7D65" w:rsidRDefault="00C5024E" w:rsidP="00E9608B">
      <w:pPr>
        <w:pStyle w:val="PKTpunkt"/>
      </w:pPr>
      <w:r w:rsidRPr="00DA7D65">
        <w:t>1</w:t>
      </w:r>
      <w:r w:rsidR="00E9608B" w:rsidRPr="00DA7D65">
        <w:t>)</w:t>
      </w:r>
      <w:r w:rsidR="00E9608B" w:rsidRPr="00DA7D65">
        <w:tab/>
        <w:t>w art. 2:</w:t>
      </w:r>
    </w:p>
    <w:p w14:paraId="42FCA63D" w14:textId="77777777" w:rsidR="00E9608B" w:rsidRPr="00DA7D65" w:rsidRDefault="00E9608B" w:rsidP="00E9608B">
      <w:pPr>
        <w:pStyle w:val="LITlitera"/>
      </w:pPr>
      <w:r w:rsidRPr="00DA7D65">
        <w:t>a)</w:t>
      </w:r>
      <w:r w:rsidRPr="00DA7D65">
        <w:tab/>
        <w:t>po pkt 55c dodaje się pkt 55d w brzmieniu:</w:t>
      </w:r>
    </w:p>
    <w:p w14:paraId="718250B8" w14:textId="3F8D6278" w:rsidR="00E9608B" w:rsidRPr="00DA7D65" w:rsidRDefault="00E9608B" w:rsidP="00E8083D">
      <w:pPr>
        <w:pStyle w:val="ZLITPKTzmpktliter"/>
      </w:pPr>
      <w:r w:rsidRPr="00DA7D65">
        <w:t>„55d)</w:t>
      </w:r>
      <w:r w:rsidRPr="00DA7D65">
        <w:tab/>
        <w:t>rozporządzenie 2022/2554 – rozporządzenie Parlamentu Europejskiego i Rady (UE) 2022/2554 z dnia 14 grudnia 2022 r. w sprawie operacyjnej odporności cyfrowej sektora finansowego i zmieniające rozporządzenia (WE) nr 1060/2009, (UE) nr 648/2012, (UE) nr 600/2014, (UE) nr 909/2014 oraz (UE) 2016/1011 (Dz. Urz. UE L 333 z 27.12.2022, str. 1);</w:t>
      </w:r>
      <w:r w:rsidR="00B100B6" w:rsidRPr="00DA7D65">
        <w:t>”;</w:t>
      </w:r>
    </w:p>
    <w:p w14:paraId="2F5F8587" w14:textId="231298D8" w:rsidR="00E9608B" w:rsidRPr="00DA7D65" w:rsidRDefault="006A55DF" w:rsidP="00E9608B">
      <w:pPr>
        <w:pStyle w:val="PKTpunkt"/>
      </w:pPr>
      <w:r w:rsidRPr="00DA7D65">
        <w:t>2</w:t>
      </w:r>
      <w:r w:rsidR="00E9608B" w:rsidRPr="00DA7D65">
        <w:t>)</w:t>
      </w:r>
      <w:r w:rsidR="00E9608B" w:rsidRPr="00DA7D65">
        <w:tab/>
        <w:t>w art. 81 w ust 1:</w:t>
      </w:r>
    </w:p>
    <w:p w14:paraId="4A13AA56" w14:textId="77777777" w:rsidR="003008CB" w:rsidRPr="00DA7D65" w:rsidRDefault="00E9608B" w:rsidP="00E9608B">
      <w:pPr>
        <w:pStyle w:val="LITlitera"/>
      </w:pPr>
      <w:r w:rsidRPr="00DA7D65">
        <w:t>a)</w:t>
      </w:r>
      <w:r w:rsidRPr="00DA7D65">
        <w:tab/>
      </w:r>
      <w:r w:rsidR="003008CB" w:rsidRPr="00DA7D65">
        <w:t>pkt 3 otrzymuje brzmienie:</w:t>
      </w:r>
    </w:p>
    <w:p w14:paraId="7E92480F" w14:textId="40C40F32" w:rsidR="00E9608B" w:rsidRPr="00DA7D65" w:rsidRDefault="00215B7A" w:rsidP="00E8083D">
      <w:pPr>
        <w:pStyle w:val="ZLITPKTzmpktliter"/>
      </w:pPr>
      <w:r w:rsidRPr="00DA7D65">
        <w:t>„</w:t>
      </w:r>
      <w:r w:rsidR="0084588D" w:rsidRPr="00DA7D65">
        <w:t>3)</w:t>
      </w:r>
      <w:r w:rsidR="004D455D" w:rsidRPr="00DA7D65">
        <w:tab/>
      </w:r>
      <w:r w:rsidRPr="00DA7D65">
        <w:t xml:space="preserve">sposób wydzielenia funkcji krytycznych i głównych linii biznesowych podmiotu, </w:t>
      </w:r>
      <w:r w:rsidR="00E9608B" w:rsidRPr="00DA7D65">
        <w:t xml:space="preserve">w tym </w:t>
      </w:r>
      <w:r w:rsidR="00E36FCB" w:rsidRPr="00DA7D65">
        <w:t xml:space="preserve">zapewnienia ciągłości i operacyjnej odporności cyfrowej, </w:t>
      </w:r>
      <w:r w:rsidR="00E9608B" w:rsidRPr="00DA7D65">
        <w:t>o której mowa w art. 2 pkt 1 rozporządzenia 2022/2554, także na wypadek ogłoszenia upadłości tego podmiotu;</w:t>
      </w:r>
      <w:r w:rsidR="00A011C0" w:rsidRPr="00DA7D65">
        <w:t>”</w:t>
      </w:r>
      <w:r w:rsidR="00E9608B" w:rsidRPr="00DA7D65">
        <w:t>,</w:t>
      </w:r>
    </w:p>
    <w:p w14:paraId="70A8D085" w14:textId="70372C26" w:rsidR="00215B7A" w:rsidRPr="00DA7D65" w:rsidRDefault="00E9608B" w:rsidP="00E9608B">
      <w:pPr>
        <w:pStyle w:val="LITlitera"/>
      </w:pPr>
      <w:r w:rsidRPr="00DA7D65">
        <w:t>b)</w:t>
      </w:r>
      <w:r w:rsidRPr="00DA7D65">
        <w:tab/>
      </w:r>
      <w:r w:rsidR="00215B7A" w:rsidRPr="00DA7D65">
        <w:t>pkt 16 otrzymuje brzmienie:</w:t>
      </w:r>
    </w:p>
    <w:p w14:paraId="08EBAAC3" w14:textId="55183A75" w:rsidR="006F0AEC" w:rsidRPr="00DA7D65" w:rsidRDefault="00215B7A" w:rsidP="00E8083D">
      <w:pPr>
        <w:pStyle w:val="ZLITPKTzmpktliter"/>
      </w:pPr>
      <w:r w:rsidRPr="00DA7D65">
        <w:t>„16)</w:t>
      </w:r>
      <w:r w:rsidR="008B66C2" w:rsidRPr="00DA7D65">
        <w:tab/>
      </w:r>
      <w:r w:rsidRPr="00DA7D65">
        <w:t>opis podstawowych operacji i systemów zapewniających ciągłość funkcjonowania procesów operacyjnych podmiotu,</w:t>
      </w:r>
      <w:r w:rsidR="00E36FCB" w:rsidRPr="00DA7D65">
        <w:t xml:space="preserve"> w tym sieci i systemów teleinformatycznych, o których mowa w art. 3 pkt 2 rozporządzenia</w:t>
      </w:r>
      <w:r w:rsidR="008B66C2" w:rsidRPr="00DA7D65">
        <w:t xml:space="preserve"> </w:t>
      </w:r>
      <w:r w:rsidR="00E36FCB" w:rsidRPr="00DA7D65">
        <w:t>2022/2554</w:t>
      </w:r>
      <w:r w:rsidR="00E9608B" w:rsidRPr="00DA7D65">
        <w:t>;</w:t>
      </w:r>
      <w:r w:rsidR="00A011C0" w:rsidRPr="00DA7D65">
        <w:t>”;</w:t>
      </w:r>
    </w:p>
    <w:p w14:paraId="08810D19" w14:textId="2E0765EB" w:rsidR="006F0AEC" w:rsidRPr="00DA7D65" w:rsidRDefault="006F0AEC" w:rsidP="006F0AEC">
      <w:pPr>
        <w:pStyle w:val="PKTpunkt"/>
      </w:pPr>
      <w:bookmarkStart w:id="26" w:name="_Hlk160533135"/>
      <w:r w:rsidRPr="00DA7D65">
        <w:t>3)</w:t>
      </w:r>
      <w:r w:rsidRPr="00DA7D65">
        <w:tab/>
        <w:t>art. 87</w:t>
      </w:r>
      <w:r w:rsidR="006A55DF" w:rsidRPr="00DA7D65">
        <w:t xml:space="preserve"> </w:t>
      </w:r>
      <w:r w:rsidRPr="00DA7D65">
        <w:t>otrzymuje brzmienie:</w:t>
      </w:r>
    </w:p>
    <w:p w14:paraId="4CE3543F" w14:textId="70F7DF8C" w:rsidR="00E9608B" w:rsidRPr="00DA7D65" w:rsidRDefault="006F0AEC" w:rsidP="009D2F86">
      <w:pPr>
        <w:pStyle w:val="ZARTzmartartykuempunktem"/>
      </w:pPr>
      <w:r w:rsidRPr="00DA7D65">
        <w:t>„Art. 87.</w:t>
      </w:r>
      <w:r w:rsidR="00A45C42" w:rsidRPr="00DA7D65">
        <w:t xml:space="preserve"> </w:t>
      </w:r>
      <w:r w:rsidRPr="00DA7D65">
        <w:t>Minister właściwy do spraw instytucji finansowych określi, w drodze rozporządzenia</w:t>
      </w:r>
      <w:r w:rsidR="009D2F86" w:rsidRPr="00DA7D65">
        <w:t>:</w:t>
      </w:r>
    </w:p>
    <w:p w14:paraId="787379D1" w14:textId="20C028E9" w:rsidR="009D2F86" w:rsidRPr="00DA7D65" w:rsidRDefault="009D2F86" w:rsidP="009D2F86">
      <w:pPr>
        <w:pStyle w:val="ZPKTzmpktartykuempunktem"/>
      </w:pPr>
      <w:r w:rsidRPr="00DA7D65">
        <w:t>1)</w:t>
      </w:r>
      <w:r w:rsidRPr="00DA7D65">
        <w:tab/>
        <w:t>szczegółowy zakres, tryb i termin przekazywania Funduszowi przez podmioty informacji niezbędnych do opracowania, przeglądu i aktualizacji planów przymusowej restrukturyzacji i grupowych planów przymusowej restrukturyzacji, mając na względzie potrzebę zapewnienia adekwatności wymaganych informacji do rozmiaru i profilu ryzyka działalności prowadzonej przez podmiot, jego formy prawnej oraz udziału w systemie ochrony instytucjonalnej</w:t>
      </w:r>
      <w:r w:rsidR="009E7891" w:rsidRPr="00DA7D65">
        <w:t>;</w:t>
      </w:r>
      <w:r w:rsidRPr="00DA7D65">
        <w:t xml:space="preserve"> </w:t>
      </w:r>
    </w:p>
    <w:p w14:paraId="7047F3DE" w14:textId="3CEA8A3B" w:rsidR="009D2F86" w:rsidRPr="00DA7D65" w:rsidRDefault="009D2F86" w:rsidP="00684FF5">
      <w:pPr>
        <w:pStyle w:val="ZPKTzmpktartykuempunktem"/>
        <w:rPr>
          <w:rStyle w:val="Ppogrubienie"/>
          <w:b w:val="0"/>
        </w:rPr>
      </w:pPr>
      <w:r w:rsidRPr="00DA7D65">
        <w:lastRenderedPageBreak/>
        <w:t>2)</w:t>
      </w:r>
      <w:r w:rsidRPr="00DA7D65">
        <w:tab/>
        <w:t>minimalny zakres analiz dokonywanych przez Fundusz w celu oceny możliwości przeprowadzenia przymusowej restrukturyzacji</w:t>
      </w:r>
      <w:r w:rsidR="00214144" w:rsidRPr="00DA7D65">
        <w:t>,</w:t>
      </w:r>
      <w:r w:rsidRPr="00DA7D65">
        <w:t xml:space="preserve"> mając na względzie potrzebę zapewnienia skutecznej realizacji celów przymusowej restrukturyzacji oraz identyfikacji okoliczności uniemożliwiających lub utrudniających przeprowadzenie przymusowej restrukturyzacji.”.</w:t>
      </w:r>
    </w:p>
    <w:bookmarkEnd w:id="26"/>
    <w:p w14:paraId="72B9AFA0" w14:textId="01B5925F" w:rsidR="009A0860" w:rsidRPr="00DA7D65" w:rsidRDefault="00E33A29" w:rsidP="005D52A9">
      <w:pPr>
        <w:pStyle w:val="ARTartustawynprozporzdzenia"/>
        <w:keepNext/>
      </w:pPr>
      <w:r w:rsidRPr="00DA7D65">
        <w:rPr>
          <w:rStyle w:val="Ppogrubienie"/>
        </w:rPr>
        <w:t>A</w:t>
      </w:r>
      <w:r w:rsidR="00F27FDF" w:rsidRPr="00DA7D65">
        <w:rPr>
          <w:rStyle w:val="Ppogrubienie"/>
        </w:rPr>
        <w:t>rt. </w:t>
      </w:r>
      <w:r w:rsidR="00CC4DEA" w:rsidRPr="00DA7D65">
        <w:rPr>
          <w:rStyle w:val="Ppogrubienie"/>
        </w:rPr>
        <w:t>10</w:t>
      </w:r>
      <w:r w:rsidR="009A0860" w:rsidRPr="00DA7D65">
        <w:rPr>
          <w:rStyle w:val="Ppogrubienie"/>
        </w:rPr>
        <w:t>.</w:t>
      </w:r>
      <w:r w:rsidR="00A30997" w:rsidRPr="00DA7D65">
        <w:t> </w:t>
      </w:r>
      <w:r w:rsidR="009A0860" w:rsidRPr="00DA7D65">
        <w:t xml:space="preserve">W ustawie z dnia 5 lipca 2018 r. o krajowym systemie cyberbezpieczeństwa </w:t>
      </w:r>
      <w:r w:rsidR="007321BC" w:rsidRPr="00DA7D65">
        <w:t>(Dz. </w:t>
      </w:r>
      <w:r w:rsidR="009A0860" w:rsidRPr="00DA7D65">
        <w:t>U. z 202</w:t>
      </w:r>
      <w:r w:rsidR="00B361AB" w:rsidRPr="00DA7D65">
        <w:t>3</w:t>
      </w:r>
      <w:r w:rsidR="009A0860" w:rsidRPr="00DA7D65">
        <w:t xml:space="preserve"> r. poz. </w:t>
      </w:r>
      <w:r w:rsidR="00B361AB" w:rsidRPr="00DA7D65">
        <w:t>913 i 1703</w:t>
      </w:r>
      <w:r w:rsidR="009A0860" w:rsidRPr="00DA7D65">
        <w:t>) wprowadza się następujące zmiany:</w:t>
      </w:r>
    </w:p>
    <w:p w14:paraId="034B235D" w14:textId="04141572" w:rsidR="00A42F3C" w:rsidRPr="00DA7D65" w:rsidRDefault="009A527D" w:rsidP="009A0860">
      <w:pPr>
        <w:pStyle w:val="PKTpunkt"/>
      </w:pPr>
      <w:r w:rsidRPr="00DA7D65">
        <w:t>1</w:t>
      </w:r>
      <w:r w:rsidR="00A96915" w:rsidRPr="00DA7D65">
        <w:t>)</w:t>
      </w:r>
      <w:r w:rsidR="00536BE8" w:rsidRPr="00DA7D65">
        <w:tab/>
      </w:r>
      <w:r w:rsidR="00A42F3C" w:rsidRPr="00DA7D65">
        <w:t>w art. 2:</w:t>
      </w:r>
    </w:p>
    <w:p w14:paraId="7AAB626B" w14:textId="351D7E80" w:rsidR="00A42F3C" w:rsidRPr="00DA7D65" w:rsidRDefault="00A42F3C" w:rsidP="00A42F3C">
      <w:pPr>
        <w:pStyle w:val="LITlitera"/>
      </w:pPr>
      <w:r w:rsidRPr="00DA7D65">
        <w:t>a)</w:t>
      </w:r>
      <w:r w:rsidRPr="00DA7D65">
        <w:tab/>
        <w:t>po pkt 11 dodaje się pkt 11a</w:t>
      </w:r>
      <w:r w:rsidR="00CD5E69" w:rsidRPr="00DA7D65">
        <w:rPr>
          <w:rFonts w:cs="Times"/>
        </w:rPr>
        <w:t>–</w:t>
      </w:r>
      <w:r w:rsidRPr="00DA7D65">
        <w:t>11c w brzmieniu:</w:t>
      </w:r>
    </w:p>
    <w:p w14:paraId="64ABE672" w14:textId="2C7DA026" w:rsidR="00A42F3C" w:rsidRPr="00DA7D65" w:rsidRDefault="00A42F3C" w:rsidP="00E8083D">
      <w:pPr>
        <w:pStyle w:val="ZLITPKTzmpktliter"/>
      </w:pPr>
      <w:r w:rsidRPr="00DA7D65">
        <w:t>„11a)</w:t>
      </w:r>
      <w:r w:rsidRPr="00DA7D65">
        <w:tab/>
      </w:r>
      <w:r w:rsidR="008B66C2" w:rsidRPr="00DA7D65">
        <w:tab/>
      </w:r>
      <w:r w:rsidRPr="00DA7D65">
        <w:t>podmiot finansowy – podmiot</w:t>
      </w:r>
      <w:r w:rsidR="00536BE8" w:rsidRPr="00DA7D65">
        <w:t>, o którym mowa w</w:t>
      </w:r>
      <w:r w:rsidR="001769BA" w:rsidRPr="00DA7D65">
        <w:t xml:space="preserve"> </w:t>
      </w:r>
      <w:r w:rsidR="00DE161C" w:rsidRPr="00DA7D65">
        <w:t xml:space="preserve">art. 18za ust. </w:t>
      </w:r>
      <w:r w:rsidR="00C63094" w:rsidRPr="00DA7D65">
        <w:t>1</w:t>
      </w:r>
      <w:r w:rsidR="00DE161C" w:rsidRPr="00DA7D65">
        <w:t xml:space="preserve"> ustawy z dnia 21 lipca 2006 r. o nadzorze nad rynkiem finansowym (Dz. U. z</w:t>
      </w:r>
      <w:r w:rsidR="00A45C42" w:rsidRPr="00DA7D65">
        <w:t xml:space="preserve"> </w:t>
      </w:r>
      <w:r w:rsidR="00DE161C" w:rsidRPr="00DA7D65">
        <w:t>2024 r. poz.</w:t>
      </w:r>
      <w:r w:rsidR="008B66C2" w:rsidRPr="00DA7D65">
        <w:t xml:space="preserve"> </w:t>
      </w:r>
      <w:r w:rsidR="00DE161C" w:rsidRPr="00DA7D65">
        <w:t>135)</w:t>
      </w:r>
      <w:r w:rsidRPr="00DA7D65">
        <w:t>;</w:t>
      </w:r>
    </w:p>
    <w:p w14:paraId="31B49CB9" w14:textId="051526B2" w:rsidR="00A42F3C" w:rsidRPr="00DA7D65" w:rsidRDefault="00A42F3C" w:rsidP="00E8083D">
      <w:pPr>
        <w:pStyle w:val="ZLITPKTzmpktliter"/>
      </w:pPr>
      <w:r w:rsidRPr="00DA7D65">
        <w:t>11b)</w:t>
      </w:r>
      <w:r w:rsidR="008B66C2" w:rsidRPr="00DA7D65">
        <w:tab/>
      </w:r>
      <w:r w:rsidRPr="00DA7D65">
        <w:t xml:space="preserve">poważny incydent związany z ICT – </w:t>
      </w:r>
      <w:r w:rsidR="00536BE8" w:rsidRPr="00DA7D65">
        <w:t>poważny incydent związany z</w:t>
      </w:r>
      <w:r w:rsidR="004163CF" w:rsidRPr="00DA7D65">
        <w:t xml:space="preserve"> technologiami informacyjno-komunikacyjnymi </w:t>
      </w:r>
      <w:r w:rsidR="001769BA" w:rsidRPr="00DA7D65">
        <w:t>w rozumieniu</w:t>
      </w:r>
      <w:r w:rsidRPr="00DA7D65">
        <w:t xml:space="preserve"> art. 3 pkt 10 rozporządzenia 2022/2554;</w:t>
      </w:r>
    </w:p>
    <w:p w14:paraId="01120057" w14:textId="2C4E3E8E" w:rsidR="00A42F3C" w:rsidRPr="00DA7D65" w:rsidRDefault="00A42F3C" w:rsidP="00E8083D">
      <w:pPr>
        <w:pStyle w:val="ZLITPKTzmpktliter"/>
      </w:pPr>
      <w:r w:rsidRPr="00DA7D65">
        <w:t>11c)</w:t>
      </w:r>
      <w:r w:rsidRPr="00DA7D65">
        <w:tab/>
        <w:t xml:space="preserve">rozporządzenie 2022/2554 </w:t>
      </w:r>
      <w:r w:rsidR="00B100B6" w:rsidRPr="00DA7D65">
        <w:t>–</w:t>
      </w:r>
      <w:r w:rsidRPr="00DA7D65">
        <w:t xml:space="preserve"> rozporządzenie Parlamentu Europejskiego i Rady (UE) 2022/2554 z dnia 14 grudnia 2022 r. w sprawie operacyjnej odporności cyfrowej sektora finansowego i zmieniające rozporządzenia (WE) nr 1060/2009, (UE) nr 648/2012, (UE) nr 600/2014, (UE) nr 909/2014 oraz (UE) 2016/1011 (Dz. Urz. UE L 333 z 27.12.2022, str. 1);”</w:t>
      </w:r>
      <w:r w:rsidR="00536BE8" w:rsidRPr="00DA7D65">
        <w:t>,</w:t>
      </w:r>
    </w:p>
    <w:p w14:paraId="05E20475" w14:textId="1D40885D" w:rsidR="00A42F3C" w:rsidRPr="00DA7D65" w:rsidRDefault="00A42F3C" w:rsidP="00A42F3C">
      <w:pPr>
        <w:pStyle w:val="LITlitera"/>
      </w:pPr>
      <w:r w:rsidRPr="00DA7D65">
        <w:t>b)</w:t>
      </w:r>
      <w:r w:rsidRPr="00DA7D65">
        <w:tab/>
        <w:t>po pkt 16 dodaje się pkt 16a w brzmieniu:</w:t>
      </w:r>
    </w:p>
    <w:p w14:paraId="4AD1BB4B" w14:textId="193ED906" w:rsidR="00A42F3C" w:rsidRPr="00DA7D65" w:rsidRDefault="00A42F3C" w:rsidP="00E8083D">
      <w:pPr>
        <w:pStyle w:val="ZLITPKTzmpktliter"/>
      </w:pPr>
      <w:r w:rsidRPr="00DA7D65">
        <w:t>„16a)</w:t>
      </w:r>
      <w:r w:rsidRPr="00DA7D65">
        <w:tab/>
      </w:r>
      <w:r w:rsidR="008B66C2" w:rsidRPr="00DA7D65">
        <w:tab/>
      </w:r>
      <w:r w:rsidRPr="00DA7D65">
        <w:t>właściwy organ w rozumieniu rozporządzenia 2022/2554 –</w:t>
      </w:r>
      <w:r w:rsidR="004A1A99" w:rsidRPr="00DA7D65">
        <w:t xml:space="preserve"> </w:t>
      </w:r>
      <w:r w:rsidR="0024578C" w:rsidRPr="00DA7D65">
        <w:t>Komisj</w:t>
      </w:r>
      <w:r w:rsidR="00214144" w:rsidRPr="00DA7D65">
        <w:t>ę</w:t>
      </w:r>
      <w:r w:rsidR="0024578C" w:rsidRPr="00DA7D65">
        <w:t xml:space="preserve"> Nadzoru Finansowego</w:t>
      </w:r>
      <w:r w:rsidRPr="00DA7D65">
        <w:t>;”</w:t>
      </w:r>
      <w:r w:rsidR="00536BE8" w:rsidRPr="00DA7D65">
        <w:t>,</w:t>
      </w:r>
    </w:p>
    <w:p w14:paraId="6B0B0E53" w14:textId="29B85ED7" w:rsidR="00A42F3C" w:rsidRPr="00DA7D65" w:rsidRDefault="00A42F3C" w:rsidP="00A42F3C">
      <w:pPr>
        <w:pStyle w:val="LITlitera"/>
      </w:pPr>
      <w:r w:rsidRPr="00DA7D65">
        <w:t>c)</w:t>
      </w:r>
      <w:r w:rsidR="006407BD" w:rsidRPr="00DA7D65">
        <w:tab/>
      </w:r>
      <w:r w:rsidRPr="00DA7D65">
        <w:t>w pkt 19 kropkę zastępuje się średnikiem i dodaje się pkt 20 w brzmieniu:</w:t>
      </w:r>
    </w:p>
    <w:p w14:paraId="22317D71" w14:textId="37BDA1EF" w:rsidR="00A42F3C" w:rsidRPr="00DA7D65" w:rsidRDefault="00A42F3C" w:rsidP="00E8083D">
      <w:pPr>
        <w:pStyle w:val="ZLITPKTzmpktliter"/>
      </w:pPr>
      <w:r w:rsidRPr="00DA7D65">
        <w:t>„20)</w:t>
      </w:r>
      <w:r w:rsidR="00773F8D" w:rsidRPr="00DA7D65">
        <w:tab/>
      </w:r>
      <w:r w:rsidRPr="00DA7D65">
        <w:t xml:space="preserve">znaczące cyberzagrożenie – </w:t>
      </w:r>
      <w:r w:rsidR="00536BE8" w:rsidRPr="00DA7D65">
        <w:t xml:space="preserve">znaczące cyberzagrożenie </w:t>
      </w:r>
      <w:r w:rsidR="001769BA" w:rsidRPr="00DA7D65">
        <w:t>w rozumieniu</w:t>
      </w:r>
      <w:r w:rsidRPr="00DA7D65">
        <w:t xml:space="preserve"> art. 3 pk</w:t>
      </w:r>
      <w:r w:rsidR="00536BE8" w:rsidRPr="00DA7D65">
        <w:t>t</w:t>
      </w:r>
      <w:r w:rsidR="00BE5B57">
        <w:t> </w:t>
      </w:r>
      <w:r w:rsidR="00536BE8" w:rsidRPr="00DA7D65">
        <w:t>13 rozporządzenia 2022/2554.”;</w:t>
      </w:r>
    </w:p>
    <w:p w14:paraId="4E7413EA" w14:textId="6C8478F9" w:rsidR="009A0860" w:rsidRPr="00DA7D65" w:rsidRDefault="009A527D" w:rsidP="009A5460">
      <w:pPr>
        <w:pStyle w:val="PKTpunkt"/>
        <w:ind w:left="0" w:firstLine="0"/>
      </w:pPr>
      <w:r w:rsidRPr="00DA7D65">
        <w:t>2</w:t>
      </w:r>
      <w:r w:rsidR="00A42F3C" w:rsidRPr="00DA7D65">
        <w:t>)</w:t>
      </w:r>
      <w:r w:rsidR="00A96915" w:rsidRPr="00DA7D65">
        <w:tab/>
      </w:r>
      <w:r w:rsidR="007A7B48" w:rsidRPr="00DA7D65">
        <w:t>po</w:t>
      </w:r>
      <w:r w:rsidR="009A0860" w:rsidRPr="00DA7D65">
        <w:t xml:space="preserve"> art. 11 dodaj</w:t>
      </w:r>
      <w:r w:rsidR="001D2742" w:rsidRPr="00DA7D65">
        <w:t xml:space="preserve">e się </w:t>
      </w:r>
      <w:r w:rsidR="007A7B48" w:rsidRPr="00DA7D65">
        <w:t>art. 11a</w:t>
      </w:r>
      <w:r w:rsidR="001D2742" w:rsidRPr="00DA7D65">
        <w:t xml:space="preserve"> </w:t>
      </w:r>
      <w:r w:rsidR="009A0860" w:rsidRPr="00DA7D65">
        <w:t>w brzmieniu:</w:t>
      </w:r>
    </w:p>
    <w:p w14:paraId="62F79CBE" w14:textId="0467292D" w:rsidR="00D541AA" w:rsidRPr="00DA7D65" w:rsidRDefault="009A0860" w:rsidP="00E8083D">
      <w:pPr>
        <w:pStyle w:val="ZARTzmartartykuempunktem"/>
      </w:pPr>
      <w:r w:rsidRPr="00DA7D65">
        <w:t>„</w:t>
      </w:r>
      <w:r w:rsidR="007A7B48" w:rsidRPr="00DA7D65">
        <w:t>Art. 11a.</w:t>
      </w:r>
      <w:r w:rsidR="00684FF5" w:rsidRPr="00DA7D65">
        <w:t xml:space="preserve"> </w:t>
      </w:r>
      <w:r w:rsidR="00D541AA" w:rsidRPr="00DA7D65">
        <w:t>1. Podmiot finansowy przekazuje właściwemu organowi w rozumieniu rozporządzenia 2022/2554</w:t>
      </w:r>
      <w:r w:rsidR="00693F57" w:rsidRPr="00DA7D65">
        <w:t>:</w:t>
      </w:r>
    </w:p>
    <w:p w14:paraId="5312D71B" w14:textId="151BB59A" w:rsidR="00693F57" w:rsidRPr="00DA7D65" w:rsidRDefault="00693F57" w:rsidP="00E8083D">
      <w:pPr>
        <w:pStyle w:val="ZPKTzmpktartykuempunktem"/>
      </w:pPr>
      <w:r w:rsidRPr="00DA7D65">
        <w:t>1)</w:t>
      </w:r>
      <w:r w:rsidR="008B66C2" w:rsidRPr="00DA7D65">
        <w:tab/>
      </w:r>
      <w:r w:rsidRPr="00DA7D65">
        <w:t>zgłoszenie poważnego incydentu związanego z ICT, o którym mowa w art. 19 ust.</w:t>
      </w:r>
      <w:r w:rsidR="00BE5B57">
        <w:t> </w:t>
      </w:r>
      <w:r w:rsidRPr="00DA7D65">
        <w:t>1 akapit pierwszy rozporządzenia 2022/2554;</w:t>
      </w:r>
    </w:p>
    <w:p w14:paraId="19345ECB" w14:textId="0E805EC8" w:rsidR="00693F57" w:rsidRPr="00DA7D65" w:rsidRDefault="00693F57" w:rsidP="00E8083D">
      <w:pPr>
        <w:pStyle w:val="ZPKTzmpktartykuempunktem"/>
      </w:pPr>
      <w:r w:rsidRPr="00DA7D65">
        <w:t>2)</w:t>
      </w:r>
      <w:r w:rsidR="008B66C2" w:rsidRPr="00DA7D65">
        <w:tab/>
      </w:r>
      <w:r w:rsidRPr="00DA7D65">
        <w:t>wstępne powiadomienia i sprawozdania, o których mowa w art. 19 ust. 4</w:t>
      </w:r>
      <w:r w:rsidR="001769BA" w:rsidRPr="00DA7D65">
        <w:t xml:space="preserve"> rozporządzenia 2022/2554</w:t>
      </w:r>
      <w:r w:rsidRPr="00DA7D65">
        <w:t>.</w:t>
      </w:r>
    </w:p>
    <w:p w14:paraId="679A963E" w14:textId="2AC379A0" w:rsidR="00693F57" w:rsidRPr="00DA7D65" w:rsidRDefault="00693F57" w:rsidP="006E3327">
      <w:pPr>
        <w:pStyle w:val="ZUSTzmustartykuempunktem"/>
      </w:pPr>
      <w:r w:rsidRPr="00DA7D65">
        <w:lastRenderedPageBreak/>
        <w:t xml:space="preserve">2. Zgłoszenie poważnego incydentu związanego z ICT, o którym mowa </w:t>
      </w:r>
      <w:r w:rsidR="00F61F2A" w:rsidRPr="00DA7D65">
        <w:t>w art. 19 ust. 1 akapit pierwszy rozporządzenia 2022/2554</w:t>
      </w:r>
      <w:r w:rsidR="009B4872" w:rsidRPr="00DA7D65">
        <w:t>,</w:t>
      </w:r>
      <w:r w:rsidRPr="00DA7D65">
        <w:t xml:space="preserve"> oraz wstępne powiadomienia i sprawozdania, o których mowa w </w:t>
      </w:r>
      <w:r w:rsidR="00F61F2A" w:rsidRPr="00DA7D65">
        <w:t>art. 19 ust. 4 rozporządzenia 2022/2554</w:t>
      </w:r>
      <w:r w:rsidR="009B4872" w:rsidRPr="00DA7D65">
        <w:t>,</w:t>
      </w:r>
      <w:r w:rsidRPr="00DA7D65">
        <w:t xml:space="preserve"> przekazane</w:t>
      </w:r>
      <w:r w:rsidR="00A45C42" w:rsidRPr="00DA7D65">
        <w:t xml:space="preserve"> </w:t>
      </w:r>
      <w:r w:rsidRPr="00DA7D65">
        <w:t>właściwemu organowi w rozumieniu rozporządzenia 2022/2554, uznaje się za przekazane również sektorowemu zespołowi cyberbezpieczeństwa</w:t>
      </w:r>
      <w:r w:rsidR="004A1A99" w:rsidRPr="00DA7D65">
        <w:t>,</w:t>
      </w:r>
      <w:r w:rsidRPr="00DA7D65">
        <w:t xml:space="preserve"> ustanowionemu w urzędzie zapewniającym obsługę tego właściwego organu. </w:t>
      </w:r>
    </w:p>
    <w:p w14:paraId="756CCE1B" w14:textId="220B04A0" w:rsidR="008B28DF" w:rsidRPr="00DA7D65" w:rsidRDefault="00693F57" w:rsidP="00AA18FE">
      <w:pPr>
        <w:pStyle w:val="ZUSTzmustartykuempunktem"/>
      </w:pPr>
      <w:r w:rsidRPr="00DA7D65">
        <w:t>3</w:t>
      </w:r>
      <w:r w:rsidR="00AA18FE" w:rsidRPr="00DA7D65">
        <w:t>. Sektorowy zespół cyberbezpieczeństwa</w:t>
      </w:r>
      <w:r w:rsidR="001769BA" w:rsidRPr="00DA7D65">
        <w:t>, o którym mowa ust. 2,</w:t>
      </w:r>
      <w:r w:rsidR="00AA18FE" w:rsidRPr="00DA7D65">
        <w:t xml:space="preserve"> </w:t>
      </w:r>
      <w:r w:rsidR="008B28DF" w:rsidRPr="00DA7D65">
        <w:t xml:space="preserve">przekazuje </w:t>
      </w:r>
      <w:r w:rsidR="00AA18FE" w:rsidRPr="00DA7D65">
        <w:t xml:space="preserve">niezwłocznie </w:t>
      </w:r>
      <w:r w:rsidR="00214144" w:rsidRPr="00DA7D65">
        <w:t>właściwemu</w:t>
      </w:r>
      <w:r w:rsidR="008B28DF" w:rsidRPr="00DA7D65">
        <w:t xml:space="preserve"> CSIRT MON, CSIRT NASK albo CSIRT GOV</w:t>
      </w:r>
      <w:r w:rsidR="00E36574" w:rsidRPr="00DA7D65">
        <w:t xml:space="preserve"> </w:t>
      </w:r>
      <w:r w:rsidR="00AA18FE" w:rsidRPr="00DA7D65">
        <w:t xml:space="preserve">wstępne powiadomienie i sprawozdania, o których mowa </w:t>
      </w:r>
      <w:r w:rsidR="00F61F2A" w:rsidRPr="00DA7D65">
        <w:t>w art. 19 ust. 4 rozporządzenia 2022/2554</w:t>
      </w:r>
      <w:r w:rsidR="00AA18FE" w:rsidRPr="00DA7D65">
        <w:t xml:space="preserve">, </w:t>
      </w:r>
      <w:r w:rsidR="000942FF" w:rsidRPr="00DA7D65">
        <w:t>pochodzące od</w:t>
      </w:r>
      <w:r w:rsidR="008B28DF" w:rsidRPr="00DA7D65">
        <w:t>:</w:t>
      </w:r>
    </w:p>
    <w:p w14:paraId="3B726E7C" w14:textId="0D8DB6CA" w:rsidR="008B28DF" w:rsidRPr="00DA7D65" w:rsidRDefault="008B28DF" w:rsidP="0052698A">
      <w:pPr>
        <w:pStyle w:val="ZPKTzmpktartykuempunktem"/>
      </w:pPr>
      <w:r w:rsidRPr="00DA7D65">
        <w:t>1)</w:t>
      </w:r>
      <w:r w:rsidRPr="00DA7D65">
        <w:tab/>
      </w:r>
      <w:r w:rsidR="001B0E7C" w:rsidRPr="00DA7D65">
        <w:t>p</w:t>
      </w:r>
      <w:r w:rsidR="000942FF" w:rsidRPr="00DA7D65">
        <w:t>odmiotu finansowego będącego podmiotem kluczowym</w:t>
      </w:r>
      <w:r w:rsidR="00322580" w:rsidRPr="00DA7D65">
        <w:t xml:space="preserve">, o którym mowa w </w:t>
      </w:r>
      <w:r w:rsidR="007C4B0B" w:rsidRPr="00DA7D65">
        <w:t>art. 3 ust. 1 dyrektywy Parlamentu Europejskiego i Rady (UE) 2022/2555 z dnia 14 grudnia 2022 r. w sprawie środków na rzecz wysokiego wspólnego poziomu cyberbezpieczeństwa na terytorium Unii, zmieniając</w:t>
      </w:r>
      <w:r w:rsidR="00214144" w:rsidRPr="00DA7D65">
        <w:t>ej</w:t>
      </w:r>
      <w:r w:rsidR="007C4B0B" w:rsidRPr="00DA7D65">
        <w:t xml:space="preserve"> rozporządzenie (UE) nr 910/2014 i dyrektywę (UE) 2018/1972 oraz uchylając</w:t>
      </w:r>
      <w:r w:rsidR="00214144" w:rsidRPr="00DA7D65">
        <w:t>ej</w:t>
      </w:r>
      <w:r w:rsidR="007C4B0B" w:rsidRPr="00DA7D65">
        <w:t xml:space="preserve"> dyrektywę (UE) 2016/1148</w:t>
      </w:r>
      <w:r w:rsidR="0024578C" w:rsidRPr="00DA7D65">
        <w:t xml:space="preserve"> (Dz. Urz. UE L 333 z 27.12.2022, str. 80)</w:t>
      </w:r>
      <w:r w:rsidR="009B4872" w:rsidRPr="00DA7D65">
        <w:t>,</w:t>
      </w:r>
      <w:r w:rsidR="007C4B0B" w:rsidRPr="00DA7D65">
        <w:t xml:space="preserve"> zwanej dalej „dyrektywą 2022/2555</w:t>
      </w:r>
      <w:r w:rsidR="001C1015" w:rsidRPr="00DA7D65">
        <w:t>”</w:t>
      </w:r>
      <w:r w:rsidRPr="00DA7D65">
        <w:t>;</w:t>
      </w:r>
    </w:p>
    <w:p w14:paraId="3A59876B" w14:textId="24561C10" w:rsidR="00AA18FE" w:rsidRPr="00DA7D65" w:rsidRDefault="008B28DF" w:rsidP="00E36574">
      <w:pPr>
        <w:pStyle w:val="ZPKTzmpktartykuempunktem"/>
      </w:pPr>
      <w:r w:rsidRPr="00DA7D65">
        <w:t>2)</w:t>
      </w:r>
      <w:r w:rsidRPr="00DA7D65">
        <w:tab/>
      </w:r>
      <w:r w:rsidR="000942FF" w:rsidRPr="00DA7D65">
        <w:t>podmio</w:t>
      </w:r>
      <w:r w:rsidR="00E36FCB" w:rsidRPr="00DA7D65">
        <w:t>tu</w:t>
      </w:r>
      <w:r w:rsidR="000942FF" w:rsidRPr="00DA7D65">
        <w:t xml:space="preserve"> ważn</w:t>
      </w:r>
      <w:r w:rsidR="00E36FCB" w:rsidRPr="00DA7D65">
        <w:t>ego</w:t>
      </w:r>
      <w:r w:rsidR="00322580" w:rsidRPr="00DA7D65">
        <w:t xml:space="preserve">, o którym mowa w </w:t>
      </w:r>
      <w:r w:rsidR="009B4872" w:rsidRPr="00DA7D65">
        <w:t xml:space="preserve">art. </w:t>
      </w:r>
      <w:r w:rsidR="007C4B0B" w:rsidRPr="00DA7D65">
        <w:t>3 ust. 2 dyrektywy 2022/2555</w:t>
      </w:r>
      <w:r w:rsidR="00E36574" w:rsidRPr="00DA7D65">
        <w:t>.</w:t>
      </w:r>
    </w:p>
    <w:p w14:paraId="27DA0B90" w14:textId="58535C8E" w:rsidR="00784CAD" w:rsidRPr="00DA7D65" w:rsidRDefault="00322580" w:rsidP="00784CAD">
      <w:pPr>
        <w:pStyle w:val="ZUSTzmustartykuempunktem"/>
      </w:pPr>
      <w:r w:rsidRPr="00DA7D65">
        <w:t>4</w:t>
      </w:r>
      <w:r w:rsidR="006E3327" w:rsidRPr="00DA7D65">
        <w:t>. </w:t>
      </w:r>
      <w:r w:rsidR="00784CAD" w:rsidRPr="00DA7D65">
        <w:t xml:space="preserve">W </w:t>
      </w:r>
      <w:r w:rsidR="006E3327" w:rsidRPr="00DA7D65">
        <w:t>uzasadnionych przypadkach</w:t>
      </w:r>
      <w:r w:rsidR="00784CAD" w:rsidRPr="00DA7D65">
        <w:t xml:space="preserve"> </w:t>
      </w:r>
      <w:r w:rsidR="006E3327" w:rsidRPr="00DA7D65">
        <w:t>sektorowy zespół cyberbezpieczeństwa</w:t>
      </w:r>
      <w:r w:rsidR="001769BA" w:rsidRPr="00DA7D65">
        <w:t xml:space="preserve">, o którym mowa w ust. 2, </w:t>
      </w:r>
      <w:r w:rsidR="00784CAD" w:rsidRPr="00DA7D65">
        <w:t xml:space="preserve">może przekazać </w:t>
      </w:r>
      <w:r w:rsidR="008B28DF" w:rsidRPr="00DA7D65">
        <w:t xml:space="preserve">niezwłocznie </w:t>
      </w:r>
      <w:r w:rsidR="00AA18FE" w:rsidRPr="00DA7D65">
        <w:t>właściwe</w:t>
      </w:r>
      <w:r w:rsidR="0009407A" w:rsidRPr="00DA7D65">
        <w:t>mu</w:t>
      </w:r>
      <w:r w:rsidR="00AA18FE" w:rsidRPr="00DA7D65">
        <w:t xml:space="preserve"> CSIRT MON, CSIRT NASK </w:t>
      </w:r>
      <w:r w:rsidR="00E36FCB" w:rsidRPr="00DA7D65">
        <w:t>lub</w:t>
      </w:r>
      <w:r w:rsidR="00AA18FE" w:rsidRPr="00DA7D65">
        <w:t xml:space="preserve"> CSIRT GOV </w:t>
      </w:r>
      <w:r w:rsidR="00784CAD" w:rsidRPr="00DA7D65">
        <w:t>wstępne powiadomieni</w:t>
      </w:r>
      <w:r w:rsidRPr="00DA7D65">
        <w:t>a</w:t>
      </w:r>
      <w:r w:rsidR="00784CAD" w:rsidRPr="00DA7D65">
        <w:t xml:space="preserve"> i sprawozdania, o których mowa </w:t>
      </w:r>
      <w:r w:rsidR="00F61F2A" w:rsidRPr="00DA7D65">
        <w:t>w art. 19 ust.</w:t>
      </w:r>
      <w:r w:rsidR="00BE5B57">
        <w:t> </w:t>
      </w:r>
      <w:r w:rsidR="00F61F2A" w:rsidRPr="00DA7D65">
        <w:t>4 rozporządzenia 2022/2554</w:t>
      </w:r>
      <w:r w:rsidR="00784CAD" w:rsidRPr="00DA7D65">
        <w:t xml:space="preserve">, </w:t>
      </w:r>
      <w:r w:rsidR="00536BE8" w:rsidRPr="00DA7D65">
        <w:t>pochodzące</w:t>
      </w:r>
      <w:r w:rsidR="00784CAD" w:rsidRPr="00DA7D65">
        <w:t xml:space="preserve"> od podmiotu finansowego </w:t>
      </w:r>
      <w:r w:rsidR="006E3327" w:rsidRPr="00DA7D65">
        <w:t>niebędącego podmiotem</w:t>
      </w:r>
      <w:r w:rsidR="007C4B0B" w:rsidRPr="00DA7D65">
        <w:t>, o któr</w:t>
      </w:r>
      <w:r w:rsidR="007558F4" w:rsidRPr="00DA7D65">
        <w:t>ym</w:t>
      </w:r>
      <w:r w:rsidR="007C4B0B" w:rsidRPr="00DA7D65">
        <w:t xml:space="preserve"> mowa w ust. 3</w:t>
      </w:r>
      <w:r w:rsidR="00784CAD" w:rsidRPr="00DA7D65">
        <w:t>.</w:t>
      </w:r>
    </w:p>
    <w:p w14:paraId="7E28AAF8" w14:textId="6B6F02BC" w:rsidR="009A0860" w:rsidRPr="00DA7D65" w:rsidRDefault="008F1409" w:rsidP="003A457B">
      <w:pPr>
        <w:pStyle w:val="ZUSTzmustartykuempunktem"/>
      </w:pPr>
      <w:r w:rsidRPr="00DA7D65">
        <w:t>5</w:t>
      </w:r>
      <w:r w:rsidR="00D80DBB" w:rsidRPr="00DA7D65">
        <w:t>. </w:t>
      </w:r>
      <w:r w:rsidR="00322580" w:rsidRPr="00DA7D65">
        <w:t>Zgłoszenie poważnego incydentu związanego z ICT</w:t>
      </w:r>
      <w:r w:rsidR="00F61F2A" w:rsidRPr="00DA7D65">
        <w:t>, o którym mowa w art. 19 ust. 1 akapit pierwszy rozporządzenia 2022/2554,</w:t>
      </w:r>
      <w:r w:rsidR="00322580" w:rsidRPr="00DA7D65">
        <w:t xml:space="preserve"> oraz w</w:t>
      </w:r>
      <w:r w:rsidR="00D80DBB" w:rsidRPr="00DA7D65">
        <w:t>stępne powiadomieni</w:t>
      </w:r>
      <w:r w:rsidR="00322580" w:rsidRPr="00DA7D65">
        <w:t>a</w:t>
      </w:r>
      <w:r w:rsidR="00D80DBB" w:rsidRPr="00DA7D65">
        <w:t xml:space="preserve"> i sprawozdania, o których mowa </w:t>
      </w:r>
      <w:r w:rsidR="00F61F2A" w:rsidRPr="00DA7D65">
        <w:t>w art. 19 ust. 4 rozporządzenia 2022/2554</w:t>
      </w:r>
      <w:r w:rsidR="009B4872" w:rsidRPr="00DA7D65">
        <w:t>,</w:t>
      </w:r>
      <w:r w:rsidR="00322580" w:rsidRPr="00DA7D65">
        <w:t xml:space="preserve"> </w:t>
      </w:r>
      <w:r w:rsidR="004F1669" w:rsidRPr="00DA7D65">
        <w:t xml:space="preserve">są </w:t>
      </w:r>
      <w:r w:rsidR="00E33A29" w:rsidRPr="00DA7D65">
        <w:t xml:space="preserve">przekazywane </w:t>
      </w:r>
      <w:r w:rsidR="008B28DF" w:rsidRPr="00DA7D65">
        <w:t xml:space="preserve">w postaci elektronicznej, a w przypadku braku możliwości przekazania ich w postaci elektronicznej </w:t>
      </w:r>
      <w:r w:rsidR="001B0E7C" w:rsidRPr="00DA7D65">
        <w:t>–</w:t>
      </w:r>
      <w:r w:rsidR="008B28DF" w:rsidRPr="00DA7D65">
        <w:t xml:space="preserve"> przy użyciu innych dostępnych środków komunikacji </w:t>
      </w:r>
      <w:r w:rsidR="00FC0515" w:rsidRPr="00DA7D65">
        <w:t xml:space="preserve">w terminach i </w:t>
      </w:r>
      <w:r w:rsidR="00D80DBB" w:rsidRPr="00DA7D65">
        <w:t xml:space="preserve">z wykorzystaniem wzorów, </w:t>
      </w:r>
      <w:r w:rsidR="00127544" w:rsidRPr="00DA7D65">
        <w:t xml:space="preserve">określonych we wspólnych regulacyjnych standardach technicznych i wspólnych wykonawczych standardach technicznych, o których mowa w </w:t>
      </w:r>
      <w:r w:rsidR="00D80DBB" w:rsidRPr="00DA7D65">
        <w:t>art. 20 rozporządzenia 2022/2554</w:t>
      </w:r>
      <w:r w:rsidR="001F5F0A" w:rsidRPr="00DA7D65">
        <w:t>.</w:t>
      </w:r>
      <w:bookmarkStart w:id="27" w:name="_Hlk160030639"/>
      <w:r w:rsidR="001F5F0A" w:rsidRPr="00DA7D65">
        <w:t>”</w:t>
      </w:r>
      <w:r w:rsidR="00A30997" w:rsidRPr="00DA7D65">
        <w:t>;</w:t>
      </w:r>
    </w:p>
    <w:bookmarkEnd w:id="27"/>
    <w:p w14:paraId="52D69FD0" w14:textId="7BF4B240" w:rsidR="00773570" w:rsidRPr="00DA7D65" w:rsidRDefault="009A527D" w:rsidP="00773570">
      <w:pPr>
        <w:pStyle w:val="PKTpunkt"/>
      </w:pPr>
      <w:r w:rsidRPr="00DA7D65">
        <w:t>3</w:t>
      </w:r>
      <w:r w:rsidR="00773570" w:rsidRPr="00DA7D65">
        <w:t>)</w:t>
      </w:r>
      <w:r w:rsidR="00773570" w:rsidRPr="00DA7D65">
        <w:tab/>
      </w:r>
      <w:r w:rsidR="007A7B48" w:rsidRPr="00DA7D65">
        <w:t>po</w:t>
      </w:r>
      <w:r w:rsidR="00773570" w:rsidRPr="00DA7D65">
        <w:t xml:space="preserve"> art. 13 dodaje się </w:t>
      </w:r>
      <w:r w:rsidR="007A7B48" w:rsidRPr="00DA7D65">
        <w:t>art. 13a</w:t>
      </w:r>
      <w:r w:rsidR="00773570" w:rsidRPr="00DA7D65">
        <w:t xml:space="preserve"> w brzmieniu:</w:t>
      </w:r>
    </w:p>
    <w:p w14:paraId="01148B41" w14:textId="1687E48F" w:rsidR="00322580" w:rsidRPr="00DA7D65" w:rsidRDefault="00773570" w:rsidP="00E8083D">
      <w:pPr>
        <w:pStyle w:val="ZARTzmartartykuempunktem"/>
      </w:pPr>
      <w:r w:rsidRPr="00DA7D65">
        <w:lastRenderedPageBreak/>
        <w:t>„</w:t>
      </w:r>
      <w:r w:rsidR="007A7B48" w:rsidRPr="00DA7D65">
        <w:t>Art. 13a. 1</w:t>
      </w:r>
      <w:r w:rsidRPr="00DA7D65">
        <w:t>. </w:t>
      </w:r>
      <w:bookmarkStart w:id="28" w:name="_Hlk154561704"/>
      <w:r w:rsidR="00322580" w:rsidRPr="00DA7D65">
        <w:t>Podmiot finansowy może przekazać właściwemu organowi w rozumieniu rozporządzenia 2022/2554 powiadomienie o znaczącym cyberzagrożeniu, o którym mowa w art. 19 ust. 2 akapit pierwszy</w:t>
      </w:r>
      <w:r w:rsidR="00865178" w:rsidRPr="00DA7D65">
        <w:t xml:space="preserve"> tego rozporządzenia</w:t>
      </w:r>
      <w:r w:rsidR="00322580" w:rsidRPr="00DA7D65">
        <w:t xml:space="preserve">. </w:t>
      </w:r>
    </w:p>
    <w:p w14:paraId="69140DF9" w14:textId="612903DC" w:rsidR="00322580" w:rsidRPr="00DA7D65" w:rsidRDefault="00322580" w:rsidP="00580DD2">
      <w:pPr>
        <w:pStyle w:val="ZUSTzmustartykuempunktem"/>
      </w:pPr>
      <w:r w:rsidRPr="00DA7D65">
        <w:t xml:space="preserve">2. </w:t>
      </w:r>
      <w:r w:rsidR="009B4872" w:rsidRPr="00DA7D65">
        <w:t>Powiadomienie</w:t>
      </w:r>
      <w:r w:rsidR="0009407A" w:rsidRPr="00DA7D65">
        <w:t xml:space="preserve"> o znaczącym cyberzagrożeniu</w:t>
      </w:r>
      <w:r w:rsidR="00F61F2A" w:rsidRPr="00DA7D65">
        <w:t xml:space="preserve">, o którym mowa w art. 19 ust. 2 akapit pierwszy rozporządzenia 2022/2554, </w:t>
      </w:r>
      <w:r w:rsidR="00297CFA" w:rsidRPr="00DA7D65">
        <w:t xml:space="preserve">przekazane </w:t>
      </w:r>
      <w:r w:rsidR="009B7AA8" w:rsidRPr="00DA7D65">
        <w:t>właściwemu</w:t>
      </w:r>
      <w:r w:rsidR="00297CFA" w:rsidRPr="00DA7D65">
        <w:t xml:space="preserve"> organowi w rozumieniu rozporządzenia 2022/2554 uznaje się za przekazane również sektorowemu zespołowi cyberbezpieczeństwa ustanowionemu w urzędzie zapewniającym obsługę tego właściwego organu. </w:t>
      </w:r>
    </w:p>
    <w:bookmarkEnd w:id="28"/>
    <w:p w14:paraId="4AD26231" w14:textId="3AA3626A" w:rsidR="00AA18FE" w:rsidRPr="00DA7D65" w:rsidRDefault="00297CFA" w:rsidP="00580DD2">
      <w:pPr>
        <w:pStyle w:val="ZUSTzmustartykuempunktem"/>
      </w:pPr>
      <w:r w:rsidRPr="00DA7D65">
        <w:t>3</w:t>
      </w:r>
      <w:r w:rsidR="00AA18FE" w:rsidRPr="00DA7D65">
        <w:t>. Sektorowy zespół cyberbezpieczeństwa</w:t>
      </w:r>
      <w:r w:rsidR="00E71418" w:rsidRPr="00DA7D65">
        <w:t>, o którym mowa w ust. 2,</w:t>
      </w:r>
      <w:r w:rsidR="00AA18FE" w:rsidRPr="00DA7D65">
        <w:t xml:space="preserve"> przekazuje </w:t>
      </w:r>
      <w:r w:rsidR="001C39B6" w:rsidRPr="00DA7D65">
        <w:t>niezwłocznie właściwe</w:t>
      </w:r>
      <w:r w:rsidR="00214144" w:rsidRPr="00DA7D65">
        <w:t>mu</w:t>
      </w:r>
      <w:r w:rsidR="001C39B6" w:rsidRPr="00DA7D65">
        <w:t xml:space="preserve"> CSIRT MON, CSIRT NASK lub CSIRT GOV </w:t>
      </w:r>
      <w:r w:rsidR="00AA18FE" w:rsidRPr="00DA7D65">
        <w:t xml:space="preserve">powiadomienie o znaczącym cyberzagrożeniu, </w:t>
      </w:r>
      <w:r w:rsidR="00F61F2A" w:rsidRPr="00DA7D65">
        <w:t>o którym mowa w art. 19 ust. 2 akapit pierwszy rozporządzenia 2022/2554</w:t>
      </w:r>
      <w:r w:rsidR="000942FF" w:rsidRPr="00DA7D65">
        <w:t>, pochodzące od podmiotu finansowego będącego podmiotem kluczowym</w:t>
      </w:r>
      <w:r w:rsidRPr="00DA7D65">
        <w:t>, o którym mowa w art.</w:t>
      </w:r>
      <w:r w:rsidR="00E36FCB" w:rsidRPr="00DA7D65">
        <w:t xml:space="preserve"> </w:t>
      </w:r>
      <w:r w:rsidR="007C4B0B" w:rsidRPr="00DA7D65">
        <w:t>3 ust. 1 dyrektywy 2022/2555</w:t>
      </w:r>
      <w:r w:rsidR="007549F7" w:rsidRPr="00DA7D65">
        <w:t>,</w:t>
      </w:r>
      <w:r w:rsidRPr="00DA7D65">
        <w:t xml:space="preserve"> </w:t>
      </w:r>
      <w:r w:rsidR="000942FF" w:rsidRPr="00DA7D65">
        <w:t>lub podmiotem ważnym</w:t>
      </w:r>
      <w:r w:rsidRPr="00DA7D65">
        <w:t>, o którym mowa w art.</w:t>
      </w:r>
      <w:r w:rsidR="007C4B0B" w:rsidRPr="00DA7D65">
        <w:t xml:space="preserve"> 3 ust. 2 dyrektywy 2022/2555</w:t>
      </w:r>
      <w:r w:rsidR="00AA18FE" w:rsidRPr="00DA7D65">
        <w:t>.</w:t>
      </w:r>
    </w:p>
    <w:p w14:paraId="715AD735" w14:textId="5EA4D7D5" w:rsidR="00A42F3C" w:rsidRPr="00DA7D65" w:rsidRDefault="008F1409" w:rsidP="00546637">
      <w:pPr>
        <w:pStyle w:val="ZUSTzmustartykuempunktem"/>
      </w:pPr>
      <w:r w:rsidRPr="00DA7D65">
        <w:t>4</w:t>
      </w:r>
      <w:r w:rsidR="00784CAD" w:rsidRPr="00DA7D65">
        <w:t xml:space="preserve">. </w:t>
      </w:r>
      <w:r w:rsidR="006E3327" w:rsidRPr="00DA7D65">
        <w:t>W uzasadnionych przypadkach sektorowy zespół cyberbezpieczeństwa</w:t>
      </w:r>
      <w:r w:rsidR="00F61F2A" w:rsidRPr="00DA7D65">
        <w:t>, o którym mowa w ust. 2,</w:t>
      </w:r>
      <w:r w:rsidR="006E3327" w:rsidRPr="00DA7D65">
        <w:t xml:space="preserve"> </w:t>
      </w:r>
      <w:r w:rsidR="00784CAD" w:rsidRPr="00DA7D65">
        <w:t xml:space="preserve">może przekazać </w:t>
      </w:r>
      <w:r w:rsidR="001C39B6" w:rsidRPr="00DA7D65">
        <w:t xml:space="preserve">niezwłocznie </w:t>
      </w:r>
      <w:r w:rsidR="00AA18FE" w:rsidRPr="00DA7D65">
        <w:t>właściwe</w:t>
      </w:r>
      <w:r w:rsidR="00214144" w:rsidRPr="00DA7D65">
        <w:t>mu</w:t>
      </w:r>
      <w:r w:rsidR="00AA18FE" w:rsidRPr="00DA7D65">
        <w:t xml:space="preserve"> CSIRT MON, CSIRT NASK </w:t>
      </w:r>
      <w:r w:rsidR="009A5460" w:rsidRPr="00DA7D65">
        <w:t xml:space="preserve">lub </w:t>
      </w:r>
      <w:r w:rsidR="00AA18FE" w:rsidRPr="00DA7D65">
        <w:t xml:space="preserve">CSIRT GOV </w:t>
      </w:r>
      <w:r w:rsidR="00784CAD" w:rsidRPr="00DA7D65">
        <w:t>powiadomienie</w:t>
      </w:r>
      <w:r w:rsidR="0009407A" w:rsidRPr="00DA7D65">
        <w:t xml:space="preserve"> o znaczącym cyberzagrożeniu</w:t>
      </w:r>
      <w:r w:rsidR="00784CAD" w:rsidRPr="00DA7D65">
        <w:t xml:space="preserve">, </w:t>
      </w:r>
      <w:r w:rsidR="00F61F2A" w:rsidRPr="00DA7D65">
        <w:t>o którym mowa w art. 19 ust. 2 akapit pierwszy rozporządzenia 2022/2554</w:t>
      </w:r>
      <w:r w:rsidR="009B4872" w:rsidRPr="00DA7D65">
        <w:t>,</w:t>
      </w:r>
      <w:r w:rsidR="00784CAD" w:rsidRPr="00DA7D65">
        <w:t xml:space="preserve"> </w:t>
      </w:r>
      <w:r w:rsidR="00536BE8" w:rsidRPr="00DA7D65">
        <w:t>pochodzące</w:t>
      </w:r>
      <w:r w:rsidR="00784CAD" w:rsidRPr="00DA7D65">
        <w:t xml:space="preserve"> od podmiotu finansowego </w:t>
      </w:r>
      <w:r w:rsidR="006E3327" w:rsidRPr="00DA7D65">
        <w:t>niebędącego podmiotem kluczowy</w:t>
      </w:r>
      <w:r w:rsidR="008511F3" w:rsidRPr="00DA7D65">
        <w:t>m</w:t>
      </w:r>
      <w:r w:rsidR="00127544" w:rsidRPr="00DA7D65">
        <w:t>, o którym mowa w art. 3 ust. 1 dyrektywy 2022/2555, lub podmiotem ważnym, o którym mowa w art. 3 ust. 2 dyrektywy 2022/2555</w:t>
      </w:r>
      <w:r w:rsidR="00773570" w:rsidRPr="00DA7D65">
        <w:t>. </w:t>
      </w:r>
      <w:bookmarkStart w:id="29" w:name="_Hlk154561757"/>
      <w:r w:rsidR="00967D4F" w:rsidRPr="00DA7D65">
        <w:t>Powiadomienie</w:t>
      </w:r>
      <w:r w:rsidR="00773570" w:rsidRPr="00DA7D65">
        <w:t xml:space="preserve">, </w:t>
      </w:r>
      <w:r w:rsidR="00F61F2A" w:rsidRPr="00DA7D65">
        <w:t>o którym mowa w art. 19 ust. 2 akapit pierwszy rozporządzenia 2022/2554</w:t>
      </w:r>
      <w:r w:rsidR="008511F3" w:rsidRPr="00DA7D65">
        <w:t>,</w:t>
      </w:r>
      <w:r w:rsidR="00546637" w:rsidRPr="00DA7D65">
        <w:t xml:space="preserve"> jest przekazywane w terminach i z wykorzystaniem wzorów, określonych we wspólnych regulacyjnych standardach technicznych i wspólnych wykonawczych standardach technicznych, o których mowa w art. 20 rozporządzenia 2022/2554, w postaci elektronicznej, a w przypadku braku możliwości przekazania go w postaci elektronicznej </w:t>
      </w:r>
      <w:r w:rsidR="001B0E7C" w:rsidRPr="00DA7D65">
        <w:t>–</w:t>
      </w:r>
      <w:r w:rsidR="00546637" w:rsidRPr="00DA7D65">
        <w:t xml:space="preserve"> przy użyciu innych dostępnych środków komunikacji</w:t>
      </w:r>
      <w:r w:rsidR="00B57381" w:rsidRPr="00DA7D65">
        <w:t>.”;</w:t>
      </w:r>
      <w:bookmarkEnd w:id="29"/>
    </w:p>
    <w:p w14:paraId="04B0B728" w14:textId="64BCE1FF" w:rsidR="00A42F3C" w:rsidRPr="00DA7D65" w:rsidRDefault="009A527D" w:rsidP="00A42F3C">
      <w:pPr>
        <w:pStyle w:val="PKTpunkt"/>
      </w:pPr>
      <w:r w:rsidRPr="00DA7D65">
        <w:t>4</w:t>
      </w:r>
      <w:r w:rsidR="00A42F3C" w:rsidRPr="00DA7D65">
        <w:t>)</w:t>
      </w:r>
      <w:r w:rsidR="00A42F3C" w:rsidRPr="00DA7D65">
        <w:tab/>
        <w:t>po art. 16 dodaje się art. 16a</w:t>
      </w:r>
      <w:r w:rsidR="00A45C42" w:rsidRPr="00DA7D65">
        <w:t xml:space="preserve"> </w:t>
      </w:r>
      <w:r w:rsidR="00A42F3C" w:rsidRPr="00DA7D65">
        <w:t xml:space="preserve">w brzmieniu: </w:t>
      </w:r>
    </w:p>
    <w:p w14:paraId="0A6F3B9F" w14:textId="2583E6AD" w:rsidR="00A42F3C" w:rsidRPr="00DA7D65" w:rsidRDefault="00A42F3C" w:rsidP="00E8083D">
      <w:pPr>
        <w:pStyle w:val="ZARTzmartartykuempunktem"/>
      </w:pPr>
      <w:r w:rsidRPr="00DA7D65">
        <w:t>„</w:t>
      </w:r>
      <w:r w:rsidR="00F61F2A" w:rsidRPr="00DA7D65">
        <w:t xml:space="preserve">Art. </w:t>
      </w:r>
      <w:r w:rsidR="00840857" w:rsidRPr="00DA7D65">
        <w:t>16a</w:t>
      </w:r>
      <w:r w:rsidRPr="00DA7D65">
        <w:t>.</w:t>
      </w:r>
      <w:bookmarkStart w:id="30" w:name="_Hlk154561978"/>
      <w:r w:rsidR="00F61F2A" w:rsidRPr="00DA7D65">
        <w:t> Przepisów art. 8, art. 10–13 i art. 15 nie stosuje się do podmiotów kluczowych, o których mowa w art. 3 ust. 1 dyrektywy 2022/2555, lub podmiotów ważnych, o których mowa w art. 3 ust. 2 dyrektywy 2022/2555, z sektora „Bankowość i infrastruktura rynków finansowych”, o którym mowa w załączniku nr 1 do ustawy</w:t>
      </w:r>
      <w:bookmarkEnd w:id="30"/>
      <w:r w:rsidRPr="00DA7D65">
        <w:t>.”;</w:t>
      </w:r>
    </w:p>
    <w:p w14:paraId="5E993C74" w14:textId="6F1FAC82" w:rsidR="000064AA" w:rsidRPr="00DA7D65" w:rsidRDefault="009A527D" w:rsidP="00A42F3C">
      <w:pPr>
        <w:pStyle w:val="PKTpunkt"/>
      </w:pPr>
      <w:r w:rsidRPr="00DA7D65">
        <w:t>5</w:t>
      </w:r>
      <w:r w:rsidR="000064AA" w:rsidRPr="00DA7D65">
        <w:t>)</w:t>
      </w:r>
      <w:r w:rsidR="000064AA" w:rsidRPr="00DA7D65">
        <w:tab/>
        <w:t xml:space="preserve">w art. </w:t>
      </w:r>
      <w:bookmarkStart w:id="31" w:name="_Hlk154563707"/>
      <w:r w:rsidR="000064AA" w:rsidRPr="00DA7D65">
        <w:t xml:space="preserve">65 </w:t>
      </w:r>
      <w:r w:rsidR="00723FB9" w:rsidRPr="00DA7D65">
        <w:t xml:space="preserve">w </w:t>
      </w:r>
      <w:r w:rsidR="000064AA" w:rsidRPr="00DA7D65">
        <w:t xml:space="preserve">ust. 1 </w:t>
      </w:r>
      <w:bookmarkEnd w:id="31"/>
      <w:r w:rsidR="000064AA" w:rsidRPr="00DA7D65">
        <w:t>w pkt 7 kropkę zastępuje się średnikiem i dodaje się pkt 8 w brzmieniu:</w:t>
      </w:r>
    </w:p>
    <w:p w14:paraId="5E7E17B1" w14:textId="71A1A35C" w:rsidR="000064AA" w:rsidRPr="00DA7D65" w:rsidRDefault="000064AA" w:rsidP="00A7189D">
      <w:pPr>
        <w:pStyle w:val="ZPKTzmpktartykuempunktem"/>
      </w:pPr>
      <w:r w:rsidRPr="00DA7D65">
        <w:lastRenderedPageBreak/>
        <w:t>„8)</w:t>
      </w:r>
      <w:r w:rsidRPr="00DA7D65">
        <w:tab/>
      </w:r>
      <w:bookmarkStart w:id="32" w:name="_Hlk154563731"/>
      <w:r w:rsidRPr="00DA7D65">
        <w:t xml:space="preserve">współdziałania zespołów CSIRT MON, CSIRT GOV i CSIRT NASK oraz </w:t>
      </w:r>
      <w:r w:rsidR="007C4B0B" w:rsidRPr="00DA7D65">
        <w:t>właściwego organu w rozumieniu rozporządzenia 2022/2554</w:t>
      </w:r>
      <w:r w:rsidR="009F4F01" w:rsidRPr="00DA7D65">
        <w:t>,</w:t>
      </w:r>
      <w:r w:rsidR="007C4B0B" w:rsidRPr="00DA7D65">
        <w:t xml:space="preserve"> </w:t>
      </w:r>
      <w:r w:rsidRPr="00DA7D65">
        <w:t xml:space="preserve">w zakresie </w:t>
      </w:r>
      <w:r w:rsidR="0038420F" w:rsidRPr="00DA7D65">
        <w:t xml:space="preserve">działalności </w:t>
      </w:r>
      <w:r w:rsidRPr="00DA7D65">
        <w:t>podmiotów finansowych będących podmiotami kluczowymi</w:t>
      </w:r>
      <w:r w:rsidR="007C4B0B" w:rsidRPr="00DA7D65">
        <w:t>, o których mowa w art. 3 ust. 1 dyrektywy 2022/2555</w:t>
      </w:r>
      <w:r w:rsidR="009B4872" w:rsidRPr="00DA7D65">
        <w:t>,</w:t>
      </w:r>
      <w:r w:rsidR="007C4B0B" w:rsidRPr="00DA7D65">
        <w:t xml:space="preserve"> </w:t>
      </w:r>
      <w:r w:rsidRPr="00DA7D65">
        <w:t>lub podmiotami ważnymi</w:t>
      </w:r>
      <w:r w:rsidR="007C4B0B" w:rsidRPr="00DA7D65">
        <w:t>, o których mowa w art. 3 ust. 2 dyrektywy 2022/2555</w:t>
      </w:r>
      <w:r w:rsidRPr="00DA7D65">
        <w:t>.”;</w:t>
      </w:r>
      <w:bookmarkEnd w:id="32"/>
    </w:p>
    <w:p w14:paraId="2354CF79" w14:textId="08B25807" w:rsidR="000064AA" w:rsidRPr="00DA7D65" w:rsidRDefault="009A527D" w:rsidP="00A42F3C">
      <w:pPr>
        <w:pStyle w:val="PKTpunkt"/>
      </w:pPr>
      <w:r w:rsidRPr="00DA7D65">
        <w:t>6</w:t>
      </w:r>
      <w:r w:rsidR="000064AA" w:rsidRPr="00DA7D65">
        <w:t>)</w:t>
      </w:r>
      <w:r w:rsidR="000064AA" w:rsidRPr="00DA7D65">
        <w:tab/>
        <w:t xml:space="preserve">w art. 66 </w:t>
      </w:r>
      <w:r w:rsidR="002461C4" w:rsidRPr="00DA7D65">
        <w:t xml:space="preserve">w </w:t>
      </w:r>
      <w:r w:rsidR="000064AA" w:rsidRPr="00DA7D65">
        <w:t>ust. 4 w pkt 4 kropkę zastępuje się średnikiem i dodaje się pkt 5 w brzmieniu:</w:t>
      </w:r>
    </w:p>
    <w:p w14:paraId="5D043714" w14:textId="3F695598" w:rsidR="000064AA" w:rsidRPr="00DA7D65" w:rsidRDefault="000064AA" w:rsidP="000064AA">
      <w:pPr>
        <w:pStyle w:val="ZPKTzmpktartykuempunktem"/>
      </w:pPr>
      <w:r w:rsidRPr="00DA7D65">
        <w:t>„5)</w:t>
      </w:r>
      <w:r w:rsidRPr="00DA7D65">
        <w:tab/>
      </w:r>
      <w:bookmarkStart w:id="33" w:name="_Hlk154563964"/>
      <w:r w:rsidRPr="00DA7D65">
        <w:t>Przewodniczący Komisji Nadzoru Finansowego</w:t>
      </w:r>
      <w:bookmarkEnd w:id="33"/>
      <w:r w:rsidRPr="00DA7D65">
        <w:t>.”;</w:t>
      </w:r>
    </w:p>
    <w:p w14:paraId="443747EE" w14:textId="7C608DA9" w:rsidR="00A42F3C" w:rsidRPr="00DA7D65" w:rsidRDefault="009A527D" w:rsidP="00A42F3C">
      <w:pPr>
        <w:pStyle w:val="PKTpunkt"/>
      </w:pPr>
      <w:r w:rsidRPr="00DA7D65">
        <w:t>7</w:t>
      </w:r>
      <w:r w:rsidR="00A42F3C" w:rsidRPr="00DA7D65">
        <w:t>)</w:t>
      </w:r>
      <w:r w:rsidR="00A42F3C" w:rsidRPr="00DA7D65">
        <w:tab/>
        <w:t>po art. 76 dodaje się art. 76a w brzmieniu:</w:t>
      </w:r>
    </w:p>
    <w:p w14:paraId="72B2A48B" w14:textId="19EC0001" w:rsidR="003E3202" w:rsidRPr="00DA7D65" w:rsidRDefault="00A42F3C" w:rsidP="00E8083D">
      <w:pPr>
        <w:pStyle w:val="ZARTzmartartykuempunktem"/>
        <w:rPr>
          <w:rStyle w:val="Ppogrubienie"/>
          <w:b w:val="0"/>
          <w:bCs/>
        </w:rPr>
      </w:pPr>
      <w:bookmarkStart w:id="34" w:name="_Hlk163471146"/>
      <w:r w:rsidRPr="00DA7D65">
        <w:t xml:space="preserve">„Art. 76a. Przepisów niniejszego rozdziału nie stosuje się </w:t>
      </w:r>
      <w:r w:rsidR="001C39B6" w:rsidRPr="00DA7D65">
        <w:t xml:space="preserve">do </w:t>
      </w:r>
      <w:r w:rsidR="006E3327" w:rsidRPr="00DA7D65">
        <w:t>podmiotó</w:t>
      </w:r>
      <w:r w:rsidR="00536BE8" w:rsidRPr="00DA7D65">
        <w:t>w kluczowych</w:t>
      </w:r>
      <w:r w:rsidR="007C4B0B" w:rsidRPr="00DA7D65">
        <w:t>, o których mowa w art. 3 ust. 1 dyrektywy 2022/2555</w:t>
      </w:r>
      <w:r w:rsidR="009B4872" w:rsidRPr="00DA7D65">
        <w:t>,</w:t>
      </w:r>
      <w:r w:rsidR="006E3327" w:rsidRPr="00DA7D65">
        <w:t xml:space="preserve"> lub podmiotów ważnych</w:t>
      </w:r>
      <w:r w:rsidR="007C4B0B" w:rsidRPr="00DA7D65">
        <w:t>, o których mowa w art. 3 ust. 2 dyrektywy 2022/2555</w:t>
      </w:r>
      <w:r w:rsidR="001C1015" w:rsidRPr="00DA7D65">
        <w:t>,</w:t>
      </w:r>
      <w:r w:rsidR="006E3327" w:rsidRPr="00DA7D65">
        <w:t xml:space="preserve"> </w:t>
      </w:r>
      <w:r w:rsidRPr="00DA7D65">
        <w:t>z sektora „Bankowość i infrastruktura rynków finansowych”, o którym mowa w załączniku nr 1 do ustawy.”</w:t>
      </w:r>
      <w:r w:rsidR="003E3202" w:rsidRPr="00DA7D65">
        <w:t>.</w:t>
      </w:r>
    </w:p>
    <w:bookmarkEnd w:id="34"/>
    <w:p w14:paraId="302EFDE0" w14:textId="0DC8E95A" w:rsidR="00B42D41" w:rsidRPr="00DA7D65" w:rsidRDefault="00B42D41" w:rsidP="00B42D41">
      <w:pPr>
        <w:pStyle w:val="ARTartustawynprozporzdzenia"/>
      </w:pPr>
      <w:r w:rsidRPr="00DA7D65">
        <w:rPr>
          <w:rStyle w:val="Ppogrubienie"/>
        </w:rPr>
        <w:t>Art. 11.</w:t>
      </w:r>
      <w:r w:rsidR="00A45C42" w:rsidRPr="00DA7D65">
        <w:rPr>
          <w:rStyle w:val="Ppogrubienie"/>
        </w:rPr>
        <w:t xml:space="preserve"> </w:t>
      </w:r>
      <w:r w:rsidRPr="00DA7D65">
        <w:t xml:space="preserve">Do </w:t>
      </w:r>
      <w:bookmarkStart w:id="35" w:name="_Hlk154564392"/>
      <w:r w:rsidRPr="00DA7D65">
        <w:t xml:space="preserve">postępowań wszczętych </w:t>
      </w:r>
      <w:r w:rsidR="001C39B6" w:rsidRPr="00DA7D65">
        <w:t xml:space="preserve">przed dniem wejścia w życie niniejszej ustawy </w:t>
      </w:r>
      <w:r w:rsidRPr="00DA7D65">
        <w:t xml:space="preserve">na podstawie rozdziału 14 ustawy zmienianej w art. 10 i niezakończonych przed </w:t>
      </w:r>
      <w:r w:rsidR="001C39B6" w:rsidRPr="00DA7D65">
        <w:t xml:space="preserve">tym </w:t>
      </w:r>
      <w:r w:rsidRPr="00DA7D65">
        <w:t>dniem stosuje się przepisy dotychczasowe.</w:t>
      </w:r>
    </w:p>
    <w:p w14:paraId="4BE03A9D" w14:textId="7A12278B" w:rsidR="007D0974" w:rsidRPr="00DA7D65" w:rsidRDefault="00FB115F" w:rsidP="00B42D41">
      <w:pPr>
        <w:pStyle w:val="ARTartustawynprozporzdzenia"/>
        <w:rPr>
          <w:rStyle w:val="Ppogrubienie"/>
        </w:rPr>
      </w:pPr>
      <w:r w:rsidRPr="00DA7D65">
        <w:rPr>
          <w:rStyle w:val="Ppogrubienie"/>
        </w:rPr>
        <w:t>Art. 12.</w:t>
      </w:r>
      <w:r w:rsidR="007D0974" w:rsidRPr="00DA7D65">
        <w:t xml:space="preserve"> Dotychczasowe przepisy wykonawcze wydane na podstawie art. 87 ustawy zmienianej w art. 9 zachowują moc do dnia wejścia w życie przepisów wykonawczych wydanych na podstawie art. 87 ustawy zmienianej w art. 9, w brzmieniu nadanym niniejszą ustawą, jednak nie dłużej niż przez 12 miesięcy od dnia wejścia w życie niniejszej ustawy.</w:t>
      </w:r>
    </w:p>
    <w:p w14:paraId="092D1377" w14:textId="2F2D342A" w:rsidR="005A1DFA" w:rsidRPr="00DA7D65" w:rsidRDefault="005A1DFA" w:rsidP="00AB18B0">
      <w:pPr>
        <w:pStyle w:val="ARTartustawynprozporzdzenia"/>
        <w:rPr>
          <w:b/>
        </w:rPr>
      </w:pPr>
      <w:r w:rsidRPr="00DA7D65">
        <w:rPr>
          <w:rStyle w:val="Ppogrubienie"/>
        </w:rPr>
        <w:t>Art. 1</w:t>
      </w:r>
      <w:r w:rsidR="00FB115F" w:rsidRPr="00DA7D65">
        <w:rPr>
          <w:rStyle w:val="Ppogrubienie"/>
        </w:rPr>
        <w:t>3</w:t>
      </w:r>
      <w:r w:rsidRPr="00DA7D65">
        <w:rPr>
          <w:rStyle w:val="Ppogrubienie"/>
        </w:rPr>
        <w:t>. </w:t>
      </w:r>
      <w:bookmarkStart w:id="36" w:name="_Hlk136425310"/>
      <w:r w:rsidR="00AB18B0" w:rsidRPr="00DA7D65">
        <w:t xml:space="preserve"> </w:t>
      </w:r>
      <w:bookmarkEnd w:id="36"/>
      <w:r w:rsidR="007D0974" w:rsidRPr="00DA7D65">
        <w:t>Informacje, o których mowa w art. 18zc ustawy zmienianej w art. 5, podmioty finansowe, o których mowa w art. 18za ust. 1 tej ustawy, po raz pierwszy przekazują za rok 2025.</w:t>
      </w:r>
    </w:p>
    <w:bookmarkEnd w:id="35"/>
    <w:p w14:paraId="7CA8855D" w14:textId="5B61CD9B" w:rsidR="003E3202" w:rsidRPr="00DA7D65" w:rsidRDefault="003E3202" w:rsidP="003E3202">
      <w:pPr>
        <w:pStyle w:val="ARTartustawynprozporzdzenia"/>
      </w:pPr>
      <w:r w:rsidRPr="00DA7D65">
        <w:rPr>
          <w:rStyle w:val="Ppogrubienie"/>
        </w:rPr>
        <w:t>Art. 1</w:t>
      </w:r>
      <w:r w:rsidR="00FB115F" w:rsidRPr="00DA7D65">
        <w:rPr>
          <w:rStyle w:val="Ppogrubienie"/>
        </w:rPr>
        <w:t>4</w:t>
      </w:r>
      <w:r w:rsidRPr="00DA7D65">
        <w:rPr>
          <w:rStyle w:val="Ppogrubienie"/>
        </w:rPr>
        <w:t>. </w:t>
      </w:r>
      <w:r w:rsidRPr="00DA7D65">
        <w:t xml:space="preserve">Ustawa wchodzi w życie z dniem </w:t>
      </w:r>
      <w:bookmarkStart w:id="37" w:name="_Hlk154564431"/>
      <w:r w:rsidRPr="00DA7D65">
        <w:t>17 stycznia 2025 r.</w:t>
      </w:r>
    </w:p>
    <w:bookmarkEnd w:id="37"/>
    <w:p w14:paraId="7361C4B9" w14:textId="77777777" w:rsidR="0009407A" w:rsidRPr="00DA7D65" w:rsidRDefault="0009407A" w:rsidP="0009407A"/>
    <w:p w14:paraId="3E5A7B05" w14:textId="6132C2A3" w:rsidR="0009407A" w:rsidRPr="00DA7D65" w:rsidRDefault="0009407A" w:rsidP="0009407A">
      <w:r w:rsidRPr="00DA7D65">
        <w:t>Za zgodność pod względem prawnym,</w:t>
      </w:r>
    </w:p>
    <w:p w14:paraId="302E3853" w14:textId="77777777" w:rsidR="0009407A" w:rsidRPr="00DA7D65" w:rsidRDefault="0009407A" w:rsidP="0009407A">
      <w:r w:rsidRPr="00DA7D65">
        <w:t>legislacyjnym i redakcyjnym</w:t>
      </w:r>
    </w:p>
    <w:p w14:paraId="783382E5" w14:textId="77777777" w:rsidR="0009407A" w:rsidRPr="00DA7D65" w:rsidRDefault="0009407A" w:rsidP="0009407A">
      <w:r w:rsidRPr="00DA7D65">
        <w:t>Renata Łućko</w:t>
      </w:r>
    </w:p>
    <w:p w14:paraId="6B31749D" w14:textId="77777777" w:rsidR="0009407A" w:rsidRPr="00DA7D65" w:rsidRDefault="0009407A" w:rsidP="0009407A">
      <w:r w:rsidRPr="00DA7D65">
        <w:t>Zastępca Dyrektora Departamentu Prawnego</w:t>
      </w:r>
    </w:p>
    <w:p w14:paraId="63539AC0" w14:textId="77777777" w:rsidR="0009407A" w:rsidRPr="00DA7D65" w:rsidRDefault="0009407A" w:rsidP="0009407A">
      <w:r w:rsidRPr="00DA7D65">
        <w:t>w Ministerstwie Finansów</w:t>
      </w:r>
    </w:p>
    <w:p w14:paraId="64F2B5E0" w14:textId="74F90036" w:rsidR="00261A16" w:rsidRPr="00DA7D65" w:rsidRDefault="0009407A" w:rsidP="00737F6A">
      <w:r w:rsidRPr="00DA7D65">
        <w:t>/podpisano kwalifikowanym podpisem elektronicznym/</w:t>
      </w:r>
    </w:p>
    <w:sectPr w:rsidR="00261A16" w:rsidRPr="00DA7D65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19CC" w14:textId="77777777" w:rsidR="00D473B0" w:rsidRDefault="00D473B0">
      <w:r>
        <w:separator/>
      </w:r>
    </w:p>
  </w:endnote>
  <w:endnote w:type="continuationSeparator" w:id="0">
    <w:p w14:paraId="75713A56" w14:textId="77777777" w:rsidR="00D473B0" w:rsidRDefault="00D473B0">
      <w:r>
        <w:continuationSeparator/>
      </w:r>
    </w:p>
  </w:endnote>
  <w:endnote w:type="continuationNotice" w:id="1">
    <w:p w14:paraId="6045F8D8" w14:textId="77777777" w:rsidR="00D473B0" w:rsidRDefault="00D473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4013" w14:textId="77777777" w:rsidR="00446A4A" w:rsidRDefault="0044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638E" w14:textId="77777777" w:rsidR="00D473B0" w:rsidRDefault="00D473B0">
      <w:r>
        <w:separator/>
      </w:r>
    </w:p>
  </w:footnote>
  <w:footnote w:type="continuationSeparator" w:id="0">
    <w:p w14:paraId="73D784EB" w14:textId="77777777" w:rsidR="00D473B0" w:rsidRDefault="00D473B0">
      <w:r>
        <w:continuationSeparator/>
      </w:r>
    </w:p>
  </w:footnote>
  <w:footnote w:type="continuationNotice" w:id="1">
    <w:p w14:paraId="309DF699" w14:textId="77777777" w:rsidR="00D473B0" w:rsidRDefault="00D473B0">
      <w:pPr>
        <w:spacing w:line="240" w:lineRule="auto"/>
      </w:pPr>
    </w:p>
  </w:footnote>
  <w:footnote w:id="2">
    <w:p w14:paraId="08BA57FB" w14:textId="77777777" w:rsidR="00B07FBF" w:rsidRPr="00883BB4" w:rsidRDefault="00B07FBF" w:rsidP="005D52A9">
      <w:pPr>
        <w:pStyle w:val="ODNONIKtreodnonika"/>
      </w:pPr>
      <w:r w:rsidRPr="00B76C5B">
        <w:rPr>
          <w:rStyle w:val="IGindeksgrny"/>
        </w:rPr>
        <w:footnoteRef/>
      </w:r>
      <w:r w:rsidRPr="00B76C5B">
        <w:rPr>
          <w:rStyle w:val="IGindeksgrny"/>
        </w:rPr>
        <w:t>)</w:t>
      </w:r>
      <w:r w:rsidRPr="00883BB4">
        <w:tab/>
        <w:t>Niniejsza ustawa:</w:t>
      </w:r>
    </w:p>
    <w:p w14:paraId="6FCDF0FA" w14:textId="110D9DC9" w:rsidR="00B07FBF" w:rsidRPr="00883BB4" w:rsidRDefault="00B07FBF" w:rsidP="005D52A9">
      <w:pPr>
        <w:pStyle w:val="PKTODNONIKApunktodnonika"/>
      </w:pPr>
      <w:r w:rsidRPr="00883BB4">
        <w:t>1)</w:t>
      </w:r>
      <w:r w:rsidRPr="00883BB4">
        <w:tab/>
        <w:t>służy stosowaniu rozporządzenia Parlamentu Europejskiego i Rady (UE) 20</w:t>
      </w:r>
      <w:r>
        <w:t>22</w:t>
      </w:r>
      <w:r w:rsidRPr="00883BB4">
        <w:t>/</w:t>
      </w:r>
      <w:r>
        <w:t>2554</w:t>
      </w:r>
      <w:r w:rsidRPr="00883BB4">
        <w:t xml:space="preserve"> z dnia </w:t>
      </w:r>
      <w:r>
        <w:t>14 grudnia 2022 r. w sprawie operacyjnej odporności cyfrowej sektora finansowego i zmieniające</w:t>
      </w:r>
      <w:r w:rsidR="004F1DE3">
        <w:t>go</w:t>
      </w:r>
      <w:r>
        <w:t xml:space="preserve"> rozporządzenia (WE) nr 1060/2009, (UE) nr 648/2012, (UE) nr 600/2014, (UE) nr 909/2014 oraz (UE) 2016/1011</w:t>
      </w:r>
      <w:r w:rsidRPr="00883BB4">
        <w:t xml:space="preserve"> (Dz. Urz. UE L </w:t>
      </w:r>
      <w:r>
        <w:t>333</w:t>
      </w:r>
      <w:r w:rsidRPr="00883BB4">
        <w:t xml:space="preserve"> z 2</w:t>
      </w:r>
      <w:r>
        <w:t>7</w:t>
      </w:r>
      <w:r w:rsidRPr="00883BB4">
        <w:t>.</w:t>
      </w:r>
      <w:r>
        <w:t>12.2022</w:t>
      </w:r>
      <w:r w:rsidRPr="00883BB4">
        <w:t>, str. 1);</w:t>
      </w:r>
    </w:p>
    <w:p w14:paraId="4AA29AE2" w14:textId="2B45FF1E" w:rsidR="00B07FBF" w:rsidRPr="00883BB4" w:rsidRDefault="00B07FBF" w:rsidP="005D52A9">
      <w:pPr>
        <w:pStyle w:val="PKTODNONIKApunktodnonika"/>
      </w:pPr>
      <w:r w:rsidRPr="00883BB4">
        <w:t>2)</w:t>
      </w:r>
      <w:r w:rsidRPr="00883BB4">
        <w:tab/>
      </w:r>
      <w:r w:rsidR="00F27FDF">
        <w:t xml:space="preserve">w zakresie swojej regulacji </w:t>
      </w:r>
      <w:r w:rsidRPr="00883BB4">
        <w:t>wdraża dyrektywę Parlamentu Europejskiego i Rady 20</w:t>
      </w:r>
      <w:r>
        <w:t>22/2556</w:t>
      </w:r>
      <w:r w:rsidRPr="00883BB4">
        <w:t xml:space="preserve"> z dnia </w:t>
      </w:r>
      <w:r>
        <w:t>14 grudnia</w:t>
      </w:r>
      <w:r w:rsidRPr="00883BB4">
        <w:t xml:space="preserve"> 20</w:t>
      </w:r>
      <w:r>
        <w:t>22</w:t>
      </w:r>
      <w:r w:rsidRPr="00883BB4">
        <w:t xml:space="preserve"> r. w </w:t>
      </w:r>
      <w:r>
        <w:t>sprawie zmiany dyrektyw 2009/65/WE, 2009/138/WE, 2011/61/UE, 2013/36/UE, 2014/59/UE, 2014/65/UE, (UE) 2015/2366 oraz (UE) 2016/2341 w odniesieniu do operacyjnej odporności cyfrowej sektora finansowego</w:t>
      </w:r>
      <w:r w:rsidRPr="00883BB4">
        <w:t xml:space="preserve"> (Dz. Urz. UE L </w:t>
      </w:r>
      <w:r>
        <w:t>333 z 27</w:t>
      </w:r>
      <w:r w:rsidRPr="00883BB4">
        <w:t>.12.20</w:t>
      </w:r>
      <w:r>
        <w:t>22</w:t>
      </w:r>
      <w:r w:rsidRPr="00883BB4">
        <w:t xml:space="preserve">, str. </w:t>
      </w:r>
      <w:r>
        <w:t>153</w:t>
      </w:r>
      <w:r w:rsidRPr="00883BB4">
        <w:t>)</w:t>
      </w:r>
      <w:r w:rsidR="008511F3">
        <w:t>.</w:t>
      </w:r>
    </w:p>
  </w:footnote>
  <w:footnote w:id="3">
    <w:p w14:paraId="77C6FC2A" w14:textId="3758DA8C" w:rsidR="00B07FBF" w:rsidRPr="00FC13C7" w:rsidRDefault="00B07FBF" w:rsidP="00711DE3">
      <w:pPr>
        <w:pStyle w:val="ODNONIKtreodnonika"/>
      </w:pPr>
      <w:r w:rsidRPr="00B76C5B">
        <w:rPr>
          <w:rStyle w:val="IGindeksgrny"/>
        </w:rPr>
        <w:footnoteRef/>
      </w:r>
      <w:r w:rsidRPr="00B76C5B">
        <w:rPr>
          <w:rStyle w:val="IGindeksgrny"/>
        </w:rPr>
        <w:t>)</w:t>
      </w:r>
      <w:r w:rsidRPr="00883BB4">
        <w:tab/>
        <w:t xml:space="preserve">Niniejszą ustawą zmienia się ustawy: </w:t>
      </w:r>
      <w:r w:rsidR="00D42F26">
        <w:t xml:space="preserve">ustawę </w:t>
      </w:r>
      <w:r w:rsidR="00D42F26" w:rsidRPr="00852EFD">
        <w:t>z dnia 28 sierpnia 1997 r. o organizacji i funkcjonowaniu funduszy emerytalnych</w:t>
      </w:r>
      <w:r w:rsidR="00D42F26">
        <w:t>,</w:t>
      </w:r>
      <w:r w:rsidR="00D42F26" w:rsidRPr="00852EFD">
        <w:t xml:space="preserve"> </w:t>
      </w:r>
      <w:r w:rsidR="00D42F26">
        <w:t xml:space="preserve">ustawę z dnia 29 sierpnia 1997 r. </w:t>
      </w:r>
      <w:r w:rsidR="00566440">
        <w:rPr>
          <w:rFonts w:cs="Times New Roman"/>
        </w:rPr>
        <w:t>–</w:t>
      </w:r>
      <w:r w:rsidR="00D42F26">
        <w:t xml:space="preserve"> Prawo bankowe</w:t>
      </w:r>
      <w:r w:rsidR="00711DE3">
        <w:t xml:space="preserve">, </w:t>
      </w:r>
      <w:r w:rsidR="00F27FDF">
        <w:t xml:space="preserve">ustawę z dnia 27 maja 2004 r. o funduszach inwestycyjnych i zarządzaniu alternatywnymi funduszami inwestycyjnymi, </w:t>
      </w:r>
      <w:r w:rsidR="00315577">
        <w:t xml:space="preserve">ustawę z dnia 29 lipca 2005 r. o obrocie instrumentami finansowymi, </w:t>
      </w:r>
      <w:r w:rsidR="00CF4C6A">
        <w:t xml:space="preserve">ustawę </w:t>
      </w:r>
      <w:r w:rsidR="00CF4C6A" w:rsidRPr="00CF4C6A">
        <w:t>z dnia 21 lipca 2006 r. o nadzorze nad rynkiem finansowym</w:t>
      </w:r>
      <w:r w:rsidR="00CF4C6A">
        <w:t>,</w:t>
      </w:r>
      <w:r w:rsidR="00CF4C6A" w:rsidRPr="00CF4C6A">
        <w:t xml:space="preserve"> </w:t>
      </w:r>
      <w:r w:rsidR="008B7A96">
        <w:t xml:space="preserve">ustawę z dnia 19 sierpnia 2011 r. o usługach płatniczych, </w:t>
      </w:r>
      <w:r w:rsidR="00CC4DEA">
        <w:t>ustawę z</w:t>
      </w:r>
      <w:r w:rsidR="004F1669">
        <w:t xml:space="preserve"> dnia</w:t>
      </w:r>
      <w:r w:rsidR="00CC4DEA">
        <w:t xml:space="preserve"> 5 sierpnia 2015 r. o rozpatrywaniu reklamacji przez podmioty rynku finansowego, o Rzeczniku Finansowym i o Fundusz</w:t>
      </w:r>
      <w:r w:rsidR="0032318A">
        <w:t>u</w:t>
      </w:r>
      <w:r w:rsidR="00CC4DEA">
        <w:t xml:space="preserve"> Edukacji Finansowej, </w:t>
      </w:r>
      <w:r w:rsidR="00711DE3">
        <w:t>ustawę</w:t>
      </w:r>
      <w:r w:rsidR="008B7A96">
        <w:t xml:space="preserve"> z dnia 11 września 2015 </w:t>
      </w:r>
      <w:r w:rsidR="00711DE3" w:rsidRPr="00711DE3">
        <w:t>r. o działalności ubezpieczeniowej i reasekuracyjnej</w:t>
      </w:r>
      <w:r w:rsidR="00711DE3">
        <w:t>,</w:t>
      </w:r>
      <w:r w:rsidR="00711DE3" w:rsidRPr="00711DE3">
        <w:t xml:space="preserve"> </w:t>
      </w:r>
      <w:r w:rsidR="00E9608B">
        <w:t>ustawę z dnia 10 czerwca 2016 r. o Bankowym Funduszu Gwarancyjnym, systemie gwarantowania depozytów oraz przymusowej restrukturyzacji</w:t>
      </w:r>
      <w:r w:rsidR="0032318A">
        <w:t xml:space="preserve"> oraz</w:t>
      </w:r>
      <w:r w:rsidR="00E9608B">
        <w:t xml:space="preserve"> </w:t>
      </w:r>
      <w:r w:rsidR="00711DE3" w:rsidRPr="00711DE3">
        <w:t>ustaw</w:t>
      </w:r>
      <w:r w:rsidR="00711DE3">
        <w:t>ę</w:t>
      </w:r>
      <w:r w:rsidR="00711DE3" w:rsidRPr="00711DE3">
        <w:t xml:space="preserve"> z dnia 5 lipca 2018 r. o krajowym systemie cyberbezpieczeństwa</w:t>
      </w:r>
      <w:r w:rsidR="008B7A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7DEE" w14:textId="77777777" w:rsidR="00B07FBF" w:rsidRPr="00B371CC" w:rsidRDefault="00B07FB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B1678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31730"/>
    <w:multiLevelType w:val="hybridMultilevel"/>
    <w:tmpl w:val="A6F6AF94"/>
    <w:lvl w:ilvl="0" w:tplc="5E2E9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A9"/>
    <w:rsid w:val="000012DA"/>
    <w:rsid w:val="000021DA"/>
    <w:rsid w:val="0000246E"/>
    <w:rsid w:val="00003862"/>
    <w:rsid w:val="000064AA"/>
    <w:rsid w:val="000069B4"/>
    <w:rsid w:val="00011A61"/>
    <w:rsid w:val="00012937"/>
    <w:rsid w:val="00012A35"/>
    <w:rsid w:val="00015292"/>
    <w:rsid w:val="00016099"/>
    <w:rsid w:val="0001618A"/>
    <w:rsid w:val="00017DC2"/>
    <w:rsid w:val="00021522"/>
    <w:rsid w:val="00023471"/>
    <w:rsid w:val="00023F13"/>
    <w:rsid w:val="000248CC"/>
    <w:rsid w:val="00026FF2"/>
    <w:rsid w:val="00027C1D"/>
    <w:rsid w:val="00030634"/>
    <w:rsid w:val="000319C1"/>
    <w:rsid w:val="00031A8B"/>
    <w:rsid w:val="00031BCA"/>
    <w:rsid w:val="00031D9F"/>
    <w:rsid w:val="000330FA"/>
    <w:rsid w:val="0003362F"/>
    <w:rsid w:val="00036B63"/>
    <w:rsid w:val="00037E1A"/>
    <w:rsid w:val="00042EBF"/>
    <w:rsid w:val="00043495"/>
    <w:rsid w:val="00044209"/>
    <w:rsid w:val="000464F8"/>
    <w:rsid w:val="00046719"/>
    <w:rsid w:val="00046A75"/>
    <w:rsid w:val="00047312"/>
    <w:rsid w:val="000474E1"/>
    <w:rsid w:val="000504F3"/>
    <w:rsid w:val="000508BD"/>
    <w:rsid w:val="000517AB"/>
    <w:rsid w:val="000517CB"/>
    <w:rsid w:val="0005339C"/>
    <w:rsid w:val="0005571B"/>
    <w:rsid w:val="0005574B"/>
    <w:rsid w:val="00057122"/>
    <w:rsid w:val="00057AB3"/>
    <w:rsid w:val="00060076"/>
    <w:rsid w:val="00060432"/>
    <w:rsid w:val="00060D87"/>
    <w:rsid w:val="000615A5"/>
    <w:rsid w:val="0006200D"/>
    <w:rsid w:val="00064E4C"/>
    <w:rsid w:val="00065555"/>
    <w:rsid w:val="00066901"/>
    <w:rsid w:val="000675A9"/>
    <w:rsid w:val="00067CD8"/>
    <w:rsid w:val="000716CB"/>
    <w:rsid w:val="00071BEE"/>
    <w:rsid w:val="000728B7"/>
    <w:rsid w:val="000736CD"/>
    <w:rsid w:val="00074224"/>
    <w:rsid w:val="0007533B"/>
    <w:rsid w:val="0007545D"/>
    <w:rsid w:val="00075BDC"/>
    <w:rsid w:val="000760BF"/>
    <w:rsid w:val="0007613E"/>
    <w:rsid w:val="00076B32"/>
    <w:rsid w:val="00076BFC"/>
    <w:rsid w:val="000814A7"/>
    <w:rsid w:val="00084275"/>
    <w:rsid w:val="00084AF5"/>
    <w:rsid w:val="0008557B"/>
    <w:rsid w:val="00085CE7"/>
    <w:rsid w:val="00086D52"/>
    <w:rsid w:val="000906EE"/>
    <w:rsid w:val="0009190D"/>
    <w:rsid w:val="00091BA2"/>
    <w:rsid w:val="00092B4E"/>
    <w:rsid w:val="0009407A"/>
    <w:rsid w:val="000942FF"/>
    <w:rsid w:val="000944EF"/>
    <w:rsid w:val="00097108"/>
    <w:rsid w:val="0009732D"/>
    <w:rsid w:val="000973F0"/>
    <w:rsid w:val="00097A33"/>
    <w:rsid w:val="000A0B0D"/>
    <w:rsid w:val="000A1296"/>
    <w:rsid w:val="000A1C27"/>
    <w:rsid w:val="000A1DAD"/>
    <w:rsid w:val="000A2649"/>
    <w:rsid w:val="000A2DFB"/>
    <w:rsid w:val="000A323B"/>
    <w:rsid w:val="000A40CC"/>
    <w:rsid w:val="000A6B8B"/>
    <w:rsid w:val="000B09AC"/>
    <w:rsid w:val="000B298D"/>
    <w:rsid w:val="000B3542"/>
    <w:rsid w:val="000B5078"/>
    <w:rsid w:val="000B5B2D"/>
    <w:rsid w:val="000B5DCE"/>
    <w:rsid w:val="000B7E92"/>
    <w:rsid w:val="000C05BA"/>
    <w:rsid w:val="000C0892"/>
    <w:rsid w:val="000C0E8F"/>
    <w:rsid w:val="000C1171"/>
    <w:rsid w:val="000C4BC4"/>
    <w:rsid w:val="000D0110"/>
    <w:rsid w:val="000D113F"/>
    <w:rsid w:val="000D2468"/>
    <w:rsid w:val="000D2DB5"/>
    <w:rsid w:val="000D318A"/>
    <w:rsid w:val="000D3506"/>
    <w:rsid w:val="000D5FFF"/>
    <w:rsid w:val="000D6173"/>
    <w:rsid w:val="000D6F83"/>
    <w:rsid w:val="000E25CC"/>
    <w:rsid w:val="000E3694"/>
    <w:rsid w:val="000E3B99"/>
    <w:rsid w:val="000E490F"/>
    <w:rsid w:val="000E6241"/>
    <w:rsid w:val="000E7873"/>
    <w:rsid w:val="000F165B"/>
    <w:rsid w:val="000F274A"/>
    <w:rsid w:val="000F2AEC"/>
    <w:rsid w:val="000F2BE3"/>
    <w:rsid w:val="000F30B0"/>
    <w:rsid w:val="000F3650"/>
    <w:rsid w:val="000F3792"/>
    <w:rsid w:val="000F3D0D"/>
    <w:rsid w:val="000F43AD"/>
    <w:rsid w:val="000F6ED4"/>
    <w:rsid w:val="000F75AB"/>
    <w:rsid w:val="000F7A6E"/>
    <w:rsid w:val="00101143"/>
    <w:rsid w:val="001036E2"/>
    <w:rsid w:val="00103F01"/>
    <w:rsid w:val="0010421A"/>
    <w:rsid w:val="001042BA"/>
    <w:rsid w:val="00104418"/>
    <w:rsid w:val="0010590F"/>
    <w:rsid w:val="00106D03"/>
    <w:rsid w:val="0010736E"/>
    <w:rsid w:val="001102F3"/>
    <w:rsid w:val="00110465"/>
    <w:rsid w:val="00110628"/>
    <w:rsid w:val="0011245A"/>
    <w:rsid w:val="001131D3"/>
    <w:rsid w:val="0011493E"/>
    <w:rsid w:val="00115B72"/>
    <w:rsid w:val="001209EC"/>
    <w:rsid w:val="00120A9E"/>
    <w:rsid w:val="00125A9C"/>
    <w:rsid w:val="001270A2"/>
    <w:rsid w:val="00127544"/>
    <w:rsid w:val="00131237"/>
    <w:rsid w:val="001329AC"/>
    <w:rsid w:val="00134006"/>
    <w:rsid w:val="00134CA0"/>
    <w:rsid w:val="00136FC3"/>
    <w:rsid w:val="0014026F"/>
    <w:rsid w:val="00140DA9"/>
    <w:rsid w:val="00142BDF"/>
    <w:rsid w:val="00147A47"/>
    <w:rsid w:val="00147AA1"/>
    <w:rsid w:val="001506FE"/>
    <w:rsid w:val="001520CF"/>
    <w:rsid w:val="0015667C"/>
    <w:rsid w:val="00157110"/>
    <w:rsid w:val="0015742A"/>
    <w:rsid w:val="00157DA1"/>
    <w:rsid w:val="00163147"/>
    <w:rsid w:val="00164C57"/>
    <w:rsid w:val="00164C9D"/>
    <w:rsid w:val="00165089"/>
    <w:rsid w:val="0016573E"/>
    <w:rsid w:val="00166B91"/>
    <w:rsid w:val="001676C3"/>
    <w:rsid w:val="001704F8"/>
    <w:rsid w:val="00170956"/>
    <w:rsid w:val="00172F7A"/>
    <w:rsid w:val="00173150"/>
    <w:rsid w:val="00173390"/>
    <w:rsid w:val="001736F0"/>
    <w:rsid w:val="00173BB3"/>
    <w:rsid w:val="001740D0"/>
    <w:rsid w:val="00174315"/>
    <w:rsid w:val="00174F2C"/>
    <w:rsid w:val="0017500C"/>
    <w:rsid w:val="001769BA"/>
    <w:rsid w:val="001776AB"/>
    <w:rsid w:val="001807DE"/>
    <w:rsid w:val="00180F2A"/>
    <w:rsid w:val="001823DE"/>
    <w:rsid w:val="00182566"/>
    <w:rsid w:val="00182F65"/>
    <w:rsid w:val="00182FA4"/>
    <w:rsid w:val="00184685"/>
    <w:rsid w:val="00184B91"/>
    <w:rsid w:val="00184D4A"/>
    <w:rsid w:val="00184EA0"/>
    <w:rsid w:val="0018525F"/>
    <w:rsid w:val="00186A90"/>
    <w:rsid w:val="00186EC1"/>
    <w:rsid w:val="00191DA9"/>
    <w:rsid w:val="00191E1F"/>
    <w:rsid w:val="00193A7C"/>
    <w:rsid w:val="001946EB"/>
    <w:rsid w:val="0019473B"/>
    <w:rsid w:val="001952B1"/>
    <w:rsid w:val="001955F0"/>
    <w:rsid w:val="00196E39"/>
    <w:rsid w:val="00197649"/>
    <w:rsid w:val="001976C6"/>
    <w:rsid w:val="001A01FB"/>
    <w:rsid w:val="001A0275"/>
    <w:rsid w:val="001A083E"/>
    <w:rsid w:val="001A10E9"/>
    <w:rsid w:val="001A13E8"/>
    <w:rsid w:val="001A183D"/>
    <w:rsid w:val="001A1E4D"/>
    <w:rsid w:val="001A1F21"/>
    <w:rsid w:val="001A2674"/>
    <w:rsid w:val="001A2B65"/>
    <w:rsid w:val="001A3CD3"/>
    <w:rsid w:val="001A5BEF"/>
    <w:rsid w:val="001A7F15"/>
    <w:rsid w:val="001B0E7C"/>
    <w:rsid w:val="001B2AFE"/>
    <w:rsid w:val="001B342E"/>
    <w:rsid w:val="001B567D"/>
    <w:rsid w:val="001B7E5A"/>
    <w:rsid w:val="001C03FB"/>
    <w:rsid w:val="001C0713"/>
    <w:rsid w:val="001C1015"/>
    <w:rsid w:val="001C1832"/>
    <w:rsid w:val="001C188C"/>
    <w:rsid w:val="001C39B6"/>
    <w:rsid w:val="001C4246"/>
    <w:rsid w:val="001C554F"/>
    <w:rsid w:val="001C6DD2"/>
    <w:rsid w:val="001C7D08"/>
    <w:rsid w:val="001D0215"/>
    <w:rsid w:val="001D1783"/>
    <w:rsid w:val="001D2160"/>
    <w:rsid w:val="001D2742"/>
    <w:rsid w:val="001D2FBD"/>
    <w:rsid w:val="001D53CD"/>
    <w:rsid w:val="001D55A3"/>
    <w:rsid w:val="001D5AF5"/>
    <w:rsid w:val="001D6AE7"/>
    <w:rsid w:val="001E092B"/>
    <w:rsid w:val="001E1E73"/>
    <w:rsid w:val="001E22EE"/>
    <w:rsid w:val="001E4E0C"/>
    <w:rsid w:val="001E526D"/>
    <w:rsid w:val="001E55FE"/>
    <w:rsid w:val="001E5655"/>
    <w:rsid w:val="001E6A13"/>
    <w:rsid w:val="001F039F"/>
    <w:rsid w:val="001F120A"/>
    <w:rsid w:val="001F1832"/>
    <w:rsid w:val="001F220F"/>
    <w:rsid w:val="001F25B3"/>
    <w:rsid w:val="001F45F6"/>
    <w:rsid w:val="001F496B"/>
    <w:rsid w:val="001F5930"/>
    <w:rsid w:val="001F5F0A"/>
    <w:rsid w:val="001F6029"/>
    <w:rsid w:val="001F6616"/>
    <w:rsid w:val="0020224F"/>
    <w:rsid w:val="00202BD4"/>
    <w:rsid w:val="00202E16"/>
    <w:rsid w:val="00203340"/>
    <w:rsid w:val="00204A97"/>
    <w:rsid w:val="002054AD"/>
    <w:rsid w:val="00205FC5"/>
    <w:rsid w:val="002072A7"/>
    <w:rsid w:val="002103B8"/>
    <w:rsid w:val="002114EF"/>
    <w:rsid w:val="00211826"/>
    <w:rsid w:val="00211A5A"/>
    <w:rsid w:val="00214144"/>
    <w:rsid w:val="0021572E"/>
    <w:rsid w:val="00215B7A"/>
    <w:rsid w:val="002166AD"/>
    <w:rsid w:val="00216E61"/>
    <w:rsid w:val="00217871"/>
    <w:rsid w:val="0022008A"/>
    <w:rsid w:val="00221ED8"/>
    <w:rsid w:val="00221F9E"/>
    <w:rsid w:val="002231EA"/>
    <w:rsid w:val="00223FDF"/>
    <w:rsid w:val="0022572E"/>
    <w:rsid w:val="00225912"/>
    <w:rsid w:val="002279C0"/>
    <w:rsid w:val="00231099"/>
    <w:rsid w:val="002347E9"/>
    <w:rsid w:val="00235F7F"/>
    <w:rsid w:val="00236585"/>
    <w:rsid w:val="0023683D"/>
    <w:rsid w:val="002371D7"/>
    <w:rsid w:val="0023727E"/>
    <w:rsid w:val="00237AAF"/>
    <w:rsid w:val="00242081"/>
    <w:rsid w:val="00243777"/>
    <w:rsid w:val="002441CD"/>
    <w:rsid w:val="002448AD"/>
    <w:rsid w:val="0024578C"/>
    <w:rsid w:val="00245F63"/>
    <w:rsid w:val="002461C4"/>
    <w:rsid w:val="002501A3"/>
    <w:rsid w:val="0025166C"/>
    <w:rsid w:val="00252282"/>
    <w:rsid w:val="002530E6"/>
    <w:rsid w:val="00253ED9"/>
    <w:rsid w:val="002555D4"/>
    <w:rsid w:val="00255BE6"/>
    <w:rsid w:val="002613B3"/>
    <w:rsid w:val="00261A16"/>
    <w:rsid w:val="00263522"/>
    <w:rsid w:val="00264EC6"/>
    <w:rsid w:val="00267296"/>
    <w:rsid w:val="00271013"/>
    <w:rsid w:val="0027189D"/>
    <w:rsid w:val="00273FE4"/>
    <w:rsid w:val="002765B4"/>
    <w:rsid w:val="00276A94"/>
    <w:rsid w:val="00281B98"/>
    <w:rsid w:val="002820E9"/>
    <w:rsid w:val="00284D8A"/>
    <w:rsid w:val="00285B68"/>
    <w:rsid w:val="00286396"/>
    <w:rsid w:val="00290F9F"/>
    <w:rsid w:val="0029405D"/>
    <w:rsid w:val="00294FA6"/>
    <w:rsid w:val="002956D1"/>
    <w:rsid w:val="00295A6F"/>
    <w:rsid w:val="00295C68"/>
    <w:rsid w:val="00296233"/>
    <w:rsid w:val="002962A2"/>
    <w:rsid w:val="00297CFA"/>
    <w:rsid w:val="002A0C31"/>
    <w:rsid w:val="002A1407"/>
    <w:rsid w:val="002A20C4"/>
    <w:rsid w:val="002A223C"/>
    <w:rsid w:val="002A2FFA"/>
    <w:rsid w:val="002A570F"/>
    <w:rsid w:val="002A632B"/>
    <w:rsid w:val="002A7292"/>
    <w:rsid w:val="002A7358"/>
    <w:rsid w:val="002A7902"/>
    <w:rsid w:val="002B092B"/>
    <w:rsid w:val="002B0F6B"/>
    <w:rsid w:val="002B131B"/>
    <w:rsid w:val="002B23B8"/>
    <w:rsid w:val="002B4429"/>
    <w:rsid w:val="002B68A6"/>
    <w:rsid w:val="002B6C2A"/>
    <w:rsid w:val="002B7FAF"/>
    <w:rsid w:val="002C0A12"/>
    <w:rsid w:val="002D0C4F"/>
    <w:rsid w:val="002D0D3C"/>
    <w:rsid w:val="002D1364"/>
    <w:rsid w:val="002D20C9"/>
    <w:rsid w:val="002D3E6E"/>
    <w:rsid w:val="002D4D30"/>
    <w:rsid w:val="002D5000"/>
    <w:rsid w:val="002D512E"/>
    <w:rsid w:val="002D598D"/>
    <w:rsid w:val="002D66F9"/>
    <w:rsid w:val="002D7188"/>
    <w:rsid w:val="002E1DE3"/>
    <w:rsid w:val="002E2AB6"/>
    <w:rsid w:val="002E3F34"/>
    <w:rsid w:val="002E50E5"/>
    <w:rsid w:val="002E5F79"/>
    <w:rsid w:val="002E6103"/>
    <w:rsid w:val="002E64FA"/>
    <w:rsid w:val="002E6B2A"/>
    <w:rsid w:val="002F0A00"/>
    <w:rsid w:val="002F0CFA"/>
    <w:rsid w:val="002F2044"/>
    <w:rsid w:val="002F2CB9"/>
    <w:rsid w:val="002F669F"/>
    <w:rsid w:val="003008CB"/>
    <w:rsid w:val="003013FA"/>
    <w:rsid w:val="00301C97"/>
    <w:rsid w:val="003039DF"/>
    <w:rsid w:val="003046EF"/>
    <w:rsid w:val="00305977"/>
    <w:rsid w:val="0031004C"/>
    <w:rsid w:val="003105F6"/>
    <w:rsid w:val="00310FBB"/>
    <w:rsid w:val="00311297"/>
    <w:rsid w:val="0031134E"/>
    <w:rsid w:val="003113BE"/>
    <w:rsid w:val="00312139"/>
    <w:rsid w:val="003122CA"/>
    <w:rsid w:val="003148FD"/>
    <w:rsid w:val="00315577"/>
    <w:rsid w:val="00321080"/>
    <w:rsid w:val="00321CEA"/>
    <w:rsid w:val="00322580"/>
    <w:rsid w:val="00322D45"/>
    <w:rsid w:val="0032318A"/>
    <w:rsid w:val="00324FDE"/>
    <w:rsid w:val="0032569A"/>
    <w:rsid w:val="00325A1F"/>
    <w:rsid w:val="003268F9"/>
    <w:rsid w:val="00327076"/>
    <w:rsid w:val="00330BAF"/>
    <w:rsid w:val="00334C84"/>
    <w:rsid w:val="00334CDE"/>
    <w:rsid w:val="00334E3A"/>
    <w:rsid w:val="003361DD"/>
    <w:rsid w:val="00341A6A"/>
    <w:rsid w:val="003441BC"/>
    <w:rsid w:val="00345B9C"/>
    <w:rsid w:val="00352DAE"/>
    <w:rsid w:val="00354EB9"/>
    <w:rsid w:val="00356F76"/>
    <w:rsid w:val="003602AE"/>
    <w:rsid w:val="00360929"/>
    <w:rsid w:val="003610DC"/>
    <w:rsid w:val="003647D5"/>
    <w:rsid w:val="00367122"/>
    <w:rsid w:val="003674B0"/>
    <w:rsid w:val="003674DB"/>
    <w:rsid w:val="003730A5"/>
    <w:rsid w:val="00373862"/>
    <w:rsid w:val="00374E10"/>
    <w:rsid w:val="00376142"/>
    <w:rsid w:val="0037727C"/>
    <w:rsid w:val="00377E70"/>
    <w:rsid w:val="00380904"/>
    <w:rsid w:val="003823EE"/>
    <w:rsid w:val="00382960"/>
    <w:rsid w:val="003838FF"/>
    <w:rsid w:val="0038420F"/>
    <w:rsid w:val="003846F7"/>
    <w:rsid w:val="003851ED"/>
    <w:rsid w:val="00385B39"/>
    <w:rsid w:val="003866C0"/>
    <w:rsid w:val="00386785"/>
    <w:rsid w:val="00386AEB"/>
    <w:rsid w:val="003904DE"/>
    <w:rsid w:val="00390E89"/>
    <w:rsid w:val="00391B1A"/>
    <w:rsid w:val="00391BD4"/>
    <w:rsid w:val="00391CB1"/>
    <w:rsid w:val="00392950"/>
    <w:rsid w:val="00394423"/>
    <w:rsid w:val="0039569A"/>
    <w:rsid w:val="00395C9D"/>
    <w:rsid w:val="00396942"/>
    <w:rsid w:val="00396B49"/>
    <w:rsid w:val="00396E3E"/>
    <w:rsid w:val="003A14F4"/>
    <w:rsid w:val="003A306E"/>
    <w:rsid w:val="003A4105"/>
    <w:rsid w:val="003A457B"/>
    <w:rsid w:val="003A5565"/>
    <w:rsid w:val="003A5DCD"/>
    <w:rsid w:val="003A60DC"/>
    <w:rsid w:val="003A6A46"/>
    <w:rsid w:val="003A7141"/>
    <w:rsid w:val="003A7A63"/>
    <w:rsid w:val="003A7B70"/>
    <w:rsid w:val="003B000C"/>
    <w:rsid w:val="003B0D2E"/>
    <w:rsid w:val="003B0F1D"/>
    <w:rsid w:val="003B4A57"/>
    <w:rsid w:val="003C0AD9"/>
    <w:rsid w:val="003C0ED0"/>
    <w:rsid w:val="003C1D49"/>
    <w:rsid w:val="003C35C4"/>
    <w:rsid w:val="003C67B0"/>
    <w:rsid w:val="003D03F1"/>
    <w:rsid w:val="003D093B"/>
    <w:rsid w:val="003D12C2"/>
    <w:rsid w:val="003D3008"/>
    <w:rsid w:val="003D31B9"/>
    <w:rsid w:val="003D3867"/>
    <w:rsid w:val="003D44EC"/>
    <w:rsid w:val="003D4FC4"/>
    <w:rsid w:val="003D52ED"/>
    <w:rsid w:val="003D719A"/>
    <w:rsid w:val="003E0D1A"/>
    <w:rsid w:val="003E1C0F"/>
    <w:rsid w:val="003E2DA3"/>
    <w:rsid w:val="003E3202"/>
    <w:rsid w:val="003E3534"/>
    <w:rsid w:val="003F020D"/>
    <w:rsid w:val="003F03D9"/>
    <w:rsid w:val="003F19D3"/>
    <w:rsid w:val="003F2FBE"/>
    <w:rsid w:val="003F318D"/>
    <w:rsid w:val="003F5BAE"/>
    <w:rsid w:val="003F624A"/>
    <w:rsid w:val="003F6ED7"/>
    <w:rsid w:val="00400E50"/>
    <w:rsid w:val="00401C84"/>
    <w:rsid w:val="00403210"/>
    <w:rsid w:val="004035BB"/>
    <w:rsid w:val="004035EB"/>
    <w:rsid w:val="0040400C"/>
    <w:rsid w:val="00405A33"/>
    <w:rsid w:val="00407332"/>
    <w:rsid w:val="00407828"/>
    <w:rsid w:val="00412BC1"/>
    <w:rsid w:val="00413D8E"/>
    <w:rsid w:val="004140F2"/>
    <w:rsid w:val="004163CF"/>
    <w:rsid w:val="00417B22"/>
    <w:rsid w:val="00417D79"/>
    <w:rsid w:val="00420435"/>
    <w:rsid w:val="00421085"/>
    <w:rsid w:val="004228C4"/>
    <w:rsid w:val="0042465E"/>
    <w:rsid w:val="00424DF7"/>
    <w:rsid w:val="004255F0"/>
    <w:rsid w:val="00432B76"/>
    <w:rsid w:val="00434D01"/>
    <w:rsid w:val="00435D26"/>
    <w:rsid w:val="004372DC"/>
    <w:rsid w:val="0043732F"/>
    <w:rsid w:val="00440C99"/>
    <w:rsid w:val="0044175C"/>
    <w:rsid w:val="004420BB"/>
    <w:rsid w:val="00444FC7"/>
    <w:rsid w:val="00445F4D"/>
    <w:rsid w:val="00446A4A"/>
    <w:rsid w:val="00446AD7"/>
    <w:rsid w:val="0045046A"/>
    <w:rsid w:val="004504C0"/>
    <w:rsid w:val="004513E4"/>
    <w:rsid w:val="00453B2B"/>
    <w:rsid w:val="004550FB"/>
    <w:rsid w:val="00455A1C"/>
    <w:rsid w:val="00460F67"/>
    <w:rsid w:val="0046111A"/>
    <w:rsid w:val="00462946"/>
    <w:rsid w:val="00463B62"/>
    <w:rsid w:val="00463F43"/>
    <w:rsid w:val="00464B94"/>
    <w:rsid w:val="004653A8"/>
    <w:rsid w:val="00465A0B"/>
    <w:rsid w:val="0047077C"/>
    <w:rsid w:val="00470B05"/>
    <w:rsid w:val="004711D3"/>
    <w:rsid w:val="0047207C"/>
    <w:rsid w:val="00472CD6"/>
    <w:rsid w:val="00473A71"/>
    <w:rsid w:val="00473ED4"/>
    <w:rsid w:val="00474E3C"/>
    <w:rsid w:val="00480A58"/>
    <w:rsid w:val="00482151"/>
    <w:rsid w:val="0048503C"/>
    <w:rsid w:val="00485FAD"/>
    <w:rsid w:val="004869DA"/>
    <w:rsid w:val="00487AED"/>
    <w:rsid w:val="00491EDF"/>
    <w:rsid w:val="00492A3F"/>
    <w:rsid w:val="00494F62"/>
    <w:rsid w:val="004958FA"/>
    <w:rsid w:val="0049684C"/>
    <w:rsid w:val="0049779D"/>
    <w:rsid w:val="004A0A8A"/>
    <w:rsid w:val="004A1A99"/>
    <w:rsid w:val="004A1C81"/>
    <w:rsid w:val="004A1EBD"/>
    <w:rsid w:val="004A2001"/>
    <w:rsid w:val="004A3590"/>
    <w:rsid w:val="004A4674"/>
    <w:rsid w:val="004A6A81"/>
    <w:rsid w:val="004B00A7"/>
    <w:rsid w:val="004B0253"/>
    <w:rsid w:val="004B25E2"/>
    <w:rsid w:val="004B27B0"/>
    <w:rsid w:val="004B2FB1"/>
    <w:rsid w:val="004B34D7"/>
    <w:rsid w:val="004B5037"/>
    <w:rsid w:val="004B5B2F"/>
    <w:rsid w:val="004B626A"/>
    <w:rsid w:val="004B6491"/>
    <w:rsid w:val="004B660E"/>
    <w:rsid w:val="004C0443"/>
    <w:rsid w:val="004C05BD"/>
    <w:rsid w:val="004C12B3"/>
    <w:rsid w:val="004C1C0B"/>
    <w:rsid w:val="004C3B06"/>
    <w:rsid w:val="004C3F97"/>
    <w:rsid w:val="004C466C"/>
    <w:rsid w:val="004C6061"/>
    <w:rsid w:val="004C7D15"/>
    <w:rsid w:val="004C7EE7"/>
    <w:rsid w:val="004D2DEE"/>
    <w:rsid w:val="004D2E1F"/>
    <w:rsid w:val="004D3871"/>
    <w:rsid w:val="004D455D"/>
    <w:rsid w:val="004D7FD9"/>
    <w:rsid w:val="004E1324"/>
    <w:rsid w:val="004E19A5"/>
    <w:rsid w:val="004E37E5"/>
    <w:rsid w:val="004E3FDB"/>
    <w:rsid w:val="004E4EDB"/>
    <w:rsid w:val="004F1669"/>
    <w:rsid w:val="004F169F"/>
    <w:rsid w:val="004F1DE3"/>
    <w:rsid w:val="004F1F4A"/>
    <w:rsid w:val="004F296D"/>
    <w:rsid w:val="004F508B"/>
    <w:rsid w:val="004F535D"/>
    <w:rsid w:val="004F695F"/>
    <w:rsid w:val="004F6CA4"/>
    <w:rsid w:val="00500752"/>
    <w:rsid w:val="00501A50"/>
    <w:rsid w:val="0050222D"/>
    <w:rsid w:val="00503AF3"/>
    <w:rsid w:val="00505082"/>
    <w:rsid w:val="005058F0"/>
    <w:rsid w:val="00505A49"/>
    <w:rsid w:val="0050696D"/>
    <w:rsid w:val="0051094B"/>
    <w:rsid w:val="005110D7"/>
    <w:rsid w:val="00511177"/>
    <w:rsid w:val="00511A0E"/>
    <w:rsid w:val="00511D99"/>
    <w:rsid w:val="005128D3"/>
    <w:rsid w:val="00513EBF"/>
    <w:rsid w:val="005147E8"/>
    <w:rsid w:val="005158F2"/>
    <w:rsid w:val="005216D5"/>
    <w:rsid w:val="0052698A"/>
    <w:rsid w:val="00526DFC"/>
    <w:rsid w:val="00526F43"/>
    <w:rsid w:val="00527651"/>
    <w:rsid w:val="00527A68"/>
    <w:rsid w:val="00527D11"/>
    <w:rsid w:val="00530CA5"/>
    <w:rsid w:val="00532D1C"/>
    <w:rsid w:val="00532D92"/>
    <w:rsid w:val="00533E71"/>
    <w:rsid w:val="005363AB"/>
    <w:rsid w:val="00536BE8"/>
    <w:rsid w:val="00537EF9"/>
    <w:rsid w:val="00541C7D"/>
    <w:rsid w:val="00544EF4"/>
    <w:rsid w:val="00545E53"/>
    <w:rsid w:val="00546637"/>
    <w:rsid w:val="005479D9"/>
    <w:rsid w:val="00551316"/>
    <w:rsid w:val="00551814"/>
    <w:rsid w:val="00552AC9"/>
    <w:rsid w:val="00555D54"/>
    <w:rsid w:val="005561B9"/>
    <w:rsid w:val="005572BD"/>
    <w:rsid w:val="00557A12"/>
    <w:rsid w:val="00560AC7"/>
    <w:rsid w:val="00561AFB"/>
    <w:rsid w:val="00561FA8"/>
    <w:rsid w:val="00563064"/>
    <w:rsid w:val="0056315D"/>
    <w:rsid w:val="005635ED"/>
    <w:rsid w:val="00564A62"/>
    <w:rsid w:val="00565253"/>
    <w:rsid w:val="00566440"/>
    <w:rsid w:val="005673F7"/>
    <w:rsid w:val="00570191"/>
    <w:rsid w:val="00570440"/>
    <w:rsid w:val="00570570"/>
    <w:rsid w:val="005709CF"/>
    <w:rsid w:val="00572512"/>
    <w:rsid w:val="00572E43"/>
    <w:rsid w:val="00573EE6"/>
    <w:rsid w:val="00574B38"/>
    <w:rsid w:val="0057547F"/>
    <w:rsid w:val="005754EE"/>
    <w:rsid w:val="0057617E"/>
    <w:rsid w:val="005761CA"/>
    <w:rsid w:val="00576497"/>
    <w:rsid w:val="00580DD2"/>
    <w:rsid w:val="00581D68"/>
    <w:rsid w:val="00581ECC"/>
    <w:rsid w:val="00582A8D"/>
    <w:rsid w:val="005835E7"/>
    <w:rsid w:val="0058397F"/>
    <w:rsid w:val="00583BF8"/>
    <w:rsid w:val="00584C1B"/>
    <w:rsid w:val="00585F33"/>
    <w:rsid w:val="00590953"/>
    <w:rsid w:val="00591124"/>
    <w:rsid w:val="00591974"/>
    <w:rsid w:val="00593DA6"/>
    <w:rsid w:val="00595144"/>
    <w:rsid w:val="00595DEB"/>
    <w:rsid w:val="00597024"/>
    <w:rsid w:val="005A0274"/>
    <w:rsid w:val="005A0567"/>
    <w:rsid w:val="005A095C"/>
    <w:rsid w:val="005A1DFA"/>
    <w:rsid w:val="005A5002"/>
    <w:rsid w:val="005A669D"/>
    <w:rsid w:val="005A75D8"/>
    <w:rsid w:val="005B1678"/>
    <w:rsid w:val="005B3386"/>
    <w:rsid w:val="005B6474"/>
    <w:rsid w:val="005B713E"/>
    <w:rsid w:val="005C03B6"/>
    <w:rsid w:val="005C348E"/>
    <w:rsid w:val="005C68E1"/>
    <w:rsid w:val="005C70CA"/>
    <w:rsid w:val="005D2F3C"/>
    <w:rsid w:val="005D3763"/>
    <w:rsid w:val="005D52A9"/>
    <w:rsid w:val="005D55E1"/>
    <w:rsid w:val="005E0D4E"/>
    <w:rsid w:val="005E19F7"/>
    <w:rsid w:val="005E3BC0"/>
    <w:rsid w:val="005E4F04"/>
    <w:rsid w:val="005E5E7F"/>
    <w:rsid w:val="005E5E9E"/>
    <w:rsid w:val="005E62C2"/>
    <w:rsid w:val="005E6C71"/>
    <w:rsid w:val="005F0963"/>
    <w:rsid w:val="005F14C1"/>
    <w:rsid w:val="005F242C"/>
    <w:rsid w:val="005F2824"/>
    <w:rsid w:val="005F2EBA"/>
    <w:rsid w:val="005F35ED"/>
    <w:rsid w:val="005F3D04"/>
    <w:rsid w:val="005F68B7"/>
    <w:rsid w:val="005F7812"/>
    <w:rsid w:val="005F7A88"/>
    <w:rsid w:val="00600931"/>
    <w:rsid w:val="0060178F"/>
    <w:rsid w:val="006037E7"/>
    <w:rsid w:val="00603A1A"/>
    <w:rsid w:val="006046D5"/>
    <w:rsid w:val="00606B65"/>
    <w:rsid w:val="00607A93"/>
    <w:rsid w:val="00610C08"/>
    <w:rsid w:val="00611F74"/>
    <w:rsid w:val="0061282F"/>
    <w:rsid w:val="006137D4"/>
    <w:rsid w:val="00615772"/>
    <w:rsid w:val="00621256"/>
    <w:rsid w:val="00621FCC"/>
    <w:rsid w:val="00622E4B"/>
    <w:rsid w:val="006234A5"/>
    <w:rsid w:val="006269F2"/>
    <w:rsid w:val="006333DA"/>
    <w:rsid w:val="00634E29"/>
    <w:rsid w:val="00635134"/>
    <w:rsid w:val="006356E2"/>
    <w:rsid w:val="006407BD"/>
    <w:rsid w:val="00642A65"/>
    <w:rsid w:val="00645A3B"/>
    <w:rsid w:val="00645DCE"/>
    <w:rsid w:val="006465AC"/>
    <w:rsid w:val="006465BF"/>
    <w:rsid w:val="006479C1"/>
    <w:rsid w:val="006502F8"/>
    <w:rsid w:val="00650C86"/>
    <w:rsid w:val="0065257C"/>
    <w:rsid w:val="00653B22"/>
    <w:rsid w:val="00654F3A"/>
    <w:rsid w:val="006564DF"/>
    <w:rsid w:val="00657BF4"/>
    <w:rsid w:val="006603FB"/>
    <w:rsid w:val="006608DF"/>
    <w:rsid w:val="006623AC"/>
    <w:rsid w:val="00667835"/>
    <w:rsid w:val="006678AF"/>
    <w:rsid w:val="006701EF"/>
    <w:rsid w:val="00670835"/>
    <w:rsid w:val="00673917"/>
    <w:rsid w:val="00673BA5"/>
    <w:rsid w:val="006773F0"/>
    <w:rsid w:val="00680058"/>
    <w:rsid w:val="006801A6"/>
    <w:rsid w:val="00681B9A"/>
    <w:rsid w:val="00681F9F"/>
    <w:rsid w:val="006840EA"/>
    <w:rsid w:val="006844E2"/>
    <w:rsid w:val="00684DA4"/>
    <w:rsid w:val="00684FF5"/>
    <w:rsid w:val="00685267"/>
    <w:rsid w:val="00686E41"/>
    <w:rsid w:val="006872AE"/>
    <w:rsid w:val="00690082"/>
    <w:rsid w:val="00690252"/>
    <w:rsid w:val="0069361B"/>
    <w:rsid w:val="00693F57"/>
    <w:rsid w:val="006946BB"/>
    <w:rsid w:val="00696144"/>
    <w:rsid w:val="006969FA"/>
    <w:rsid w:val="006A0DF6"/>
    <w:rsid w:val="006A35D5"/>
    <w:rsid w:val="006A4C83"/>
    <w:rsid w:val="006A5045"/>
    <w:rsid w:val="006A55DF"/>
    <w:rsid w:val="006A748A"/>
    <w:rsid w:val="006A7D87"/>
    <w:rsid w:val="006B24A8"/>
    <w:rsid w:val="006B3FFB"/>
    <w:rsid w:val="006B5909"/>
    <w:rsid w:val="006B6B51"/>
    <w:rsid w:val="006C156D"/>
    <w:rsid w:val="006C40EF"/>
    <w:rsid w:val="006C419E"/>
    <w:rsid w:val="006C4A31"/>
    <w:rsid w:val="006C5AC2"/>
    <w:rsid w:val="006C6A9D"/>
    <w:rsid w:val="006C6AFB"/>
    <w:rsid w:val="006D13F7"/>
    <w:rsid w:val="006D20D7"/>
    <w:rsid w:val="006D2735"/>
    <w:rsid w:val="006D44AD"/>
    <w:rsid w:val="006D45B2"/>
    <w:rsid w:val="006D51DC"/>
    <w:rsid w:val="006D5224"/>
    <w:rsid w:val="006D75C7"/>
    <w:rsid w:val="006E0FCC"/>
    <w:rsid w:val="006E1E96"/>
    <w:rsid w:val="006E3327"/>
    <w:rsid w:val="006E5E21"/>
    <w:rsid w:val="006E6062"/>
    <w:rsid w:val="006E610F"/>
    <w:rsid w:val="006F0AEC"/>
    <w:rsid w:val="006F2648"/>
    <w:rsid w:val="006F2F10"/>
    <w:rsid w:val="006F33E7"/>
    <w:rsid w:val="006F482B"/>
    <w:rsid w:val="006F6311"/>
    <w:rsid w:val="00701952"/>
    <w:rsid w:val="0070212D"/>
    <w:rsid w:val="00702556"/>
    <w:rsid w:val="0070277E"/>
    <w:rsid w:val="00704156"/>
    <w:rsid w:val="0070556B"/>
    <w:rsid w:val="00705A35"/>
    <w:rsid w:val="00705C2E"/>
    <w:rsid w:val="007069FC"/>
    <w:rsid w:val="00707243"/>
    <w:rsid w:val="00707479"/>
    <w:rsid w:val="00711221"/>
    <w:rsid w:val="00711DE3"/>
    <w:rsid w:val="00712675"/>
    <w:rsid w:val="00713808"/>
    <w:rsid w:val="0071401E"/>
    <w:rsid w:val="007151B6"/>
    <w:rsid w:val="0071520D"/>
    <w:rsid w:val="00715B7C"/>
    <w:rsid w:val="00715EDB"/>
    <w:rsid w:val="007160D5"/>
    <w:rsid w:val="007163FB"/>
    <w:rsid w:val="0071679F"/>
    <w:rsid w:val="0071768B"/>
    <w:rsid w:val="007179F4"/>
    <w:rsid w:val="00717C2E"/>
    <w:rsid w:val="007204FA"/>
    <w:rsid w:val="007213B3"/>
    <w:rsid w:val="00721F7C"/>
    <w:rsid w:val="00723FB9"/>
    <w:rsid w:val="0072457F"/>
    <w:rsid w:val="00725406"/>
    <w:rsid w:val="0072621B"/>
    <w:rsid w:val="00726F6B"/>
    <w:rsid w:val="00730555"/>
    <w:rsid w:val="007312CC"/>
    <w:rsid w:val="007321BC"/>
    <w:rsid w:val="0073225A"/>
    <w:rsid w:val="0073483E"/>
    <w:rsid w:val="00734A0C"/>
    <w:rsid w:val="00736A64"/>
    <w:rsid w:val="007379E5"/>
    <w:rsid w:val="00737F6A"/>
    <w:rsid w:val="007410B6"/>
    <w:rsid w:val="00743610"/>
    <w:rsid w:val="00743826"/>
    <w:rsid w:val="007449A3"/>
    <w:rsid w:val="00744C6F"/>
    <w:rsid w:val="007457F6"/>
    <w:rsid w:val="00745ABB"/>
    <w:rsid w:val="00745C98"/>
    <w:rsid w:val="007462D1"/>
    <w:rsid w:val="00746E38"/>
    <w:rsid w:val="00747CD5"/>
    <w:rsid w:val="00751432"/>
    <w:rsid w:val="00752253"/>
    <w:rsid w:val="0075268A"/>
    <w:rsid w:val="00753989"/>
    <w:rsid w:val="00753B51"/>
    <w:rsid w:val="007549F7"/>
    <w:rsid w:val="007558F4"/>
    <w:rsid w:val="00756629"/>
    <w:rsid w:val="00756C11"/>
    <w:rsid w:val="007575D2"/>
    <w:rsid w:val="00757B4F"/>
    <w:rsid w:val="00757B6A"/>
    <w:rsid w:val="00760BD4"/>
    <w:rsid w:val="007610E0"/>
    <w:rsid w:val="007621AA"/>
    <w:rsid w:val="0076260A"/>
    <w:rsid w:val="00764A67"/>
    <w:rsid w:val="00766093"/>
    <w:rsid w:val="00770F6B"/>
    <w:rsid w:val="00771883"/>
    <w:rsid w:val="00773570"/>
    <w:rsid w:val="00773F8D"/>
    <w:rsid w:val="0077522D"/>
    <w:rsid w:val="00775455"/>
    <w:rsid w:val="0077628F"/>
    <w:rsid w:val="00776DC2"/>
    <w:rsid w:val="00780122"/>
    <w:rsid w:val="00780596"/>
    <w:rsid w:val="0078214B"/>
    <w:rsid w:val="0078498A"/>
    <w:rsid w:val="00784CAD"/>
    <w:rsid w:val="00786B71"/>
    <w:rsid w:val="007878FE"/>
    <w:rsid w:val="00790E8A"/>
    <w:rsid w:val="00791CD2"/>
    <w:rsid w:val="00792207"/>
    <w:rsid w:val="00792B64"/>
    <w:rsid w:val="00792E29"/>
    <w:rsid w:val="0079379A"/>
    <w:rsid w:val="00794953"/>
    <w:rsid w:val="007A035D"/>
    <w:rsid w:val="007A0C7F"/>
    <w:rsid w:val="007A1E8A"/>
    <w:rsid w:val="007A1F2F"/>
    <w:rsid w:val="007A2A5C"/>
    <w:rsid w:val="007A5150"/>
    <w:rsid w:val="007A5373"/>
    <w:rsid w:val="007A789F"/>
    <w:rsid w:val="007A7B48"/>
    <w:rsid w:val="007B32B7"/>
    <w:rsid w:val="007B75BC"/>
    <w:rsid w:val="007C0BD6"/>
    <w:rsid w:val="007C3806"/>
    <w:rsid w:val="007C462A"/>
    <w:rsid w:val="007C4B0B"/>
    <w:rsid w:val="007C4F9C"/>
    <w:rsid w:val="007C5BB7"/>
    <w:rsid w:val="007C64E5"/>
    <w:rsid w:val="007D07D5"/>
    <w:rsid w:val="007D0974"/>
    <w:rsid w:val="007D0E36"/>
    <w:rsid w:val="007D1361"/>
    <w:rsid w:val="007D1C64"/>
    <w:rsid w:val="007D32DD"/>
    <w:rsid w:val="007D6435"/>
    <w:rsid w:val="007D6DCE"/>
    <w:rsid w:val="007D7059"/>
    <w:rsid w:val="007D72C4"/>
    <w:rsid w:val="007E04E9"/>
    <w:rsid w:val="007E178E"/>
    <w:rsid w:val="007E2CFE"/>
    <w:rsid w:val="007E59C9"/>
    <w:rsid w:val="007F0072"/>
    <w:rsid w:val="007F1CF9"/>
    <w:rsid w:val="007F2EB6"/>
    <w:rsid w:val="007F30D5"/>
    <w:rsid w:val="007F3946"/>
    <w:rsid w:val="007F54C3"/>
    <w:rsid w:val="007F7527"/>
    <w:rsid w:val="008015A6"/>
    <w:rsid w:val="00802949"/>
    <w:rsid w:val="0080301E"/>
    <w:rsid w:val="0080365F"/>
    <w:rsid w:val="00804872"/>
    <w:rsid w:val="008051BF"/>
    <w:rsid w:val="00805B1B"/>
    <w:rsid w:val="00806E4F"/>
    <w:rsid w:val="00812BE5"/>
    <w:rsid w:val="008133D0"/>
    <w:rsid w:val="00817429"/>
    <w:rsid w:val="00817F9C"/>
    <w:rsid w:val="00821514"/>
    <w:rsid w:val="00821E35"/>
    <w:rsid w:val="0082434F"/>
    <w:rsid w:val="00824591"/>
    <w:rsid w:val="00824AED"/>
    <w:rsid w:val="00827820"/>
    <w:rsid w:val="00827D9B"/>
    <w:rsid w:val="00830A42"/>
    <w:rsid w:val="00831B8B"/>
    <w:rsid w:val="00832307"/>
    <w:rsid w:val="00833A41"/>
    <w:rsid w:val="0083405D"/>
    <w:rsid w:val="00834DAB"/>
    <w:rsid w:val="008352D4"/>
    <w:rsid w:val="00836CCD"/>
    <w:rsid w:val="00836DB9"/>
    <w:rsid w:val="00837C67"/>
    <w:rsid w:val="00840091"/>
    <w:rsid w:val="00840857"/>
    <w:rsid w:val="008415B0"/>
    <w:rsid w:val="00842028"/>
    <w:rsid w:val="008436B8"/>
    <w:rsid w:val="008439F2"/>
    <w:rsid w:val="00843D6D"/>
    <w:rsid w:val="0084588D"/>
    <w:rsid w:val="008460B6"/>
    <w:rsid w:val="00850C9D"/>
    <w:rsid w:val="008511F3"/>
    <w:rsid w:val="008517E9"/>
    <w:rsid w:val="00851875"/>
    <w:rsid w:val="00852B59"/>
    <w:rsid w:val="00856272"/>
    <w:rsid w:val="008563FF"/>
    <w:rsid w:val="00856560"/>
    <w:rsid w:val="0086018B"/>
    <w:rsid w:val="0086042A"/>
    <w:rsid w:val="0086062E"/>
    <w:rsid w:val="008611DD"/>
    <w:rsid w:val="008620DE"/>
    <w:rsid w:val="00863397"/>
    <w:rsid w:val="00865178"/>
    <w:rsid w:val="008655DD"/>
    <w:rsid w:val="00866867"/>
    <w:rsid w:val="008676B1"/>
    <w:rsid w:val="00867DBB"/>
    <w:rsid w:val="00872257"/>
    <w:rsid w:val="008753E6"/>
    <w:rsid w:val="00876CF0"/>
    <w:rsid w:val="0087738C"/>
    <w:rsid w:val="008802AF"/>
    <w:rsid w:val="00881926"/>
    <w:rsid w:val="00882626"/>
    <w:rsid w:val="0088318F"/>
    <w:rsid w:val="0088331D"/>
    <w:rsid w:val="00883A6A"/>
    <w:rsid w:val="00884B9B"/>
    <w:rsid w:val="008852B0"/>
    <w:rsid w:val="008852C1"/>
    <w:rsid w:val="00885AE7"/>
    <w:rsid w:val="0088605F"/>
    <w:rsid w:val="0088671F"/>
    <w:rsid w:val="00886B60"/>
    <w:rsid w:val="008870B5"/>
    <w:rsid w:val="00887889"/>
    <w:rsid w:val="00890063"/>
    <w:rsid w:val="00890875"/>
    <w:rsid w:val="008920FF"/>
    <w:rsid w:val="008926E8"/>
    <w:rsid w:val="00894F19"/>
    <w:rsid w:val="00896A10"/>
    <w:rsid w:val="008971B5"/>
    <w:rsid w:val="008A1A52"/>
    <w:rsid w:val="008A4BBE"/>
    <w:rsid w:val="008A52C4"/>
    <w:rsid w:val="008A58A2"/>
    <w:rsid w:val="008A5D26"/>
    <w:rsid w:val="008A6B13"/>
    <w:rsid w:val="008A6ECB"/>
    <w:rsid w:val="008B0BF9"/>
    <w:rsid w:val="008B15F6"/>
    <w:rsid w:val="008B2866"/>
    <w:rsid w:val="008B28DF"/>
    <w:rsid w:val="008B309E"/>
    <w:rsid w:val="008B3859"/>
    <w:rsid w:val="008B436D"/>
    <w:rsid w:val="008B442A"/>
    <w:rsid w:val="008B4E49"/>
    <w:rsid w:val="008B6620"/>
    <w:rsid w:val="008B66C2"/>
    <w:rsid w:val="008B7712"/>
    <w:rsid w:val="008B7A96"/>
    <w:rsid w:val="008B7B26"/>
    <w:rsid w:val="008C05F6"/>
    <w:rsid w:val="008C10C5"/>
    <w:rsid w:val="008C335A"/>
    <w:rsid w:val="008C3524"/>
    <w:rsid w:val="008C4061"/>
    <w:rsid w:val="008C4229"/>
    <w:rsid w:val="008C5BE0"/>
    <w:rsid w:val="008C6A81"/>
    <w:rsid w:val="008C6DB0"/>
    <w:rsid w:val="008C718E"/>
    <w:rsid w:val="008C7233"/>
    <w:rsid w:val="008C7552"/>
    <w:rsid w:val="008C7803"/>
    <w:rsid w:val="008D0A42"/>
    <w:rsid w:val="008D2434"/>
    <w:rsid w:val="008D496A"/>
    <w:rsid w:val="008D5028"/>
    <w:rsid w:val="008E171D"/>
    <w:rsid w:val="008E1BE5"/>
    <w:rsid w:val="008E2785"/>
    <w:rsid w:val="008E2A96"/>
    <w:rsid w:val="008E4C8F"/>
    <w:rsid w:val="008E78A3"/>
    <w:rsid w:val="008E7FD6"/>
    <w:rsid w:val="008F0654"/>
    <w:rsid w:val="008F06CB"/>
    <w:rsid w:val="008F1409"/>
    <w:rsid w:val="008F2E83"/>
    <w:rsid w:val="008F4546"/>
    <w:rsid w:val="008F5D37"/>
    <w:rsid w:val="008F612A"/>
    <w:rsid w:val="008F64A5"/>
    <w:rsid w:val="008F6A5E"/>
    <w:rsid w:val="00902861"/>
    <w:rsid w:val="0090293D"/>
    <w:rsid w:val="009034DE"/>
    <w:rsid w:val="00905396"/>
    <w:rsid w:val="0090605D"/>
    <w:rsid w:val="00906419"/>
    <w:rsid w:val="009107A2"/>
    <w:rsid w:val="00910C0D"/>
    <w:rsid w:val="00912889"/>
    <w:rsid w:val="00913A42"/>
    <w:rsid w:val="00914167"/>
    <w:rsid w:val="009143DB"/>
    <w:rsid w:val="00915065"/>
    <w:rsid w:val="00915ECB"/>
    <w:rsid w:val="009170E1"/>
    <w:rsid w:val="00917CE5"/>
    <w:rsid w:val="009217C0"/>
    <w:rsid w:val="00924448"/>
    <w:rsid w:val="00925241"/>
    <w:rsid w:val="00925CEC"/>
    <w:rsid w:val="00926A3F"/>
    <w:rsid w:val="0092794E"/>
    <w:rsid w:val="00930D30"/>
    <w:rsid w:val="009332A2"/>
    <w:rsid w:val="00934386"/>
    <w:rsid w:val="00934466"/>
    <w:rsid w:val="00934D56"/>
    <w:rsid w:val="00935A0C"/>
    <w:rsid w:val="0093672C"/>
    <w:rsid w:val="00937140"/>
    <w:rsid w:val="009374B5"/>
    <w:rsid w:val="00937598"/>
    <w:rsid w:val="0093790B"/>
    <w:rsid w:val="00943722"/>
    <w:rsid w:val="00943751"/>
    <w:rsid w:val="00946DD0"/>
    <w:rsid w:val="009509E6"/>
    <w:rsid w:val="00952018"/>
    <w:rsid w:val="00952800"/>
    <w:rsid w:val="0095300D"/>
    <w:rsid w:val="00953280"/>
    <w:rsid w:val="009557A0"/>
    <w:rsid w:val="00956812"/>
    <w:rsid w:val="0095719A"/>
    <w:rsid w:val="009623E9"/>
    <w:rsid w:val="00963EEB"/>
    <w:rsid w:val="00963FCE"/>
    <w:rsid w:val="009648BC"/>
    <w:rsid w:val="00964C2F"/>
    <w:rsid w:val="00965C6B"/>
    <w:rsid w:val="00965F88"/>
    <w:rsid w:val="009666F8"/>
    <w:rsid w:val="00967D4F"/>
    <w:rsid w:val="00970F64"/>
    <w:rsid w:val="009720B5"/>
    <w:rsid w:val="009720D6"/>
    <w:rsid w:val="00975F61"/>
    <w:rsid w:val="009763E2"/>
    <w:rsid w:val="009773BD"/>
    <w:rsid w:val="00982ADC"/>
    <w:rsid w:val="0098416E"/>
    <w:rsid w:val="00984E03"/>
    <w:rsid w:val="00985550"/>
    <w:rsid w:val="00987E85"/>
    <w:rsid w:val="009912E9"/>
    <w:rsid w:val="009914E9"/>
    <w:rsid w:val="009928F3"/>
    <w:rsid w:val="00993C87"/>
    <w:rsid w:val="009947E0"/>
    <w:rsid w:val="009A0860"/>
    <w:rsid w:val="009A0D12"/>
    <w:rsid w:val="009A177F"/>
    <w:rsid w:val="009A1987"/>
    <w:rsid w:val="009A2BEE"/>
    <w:rsid w:val="009A4BDA"/>
    <w:rsid w:val="009A527D"/>
    <w:rsid w:val="009A5289"/>
    <w:rsid w:val="009A5460"/>
    <w:rsid w:val="009A7A53"/>
    <w:rsid w:val="009B0402"/>
    <w:rsid w:val="009B04CE"/>
    <w:rsid w:val="009B0B75"/>
    <w:rsid w:val="009B16DF"/>
    <w:rsid w:val="009B4872"/>
    <w:rsid w:val="009B4CB2"/>
    <w:rsid w:val="009B4CB3"/>
    <w:rsid w:val="009B4CC0"/>
    <w:rsid w:val="009B6701"/>
    <w:rsid w:val="009B6EF7"/>
    <w:rsid w:val="009B7000"/>
    <w:rsid w:val="009B70CE"/>
    <w:rsid w:val="009B739C"/>
    <w:rsid w:val="009B7AA8"/>
    <w:rsid w:val="009B7D26"/>
    <w:rsid w:val="009C04EC"/>
    <w:rsid w:val="009C328C"/>
    <w:rsid w:val="009C3AAF"/>
    <w:rsid w:val="009C4444"/>
    <w:rsid w:val="009C4522"/>
    <w:rsid w:val="009C5861"/>
    <w:rsid w:val="009C79AD"/>
    <w:rsid w:val="009C7A44"/>
    <w:rsid w:val="009C7CA6"/>
    <w:rsid w:val="009D03C0"/>
    <w:rsid w:val="009D1D65"/>
    <w:rsid w:val="009D27C7"/>
    <w:rsid w:val="009D2F86"/>
    <w:rsid w:val="009D3316"/>
    <w:rsid w:val="009D350A"/>
    <w:rsid w:val="009D55AA"/>
    <w:rsid w:val="009E1A2C"/>
    <w:rsid w:val="009E3E77"/>
    <w:rsid w:val="009E3FAB"/>
    <w:rsid w:val="009E5B3F"/>
    <w:rsid w:val="009E6B58"/>
    <w:rsid w:val="009E7891"/>
    <w:rsid w:val="009E7BFE"/>
    <w:rsid w:val="009E7D90"/>
    <w:rsid w:val="009F1AB0"/>
    <w:rsid w:val="009F4F01"/>
    <w:rsid w:val="009F4F50"/>
    <w:rsid w:val="009F501D"/>
    <w:rsid w:val="009F507F"/>
    <w:rsid w:val="00A011C0"/>
    <w:rsid w:val="00A0220A"/>
    <w:rsid w:val="00A031C1"/>
    <w:rsid w:val="00A031E5"/>
    <w:rsid w:val="00A038DF"/>
    <w:rsid w:val="00A039D5"/>
    <w:rsid w:val="00A046AD"/>
    <w:rsid w:val="00A079C1"/>
    <w:rsid w:val="00A11B87"/>
    <w:rsid w:val="00A12520"/>
    <w:rsid w:val="00A130FD"/>
    <w:rsid w:val="00A13D6D"/>
    <w:rsid w:val="00A14769"/>
    <w:rsid w:val="00A147F3"/>
    <w:rsid w:val="00A14A4F"/>
    <w:rsid w:val="00A14D11"/>
    <w:rsid w:val="00A16151"/>
    <w:rsid w:val="00A16EC6"/>
    <w:rsid w:val="00A16F92"/>
    <w:rsid w:val="00A17C06"/>
    <w:rsid w:val="00A20E42"/>
    <w:rsid w:val="00A2126E"/>
    <w:rsid w:val="00A21706"/>
    <w:rsid w:val="00A219CA"/>
    <w:rsid w:val="00A2219E"/>
    <w:rsid w:val="00A24FCC"/>
    <w:rsid w:val="00A26A90"/>
    <w:rsid w:val="00A26B27"/>
    <w:rsid w:val="00A30997"/>
    <w:rsid w:val="00A30E4F"/>
    <w:rsid w:val="00A321DC"/>
    <w:rsid w:val="00A32253"/>
    <w:rsid w:val="00A3310E"/>
    <w:rsid w:val="00A333A0"/>
    <w:rsid w:val="00A361BE"/>
    <w:rsid w:val="00A376E6"/>
    <w:rsid w:val="00A37E70"/>
    <w:rsid w:val="00A41248"/>
    <w:rsid w:val="00A42398"/>
    <w:rsid w:val="00A42AD4"/>
    <w:rsid w:val="00A42CB2"/>
    <w:rsid w:val="00A42F3C"/>
    <w:rsid w:val="00A431E1"/>
    <w:rsid w:val="00A437E1"/>
    <w:rsid w:val="00A44C44"/>
    <w:rsid w:val="00A45C42"/>
    <w:rsid w:val="00A4685E"/>
    <w:rsid w:val="00A47A32"/>
    <w:rsid w:val="00A50CD4"/>
    <w:rsid w:val="00A51191"/>
    <w:rsid w:val="00A515E2"/>
    <w:rsid w:val="00A55681"/>
    <w:rsid w:val="00A56D62"/>
    <w:rsid w:val="00A56F07"/>
    <w:rsid w:val="00A5762C"/>
    <w:rsid w:val="00A57B80"/>
    <w:rsid w:val="00A600FC"/>
    <w:rsid w:val="00A60B2B"/>
    <w:rsid w:val="00A60BCA"/>
    <w:rsid w:val="00A632C1"/>
    <w:rsid w:val="00A638DA"/>
    <w:rsid w:val="00A65803"/>
    <w:rsid w:val="00A65B41"/>
    <w:rsid w:val="00A65E00"/>
    <w:rsid w:val="00A66A78"/>
    <w:rsid w:val="00A7006A"/>
    <w:rsid w:val="00A7189D"/>
    <w:rsid w:val="00A7238A"/>
    <w:rsid w:val="00A741B4"/>
    <w:rsid w:val="00A7436E"/>
    <w:rsid w:val="00A74517"/>
    <w:rsid w:val="00A74E96"/>
    <w:rsid w:val="00A74FB0"/>
    <w:rsid w:val="00A7542B"/>
    <w:rsid w:val="00A75A8E"/>
    <w:rsid w:val="00A76A21"/>
    <w:rsid w:val="00A76DF2"/>
    <w:rsid w:val="00A77E5B"/>
    <w:rsid w:val="00A824DD"/>
    <w:rsid w:val="00A83676"/>
    <w:rsid w:val="00A83B7B"/>
    <w:rsid w:val="00A83DF3"/>
    <w:rsid w:val="00A84274"/>
    <w:rsid w:val="00A850F3"/>
    <w:rsid w:val="00A86043"/>
    <w:rsid w:val="00A864E3"/>
    <w:rsid w:val="00A87893"/>
    <w:rsid w:val="00A92E8B"/>
    <w:rsid w:val="00A93516"/>
    <w:rsid w:val="00A93630"/>
    <w:rsid w:val="00A94574"/>
    <w:rsid w:val="00A95936"/>
    <w:rsid w:val="00A95AB6"/>
    <w:rsid w:val="00A96265"/>
    <w:rsid w:val="00A96915"/>
    <w:rsid w:val="00A97084"/>
    <w:rsid w:val="00AA160A"/>
    <w:rsid w:val="00AA18FE"/>
    <w:rsid w:val="00AA1C2C"/>
    <w:rsid w:val="00AA270A"/>
    <w:rsid w:val="00AA2DFA"/>
    <w:rsid w:val="00AA2FAA"/>
    <w:rsid w:val="00AA35F6"/>
    <w:rsid w:val="00AA667C"/>
    <w:rsid w:val="00AA6E91"/>
    <w:rsid w:val="00AA7284"/>
    <w:rsid w:val="00AA7439"/>
    <w:rsid w:val="00AA7CB2"/>
    <w:rsid w:val="00AA7FC4"/>
    <w:rsid w:val="00AB047E"/>
    <w:rsid w:val="00AB0B0A"/>
    <w:rsid w:val="00AB0BB7"/>
    <w:rsid w:val="00AB0F84"/>
    <w:rsid w:val="00AB18B0"/>
    <w:rsid w:val="00AB22C6"/>
    <w:rsid w:val="00AB2AD0"/>
    <w:rsid w:val="00AB2CEB"/>
    <w:rsid w:val="00AB5F4B"/>
    <w:rsid w:val="00AB67FC"/>
    <w:rsid w:val="00AC00F2"/>
    <w:rsid w:val="00AC2FE0"/>
    <w:rsid w:val="00AC31B5"/>
    <w:rsid w:val="00AC4EA1"/>
    <w:rsid w:val="00AC5381"/>
    <w:rsid w:val="00AC5920"/>
    <w:rsid w:val="00AD0E65"/>
    <w:rsid w:val="00AD2BF2"/>
    <w:rsid w:val="00AD331F"/>
    <w:rsid w:val="00AD4E90"/>
    <w:rsid w:val="00AD5422"/>
    <w:rsid w:val="00AE11C5"/>
    <w:rsid w:val="00AE2D3B"/>
    <w:rsid w:val="00AE2FC2"/>
    <w:rsid w:val="00AE38C3"/>
    <w:rsid w:val="00AE4179"/>
    <w:rsid w:val="00AE4425"/>
    <w:rsid w:val="00AE4FBE"/>
    <w:rsid w:val="00AE6257"/>
    <w:rsid w:val="00AE650F"/>
    <w:rsid w:val="00AE6555"/>
    <w:rsid w:val="00AE7D16"/>
    <w:rsid w:val="00AF4CAA"/>
    <w:rsid w:val="00AF53BB"/>
    <w:rsid w:val="00AF571A"/>
    <w:rsid w:val="00AF5EA7"/>
    <w:rsid w:val="00AF60A0"/>
    <w:rsid w:val="00AF66B5"/>
    <w:rsid w:val="00AF67FC"/>
    <w:rsid w:val="00AF7DF5"/>
    <w:rsid w:val="00B006E5"/>
    <w:rsid w:val="00B024C2"/>
    <w:rsid w:val="00B05B6D"/>
    <w:rsid w:val="00B06D45"/>
    <w:rsid w:val="00B07700"/>
    <w:rsid w:val="00B07FBF"/>
    <w:rsid w:val="00B100B6"/>
    <w:rsid w:val="00B11D4E"/>
    <w:rsid w:val="00B1235F"/>
    <w:rsid w:val="00B13921"/>
    <w:rsid w:val="00B1528C"/>
    <w:rsid w:val="00B16ACD"/>
    <w:rsid w:val="00B16ED2"/>
    <w:rsid w:val="00B17F88"/>
    <w:rsid w:val="00B21487"/>
    <w:rsid w:val="00B22CFB"/>
    <w:rsid w:val="00B232D1"/>
    <w:rsid w:val="00B24DB5"/>
    <w:rsid w:val="00B25A79"/>
    <w:rsid w:val="00B274F5"/>
    <w:rsid w:val="00B309B0"/>
    <w:rsid w:val="00B31B24"/>
    <w:rsid w:val="00B31F9E"/>
    <w:rsid w:val="00B3268F"/>
    <w:rsid w:val="00B32C2C"/>
    <w:rsid w:val="00B33A1A"/>
    <w:rsid w:val="00B33C6A"/>
    <w:rsid w:val="00B33E6C"/>
    <w:rsid w:val="00B34DB2"/>
    <w:rsid w:val="00B361AB"/>
    <w:rsid w:val="00B36496"/>
    <w:rsid w:val="00B365EF"/>
    <w:rsid w:val="00B371AA"/>
    <w:rsid w:val="00B371CC"/>
    <w:rsid w:val="00B40D77"/>
    <w:rsid w:val="00B410FE"/>
    <w:rsid w:val="00B41CD9"/>
    <w:rsid w:val="00B41DE9"/>
    <w:rsid w:val="00B427E6"/>
    <w:rsid w:val="00B428A6"/>
    <w:rsid w:val="00B42D41"/>
    <w:rsid w:val="00B43E1F"/>
    <w:rsid w:val="00B44556"/>
    <w:rsid w:val="00B45BCE"/>
    <w:rsid w:val="00B45D2E"/>
    <w:rsid w:val="00B45FBC"/>
    <w:rsid w:val="00B51A7D"/>
    <w:rsid w:val="00B52CAF"/>
    <w:rsid w:val="00B532C1"/>
    <w:rsid w:val="00B535C2"/>
    <w:rsid w:val="00B55544"/>
    <w:rsid w:val="00B56F7E"/>
    <w:rsid w:val="00B57381"/>
    <w:rsid w:val="00B6233C"/>
    <w:rsid w:val="00B642FC"/>
    <w:rsid w:val="00B64D26"/>
    <w:rsid w:val="00B64FBB"/>
    <w:rsid w:val="00B66D50"/>
    <w:rsid w:val="00B70E22"/>
    <w:rsid w:val="00B75EB0"/>
    <w:rsid w:val="00B76C5B"/>
    <w:rsid w:val="00B7739C"/>
    <w:rsid w:val="00B774CB"/>
    <w:rsid w:val="00B77569"/>
    <w:rsid w:val="00B80402"/>
    <w:rsid w:val="00B80515"/>
    <w:rsid w:val="00B80B9A"/>
    <w:rsid w:val="00B830B7"/>
    <w:rsid w:val="00B848EA"/>
    <w:rsid w:val="00B84B2B"/>
    <w:rsid w:val="00B86401"/>
    <w:rsid w:val="00B870AD"/>
    <w:rsid w:val="00B90500"/>
    <w:rsid w:val="00B91091"/>
    <w:rsid w:val="00B9176C"/>
    <w:rsid w:val="00B91E69"/>
    <w:rsid w:val="00B935A4"/>
    <w:rsid w:val="00B9677F"/>
    <w:rsid w:val="00B969EA"/>
    <w:rsid w:val="00BA4205"/>
    <w:rsid w:val="00BA561A"/>
    <w:rsid w:val="00BA5C99"/>
    <w:rsid w:val="00BA7DA9"/>
    <w:rsid w:val="00BB0DC6"/>
    <w:rsid w:val="00BB15E4"/>
    <w:rsid w:val="00BB1A72"/>
    <w:rsid w:val="00BB1E19"/>
    <w:rsid w:val="00BB21D1"/>
    <w:rsid w:val="00BB32F2"/>
    <w:rsid w:val="00BB4338"/>
    <w:rsid w:val="00BB5FEC"/>
    <w:rsid w:val="00BB6C0E"/>
    <w:rsid w:val="00BB7B38"/>
    <w:rsid w:val="00BC11E5"/>
    <w:rsid w:val="00BC37A4"/>
    <w:rsid w:val="00BC425E"/>
    <w:rsid w:val="00BC4BC6"/>
    <w:rsid w:val="00BC52FD"/>
    <w:rsid w:val="00BC5A6E"/>
    <w:rsid w:val="00BC6E62"/>
    <w:rsid w:val="00BC7443"/>
    <w:rsid w:val="00BD0293"/>
    <w:rsid w:val="00BD0648"/>
    <w:rsid w:val="00BD1040"/>
    <w:rsid w:val="00BD1EFD"/>
    <w:rsid w:val="00BD34AA"/>
    <w:rsid w:val="00BD5A9E"/>
    <w:rsid w:val="00BD5B7B"/>
    <w:rsid w:val="00BD688E"/>
    <w:rsid w:val="00BD7B5B"/>
    <w:rsid w:val="00BE03F1"/>
    <w:rsid w:val="00BE0C44"/>
    <w:rsid w:val="00BE1B8B"/>
    <w:rsid w:val="00BE2A18"/>
    <w:rsid w:val="00BE2C01"/>
    <w:rsid w:val="00BE41EC"/>
    <w:rsid w:val="00BE56FB"/>
    <w:rsid w:val="00BE571B"/>
    <w:rsid w:val="00BE5B57"/>
    <w:rsid w:val="00BF0331"/>
    <w:rsid w:val="00BF0679"/>
    <w:rsid w:val="00BF0D0C"/>
    <w:rsid w:val="00BF3DDE"/>
    <w:rsid w:val="00BF6589"/>
    <w:rsid w:val="00BF6F7F"/>
    <w:rsid w:val="00C00647"/>
    <w:rsid w:val="00C02575"/>
    <w:rsid w:val="00C02764"/>
    <w:rsid w:val="00C03D5C"/>
    <w:rsid w:val="00C040B6"/>
    <w:rsid w:val="00C04CEF"/>
    <w:rsid w:val="00C056D5"/>
    <w:rsid w:val="00C059EA"/>
    <w:rsid w:val="00C0662F"/>
    <w:rsid w:val="00C06E16"/>
    <w:rsid w:val="00C10D39"/>
    <w:rsid w:val="00C11943"/>
    <w:rsid w:val="00C12E96"/>
    <w:rsid w:val="00C14763"/>
    <w:rsid w:val="00C16141"/>
    <w:rsid w:val="00C22115"/>
    <w:rsid w:val="00C2363F"/>
    <w:rsid w:val="00C236C8"/>
    <w:rsid w:val="00C23D1A"/>
    <w:rsid w:val="00C2568B"/>
    <w:rsid w:val="00C260B1"/>
    <w:rsid w:val="00C26E56"/>
    <w:rsid w:val="00C30756"/>
    <w:rsid w:val="00C31406"/>
    <w:rsid w:val="00C31C0F"/>
    <w:rsid w:val="00C361EB"/>
    <w:rsid w:val="00C36AD1"/>
    <w:rsid w:val="00C37194"/>
    <w:rsid w:val="00C40637"/>
    <w:rsid w:val="00C40BFF"/>
    <w:rsid w:val="00C40F6C"/>
    <w:rsid w:val="00C44426"/>
    <w:rsid w:val="00C445F3"/>
    <w:rsid w:val="00C451F4"/>
    <w:rsid w:val="00C45EB1"/>
    <w:rsid w:val="00C5024E"/>
    <w:rsid w:val="00C54A3A"/>
    <w:rsid w:val="00C55566"/>
    <w:rsid w:val="00C56448"/>
    <w:rsid w:val="00C623DF"/>
    <w:rsid w:val="00C63057"/>
    <w:rsid w:val="00C63094"/>
    <w:rsid w:val="00C652B4"/>
    <w:rsid w:val="00C654B6"/>
    <w:rsid w:val="00C667BE"/>
    <w:rsid w:val="00C67163"/>
    <w:rsid w:val="00C6766B"/>
    <w:rsid w:val="00C70475"/>
    <w:rsid w:val="00C7191A"/>
    <w:rsid w:val="00C72223"/>
    <w:rsid w:val="00C72617"/>
    <w:rsid w:val="00C75C68"/>
    <w:rsid w:val="00C75E05"/>
    <w:rsid w:val="00C76417"/>
    <w:rsid w:val="00C7726F"/>
    <w:rsid w:val="00C77D72"/>
    <w:rsid w:val="00C823DA"/>
    <w:rsid w:val="00C8259F"/>
    <w:rsid w:val="00C82746"/>
    <w:rsid w:val="00C82D87"/>
    <w:rsid w:val="00C830A4"/>
    <w:rsid w:val="00C8312F"/>
    <w:rsid w:val="00C84705"/>
    <w:rsid w:val="00C84C47"/>
    <w:rsid w:val="00C858A4"/>
    <w:rsid w:val="00C86AFA"/>
    <w:rsid w:val="00C90F2A"/>
    <w:rsid w:val="00C91BFC"/>
    <w:rsid w:val="00C91D0F"/>
    <w:rsid w:val="00CA201D"/>
    <w:rsid w:val="00CA20F0"/>
    <w:rsid w:val="00CA3B9D"/>
    <w:rsid w:val="00CA56C2"/>
    <w:rsid w:val="00CA7242"/>
    <w:rsid w:val="00CA79D2"/>
    <w:rsid w:val="00CB0617"/>
    <w:rsid w:val="00CB0BFB"/>
    <w:rsid w:val="00CB175F"/>
    <w:rsid w:val="00CB18D0"/>
    <w:rsid w:val="00CB1C8A"/>
    <w:rsid w:val="00CB24F5"/>
    <w:rsid w:val="00CB2663"/>
    <w:rsid w:val="00CB3BBE"/>
    <w:rsid w:val="00CB3E63"/>
    <w:rsid w:val="00CB59E9"/>
    <w:rsid w:val="00CB7F55"/>
    <w:rsid w:val="00CC0D6A"/>
    <w:rsid w:val="00CC3733"/>
    <w:rsid w:val="00CC3831"/>
    <w:rsid w:val="00CC3E3D"/>
    <w:rsid w:val="00CC4153"/>
    <w:rsid w:val="00CC4DEA"/>
    <w:rsid w:val="00CC519B"/>
    <w:rsid w:val="00CC5346"/>
    <w:rsid w:val="00CC58B3"/>
    <w:rsid w:val="00CC645B"/>
    <w:rsid w:val="00CD12C1"/>
    <w:rsid w:val="00CD214E"/>
    <w:rsid w:val="00CD42FF"/>
    <w:rsid w:val="00CD46FA"/>
    <w:rsid w:val="00CD4CB6"/>
    <w:rsid w:val="00CD5973"/>
    <w:rsid w:val="00CD5E69"/>
    <w:rsid w:val="00CD6ADB"/>
    <w:rsid w:val="00CD78D8"/>
    <w:rsid w:val="00CE2C2C"/>
    <w:rsid w:val="00CE31A6"/>
    <w:rsid w:val="00CE3F9C"/>
    <w:rsid w:val="00CE3FAC"/>
    <w:rsid w:val="00CE5D1D"/>
    <w:rsid w:val="00CE6608"/>
    <w:rsid w:val="00CF09AA"/>
    <w:rsid w:val="00CF23AD"/>
    <w:rsid w:val="00CF4813"/>
    <w:rsid w:val="00CF4C6A"/>
    <w:rsid w:val="00CF5233"/>
    <w:rsid w:val="00CF573A"/>
    <w:rsid w:val="00D0175A"/>
    <w:rsid w:val="00D02974"/>
    <w:rsid w:val="00D029B8"/>
    <w:rsid w:val="00D02F60"/>
    <w:rsid w:val="00D0464E"/>
    <w:rsid w:val="00D04A96"/>
    <w:rsid w:val="00D0526F"/>
    <w:rsid w:val="00D05F70"/>
    <w:rsid w:val="00D063D1"/>
    <w:rsid w:val="00D07A7B"/>
    <w:rsid w:val="00D10989"/>
    <w:rsid w:val="00D10E06"/>
    <w:rsid w:val="00D110CC"/>
    <w:rsid w:val="00D15197"/>
    <w:rsid w:val="00D16820"/>
    <w:rsid w:val="00D169C8"/>
    <w:rsid w:val="00D17078"/>
    <w:rsid w:val="00D1793F"/>
    <w:rsid w:val="00D17B1E"/>
    <w:rsid w:val="00D2162A"/>
    <w:rsid w:val="00D21819"/>
    <w:rsid w:val="00D22AF5"/>
    <w:rsid w:val="00D22E74"/>
    <w:rsid w:val="00D235EA"/>
    <w:rsid w:val="00D247A9"/>
    <w:rsid w:val="00D25C54"/>
    <w:rsid w:val="00D274B2"/>
    <w:rsid w:val="00D32721"/>
    <w:rsid w:val="00D328DC"/>
    <w:rsid w:val="00D33387"/>
    <w:rsid w:val="00D37549"/>
    <w:rsid w:val="00D402AC"/>
    <w:rsid w:val="00D402FB"/>
    <w:rsid w:val="00D4182D"/>
    <w:rsid w:val="00D42F26"/>
    <w:rsid w:val="00D43C35"/>
    <w:rsid w:val="00D43F2B"/>
    <w:rsid w:val="00D445FC"/>
    <w:rsid w:val="00D4579C"/>
    <w:rsid w:val="00D46AAD"/>
    <w:rsid w:val="00D473B0"/>
    <w:rsid w:val="00D47B32"/>
    <w:rsid w:val="00D47D27"/>
    <w:rsid w:val="00D47D7A"/>
    <w:rsid w:val="00D50ABD"/>
    <w:rsid w:val="00D5243D"/>
    <w:rsid w:val="00D54005"/>
    <w:rsid w:val="00D541AA"/>
    <w:rsid w:val="00D55290"/>
    <w:rsid w:val="00D5634A"/>
    <w:rsid w:val="00D57791"/>
    <w:rsid w:val="00D6046A"/>
    <w:rsid w:val="00D605D3"/>
    <w:rsid w:val="00D62870"/>
    <w:rsid w:val="00D62E30"/>
    <w:rsid w:val="00D655D9"/>
    <w:rsid w:val="00D65872"/>
    <w:rsid w:val="00D65DED"/>
    <w:rsid w:val="00D67280"/>
    <w:rsid w:val="00D676F3"/>
    <w:rsid w:val="00D70EF5"/>
    <w:rsid w:val="00D71024"/>
    <w:rsid w:val="00D7185E"/>
    <w:rsid w:val="00D71A25"/>
    <w:rsid w:val="00D71FCF"/>
    <w:rsid w:val="00D72A54"/>
    <w:rsid w:val="00D72CC1"/>
    <w:rsid w:val="00D743E6"/>
    <w:rsid w:val="00D76EC9"/>
    <w:rsid w:val="00D80DBB"/>
    <w:rsid w:val="00D80E7D"/>
    <w:rsid w:val="00D81397"/>
    <w:rsid w:val="00D848B9"/>
    <w:rsid w:val="00D87F0C"/>
    <w:rsid w:val="00D90E69"/>
    <w:rsid w:val="00D91368"/>
    <w:rsid w:val="00D93106"/>
    <w:rsid w:val="00D933E9"/>
    <w:rsid w:val="00D9505D"/>
    <w:rsid w:val="00D953D0"/>
    <w:rsid w:val="00D959F5"/>
    <w:rsid w:val="00D966AE"/>
    <w:rsid w:val="00D96884"/>
    <w:rsid w:val="00D968EA"/>
    <w:rsid w:val="00D96BA5"/>
    <w:rsid w:val="00DA2BB2"/>
    <w:rsid w:val="00DA3FDD"/>
    <w:rsid w:val="00DA516E"/>
    <w:rsid w:val="00DA6AC2"/>
    <w:rsid w:val="00DA7017"/>
    <w:rsid w:val="00DA7028"/>
    <w:rsid w:val="00DA777C"/>
    <w:rsid w:val="00DA7D65"/>
    <w:rsid w:val="00DB1AD2"/>
    <w:rsid w:val="00DB2B58"/>
    <w:rsid w:val="00DB5124"/>
    <w:rsid w:val="00DB5206"/>
    <w:rsid w:val="00DB5CF4"/>
    <w:rsid w:val="00DB6276"/>
    <w:rsid w:val="00DB63F5"/>
    <w:rsid w:val="00DC1C6B"/>
    <w:rsid w:val="00DC2C2E"/>
    <w:rsid w:val="00DC4AF0"/>
    <w:rsid w:val="00DC6203"/>
    <w:rsid w:val="00DC7886"/>
    <w:rsid w:val="00DD0CF2"/>
    <w:rsid w:val="00DD2C31"/>
    <w:rsid w:val="00DD55ED"/>
    <w:rsid w:val="00DD6BE2"/>
    <w:rsid w:val="00DD70B8"/>
    <w:rsid w:val="00DE1554"/>
    <w:rsid w:val="00DE161C"/>
    <w:rsid w:val="00DE207A"/>
    <w:rsid w:val="00DE2901"/>
    <w:rsid w:val="00DE39B3"/>
    <w:rsid w:val="00DE590F"/>
    <w:rsid w:val="00DE60F3"/>
    <w:rsid w:val="00DE7DC1"/>
    <w:rsid w:val="00DF3F7E"/>
    <w:rsid w:val="00DF7648"/>
    <w:rsid w:val="00E00E29"/>
    <w:rsid w:val="00E02BAB"/>
    <w:rsid w:val="00E02C9B"/>
    <w:rsid w:val="00E03416"/>
    <w:rsid w:val="00E04CEB"/>
    <w:rsid w:val="00E060BC"/>
    <w:rsid w:val="00E06569"/>
    <w:rsid w:val="00E110B3"/>
    <w:rsid w:val="00E11420"/>
    <w:rsid w:val="00E11457"/>
    <w:rsid w:val="00E11552"/>
    <w:rsid w:val="00E12528"/>
    <w:rsid w:val="00E132FB"/>
    <w:rsid w:val="00E170B7"/>
    <w:rsid w:val="00E177DD"/>
    <w:rsid w:val="00E20900"/>
    <w:rsid w:val="00E20C7F"/>
    <w:rsid w:val="00E22A99"/>
    <w:rsid w:val="00E2396E"/>
    <w:rsid w:val="00E24728"/>
    <w:rsid w:val="00E2632E"/>
    <w:rsid w:val="00E276AC"/>
    <w:rsid w:val="00E3119E"/>
    <w:rsid w:val="00E316C1"/>
    <w:rsid w:val="00E32390"/>
    <w:rsid w:val="00E32CC5"/>
    <w:rsid w:val="00E33A29"/>
    <w:rsid w:val="00E33A86"/>
    <w:rsid w:val="00E34A35"/>
    <w:rsid w:val="00E36574"/>
    <w:rsid w:val="00E36FCB"/>
    <w:rsid w:val="00E37C2F"/>
    <w:rsid w:val="00E40C88"/>
    <w:rsid w:val="00E413F8"/>
    <w:rsid w:val="00E41C28"/>
    <w:rsid w:val="00E42A7F"/>
    <w:rsid w:val="00E46308"/>
    <w:rsid w:val="00E51E17"/>
    <w:rsid w:val="00E52C20"/>
    <w:rsid w:val="00E52DAB"/>
    <w:rsid w:val="00E539B0"/>
    <w:rsid w:val="00E55994"/>
    <w:rsid w:val="00E55A4C"/>
    <w:rsid w:val="00E60606"/>
    <w:rsid w:val="00E60C66"/>
    <w:rsid w:val="00E6164D"/>
    <w:rsid w:val="00E618C9"/>
    <w:rsid w:val="00E62774"/>
    <w:rsid w:val="00E6307C"/>
    <w:rsid w:val="00E636FA"/>
    <w:rsid w:val="00E64053"/>
    <w:rsid w:val="00E66C50"/>
    <w:rsid w:val="00E66EC0"/>
    <w:rsid w:val="00E679D3"/>
    <w:rsid w:val="00E71065"/>
    <w:rsid w:val="00E71208"/>
    <w:rsid w:val="00E71418"/>
    <w:rsid w:val="00E71444"/>
    <w:rsid w:val="00E71A8E"/>
    <w:rsid w:val="00E71C91"/>
    <w:rsid w:val="00E720A1"/>
    <w:rsid w:val="00E73A7A"/>
    <w:rsid w:val="00E75DDA"/>
    <w:rsid w:val="00E773E8"/>
    <w:rsid w:val="00E8083D"/>
    <w:rsid w:val="00E81B13"/>
    <w:rsid w:val="00E83ADD"/>
    <w:rsid w:val="00E840F5"/>
    <w:rsid w:val="00E84F38"/>
    <w:rsid w:val="00E85623"/>
    <w:rsid w:val="00E866EE"/>
    <w:rsid w:val="00E87441"/>
    <w:rsid w:val="00E87AF6"/>
    <w:rsid w:val="00E91721"/>
    <w:rsid w:val="00E91FAE"/>
    <w:rsid w:val="00E920C3"/>
    <w:rsid w:val="00E9582B"/>
    <w:rsid w:val="00E9608B"/>
    <w:rsid w:val="00E96E3F"/>
    <w:rsid w:val="00EA1FC7"/>
    <w:rsid w:val="00EA270C"/>
    <w:rsid w:val="00EA3236"/>
    <w:rsid w:val="00EA4974"/>
    <w:rsid w:val="00EA532E"/>
    <w:rsid w:val="00EB00E6"/>
    <w:rsid w:val="00EB06D9"/>
    <w:rsid w:val="00EB192B"/>
    <w:rsid w:val="00EB19ED"/>
    <w:rsid w:val="00EB1CAB"/>
    <w:rsid w:val="00EB29B7"/>
    <w:rsid w:val="00EB3E7D"/>
    <w:rsid w:val="00EB61DD"/>
    <w:rsid w:val="00EB6207"/>
    <w:rsid w:val="00EC0F5A"/>
    <w:rsid w:val="00EC4265"/>
    <w:rsid w:val="00EC4A83"/>
    <w:rsid w:val="00EC4CEB"/>
    <w:rsid w:val="00EC659E"/>
    <w:rsid w:val="00ED2072"/>
    <w:rsid w:val="00ED2AE0"/>
    <w:rsid w:val="00ED3090"/>
    <w:rsid w:val="00ED40E2"/>
    <w:rsid w:val="00ED4D15"/>
    <w:rsid w:val="00ED5553"/>
    <w:rsid w:val="00ED5E36"/>
    <w:rsid w:val="00ED6961"/>
    <w:rsid w:val="00ED72F1"/>
    <w:rsid w:val="00EE1402"/>
    <w:rsid w:val="00EE28D8"/>
    <w:rsid w:val="00EE42BD"/>
    <w:rsid w:val="00EF0B96"/>
    <w:rsid w:val="00EF3486"/>
    <w:rsid w:val="00EF4595"/>
    <w:rsid w:val="00EF47AF"/>
    <w:rsid w:val="00EF53B6"/>
    <w:rsid w:val="00EF6337"/>
    <w:rsid w:val="00F00B73"/>
    <w:rsid w:val="00F05E8D"/>
    <w:rsid w:val="00F068B6"/>
    <w:rsid w:val="00F1042B"/>
    <w:rsid w:val="00F115CA"/>
    <w:rsid w:val="00F11BF6"/>
    <w:rsid w:val="00F14817"/>
    <w:rsid w:val="00F14EBA"/>
    <w:rsid w:val="00F1510F"/>
    <w:rsid w:val="00F1533A"/>
    <w:rsid w:val="00F15E5A"/>
    <w:rsid w:val="00F17F0A"/>
    <w:rsid w:val="00F20015"/>
    <w:rsid w:val="00F222F6"/>
    <w:rsid w:val="00F22CF9"/>
    <w:rsid w:val="00F24FFF"/>
    <w:rsid w:val="00F2668F"/>
    <w:rsid w:val="00F26D65"/>
    <w:rsid w:val="00F2742F"/>
    <w:rsid w:val="00F2753B"/>
    <w:rsid w:val="00F27FDF"/>
    <w:rsid w:val="00F30CFA"/>
    <w:rsid w:val="00F3283C"/>
    <w:rsid w:val="00F33F8B"/>
    <w:rsid w:val="00F340B2"/>
    <w:rsid w:val="00F3787B"/>
    <w:rsid w:val="00F4204F"/>
    <w:rsid w:val="00F42437"/>
    <w:rsid w:val="00F431C7"/>
    <w:rsid w:val="00F43390"/>
    <w:rsid w:val="00F443B2"/>
    <w:rsid w:val="00F458D8"/>
    <w:rsid w:val="00F47E72"/>
    <w:rsid w:val="00F50237"/>
    <w:rsid w:val="00F5308E"/>
    <w:rsid w:val="00F53596"/>
    <w:rsid w:val="00F54E9E"/>
    <w:rsid w:val="00F55BA8"/>
    <w:rsid w:val="00F55DB1"/>
    <w:rsid w:val="00F55F20"/>
    <w:rsid w:val="00F56ACA"/>
    <w:rsid w:val="00F600FE"/>
    <w:rsid w:val="00F61886"/>
    <w:rsid w:val="00F61F2A"/>
    <w:rsid w:val="00F62E4D"/>
    <w:rsid w:val="00F648AB"/>
    <w:rsid w:val="00F65609"/>
    <w:rsid w:val="00F66B34"/>
    <w:rsid w:val="00F670B7"/>
    <w:rsid w:val="00F675B9"/>
    <w:rsid w:val="00F67AD2"/>
    <w:rsid w:val="00F711C9"/>
    <w:rsid w:val="00F71888"/>
    <w:rsid w:val="00F7381D"/>
    <w:rsid w:val="00F74C59"/>
    <w:rsid w:val="00F75C3A"/>
    <w:rsid w:val="00F76CE0"/>
    <w:rsid w:val="00F776E3"/>
    <w:rsid w:val="00F82E30"/>
    <w:rsid w:val="00F831CB"/>
    <w:rsid w:val="00F848A3"/>
    <w:rsid w:val="00F84ACF"/>
    <w:rsid w:val="00F85742"/>
    <w:rsid w:val="00F85BF8"/>
    <w:rsid w:val="00F86504"/>
    <w:rsid w:val="00F871CE"/>
    <w:rsid w:val="00F87802"/>
    <w:rsid w:val="00F90185"/>
    <w:rsid w:val="00F91375"/>
    <w:rsid w:val="00F92C0A"/>
    <w:rsid w:val="00F93040"/>
    <w:rsid w:val="00F9415B"/>
    <w:rsid w:val="00F963F0"/>
    <w:rsid w:val="00FA06DA"/>
    <w:rsid w:val="00FA13C2"/>
    <w:rsid w:val="00FA185F"/>
    <w:rsid w:val="00FA18C5"/>
    <w:rsid w:val="00FA51BD"/>
    <w:rsid w:val="00FA57CA"/>
    <w:rsid w:val="00FA656D"/>
    <w:rsid w:val="00FA6DD1"/>
    <w:rsid w:val="00FA7F91"/>
    <w:rsid w:val="00FB10DC"/>
    <w:rsid w:val="00FB115F"/>
    <w:rsid w:val="00FB121C"/>
    <w:rsid w:val="00FB1CDD"/>
    <w:rsid w:val="00FB1FBF"/>
    <w:rsid w:val="00FB23DB"/>
    <w:rsid w:val="00FB2C2F"/>
    <w:rsid w:val="00FB305C"/>
    <w:rsid w:val="00FB58B8"/>
    <w:rsid w:val="00FB64CC"/>
    <w:rsid w:val="00FC0515"/>
    <w:rsid w:val="00FC1345"/>
    <w:rsid w:val="00FC2E3D"/>
    <w:rsid w:val="00FC3BDE"/>
    <w:rsid w:val="00FC6BCC"/>
    <w:rsid w:val="00FD1DBE"/>
    <w:rsid w:val="00FD21CF"/>
    <w:rsid w:val="00FD25A7"/>
    <w:rsid w:val="00FD271E"/>
    <w:rsid w:val="00FD27B6"/>
    <w:rsid w:val="00FD3689"/>
    <w:rsid w:val="00FD3A28"/>
    <w:rsid w:val="00FD3EC3"/>
    <w:rsid w:val="00FD42A3"/>
    <w:rsid w:val="00FD7468"/>
    <w:rsid w:val="00FD7CE0"/>
    <w:rsid w:val="00FE0737"/>
    <w:rsid w:val="00FE08AB"/>
    <w:rsid w:val="00FE0B3B"/>
    <w:rsid w:val="00FE1BE2"/>
    <w:rsid w:val="00FE730A"/>
    <w:rsid w:val="00FF0661"/>
    <w:rsid w:val="00FF128D"/>
    <w:rsid w:val="00FF12D0"/>
    <w:rsid w:val="00FF1654"/>
    <w:rsid w:val="00FF1B62"/>
    <w:rsid w:val="00FF1C3A"/>
    <w:rsid w:val="00FF1DD7"/>
    <w:rsid w:val="00FF4453"/>
    <w:rsid w:val="00FF5CB6"/>
    <w:rsid w:val="00FF67DD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03373"/>
  <w15:docId w15:val="{430846A4-E0FD-407F-9D44-C8BB4CE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2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D52A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D52A9"/>
    <w:pPr>
      <w:spacing w:line="240" w:lineRule="auto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2A9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2A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2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52A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5D52A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D52A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2EE76-4342-4EC8-95BA-67BC67E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6273</Words>
  <Characters>37642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Tyszkiewicz Joanna</dc:creator>
  <cp:lastModifiedBy>KGHM</cp:lastModifiedBy>
  <cp:revision>2</cp:revision>
  <cp:lastPrinted>2024-04-08T08:24:00Z</cp:lastPrinted>
  <dcterms:created xsi:type="dcterms:W3CDTF">2024-04-18T13:43:00Z</dcterms:created>
  <dcterms:modified xsi:type="dcterms:W3CDTF">2024-04-18T13:43:00Z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UxC4dwLulzfINJ8nQH+xvX5LNGipWa4BRSZhPgxsCvlgeuBkZmglp7RMcM4rcIt6sFriRDV/6ZVw6RuiNC3JiA==</vt:lpwstr>
  </property>
  <property fmtid="{D5CDD505-2E9C-101B-9397-08002B2CF9AE}" pid="6" name="MFClassificationDate">
    <vt:lpwstr>2023-01-17T08:01:07.3702260+01:00</vt:lpwstr>
  </property>
  <property fmtid="{D5CDD505-2E9C-101B-9397-08002B2CF9AE}" pid="7" name="MFClassifiedBySID">
    <vt:lpwstr>UxC4dwLulzfINJ8nQH+xvX5LNGipWa4BRSZhPgxsCvm42mrIC/DSDv0ggS+FjUN/2v1BBotkLlY5aAiEhoi6uTxBlECh2NWnCYVE2JoROSZ2ip+hIhSk9/3bVO6mQP2b</vt:lpwstr>
  </property>
  <property fmtid="{D5CDD505-2E9C-101B-9397-08002B2CF9AE}" pid="8" name="MFGRNItemId">
    <vt:lpwstr>GRN-feaf0c35-b417-434f-9429-7b4cf4ab743c</vt:lpwstr>
  </property>
  <property fmtid="{D5CDD505-2E9C-101B-9397-08002B2CF9AE}" pid="9" name="MFHash">
    <vt:lpwstr>m23xZQKuY5zPemgu+cKXgZr9x/K48mUk1pwG7kYkvJk=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