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33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gridCol w:w="3693"/>
        <w:gridCol w:w="2123"/>
        <w:gridCol w:w="1580"/>
        <w:gridCol w:w="1288"/>
        <w:gridCol w:w="3703"/>
      </w:tblGrid>
      <w:tr w:rsidR="00046F21" w:rsidRPr="008B4FE6" w14:paraId="4F9CF1B8" w14:textId="77777777" w:rsidTr="00634063">
        <w:trPr>
          <w:gridAfter w:val="6"/>
          <w:wAfter w:w="12397" w:type="dxa"/>
          <w:trHeight w:val="1611"/>
        </w:trPr>
        <w:tc>
          <w:tcPr>
            <w:tcW w:w="6631" w:type="dxa"/>
            <w:gridSpan w:val="17"/>
          </w:tcPr>
          <w:p w14:paraId="2C837A4A" w14:textId="77777777" w:rsidR="00046F21" w:rsidRPr="008B4FE6" w:rsidRDefault="00046F21" w:rsidP="00634063">
            <w:pPr>
              <w:spacing w:before="120" w:line="240" w:lineRule="auto"/>
              <w:ind w:hanging="45"/>
              <w:rPr>
                <w:rFonts w:ascii="Times New Roman" w:hAnsi="Times New Roman"/>
                <w:color w:val="000000"/>
              </w:rPr>
            </w:pPr>
            <w:r w:rsidRPr="008B4FE6">
              <w:rPr>
                <w:rFonts w:ascii="Times New Roman" w:hAnsi="Times New Roman"/>
                <w:b/>
                <w:color w:val="000000"/>
              </w:rPr>
              <w:t xml:space="preserve">Nazwa </w:t>
            </w:r>
            <w:r>
              <w:rPr>
                <w:rFonts w:ascii="Times New Roman" w:hAnsi="Times New Roman"/>
                <w:b/>
                <w:color w:val="000000"/>
              </w:rPr>
              <w:t>projektu</w:t>
            </w:r>
          </w:p>
          <w:p w14:paraId="24C9B117" w14:textId="6A76F1F9" w:rsidR="006D1F1F" w:rsidRDefault="0038256A" w:rsidP="00634063">
            <w:pPr>
              <w:spacing w:before="120" w:line="240" w:lineRule="auto"/>
              <w:ind w:hanging="45"/>
              <w:rPr>
                <w:rFonts w:ascii="Times New Roman" w:hAnsi="Times New Roman"/>
                <w:color w:val="000000"/>
              </w:rPr>
            </w:pPr>
            <w:r w:rsidRPr="0038256A">
              <w:rPr>
                <w:rFonts w:ascii="Times New Roman" w:hAnsi="Times New Roman"/>
                <w:color w:val="000000"/>
              </w:rPr>
              <w:t>Projekt rozporządzenia Ministra Klimatu i Środowiska w sprawie parametrów aukcji głównej dla roku dostaw 202</w:t>
            </w:r>
            <w:r>
              <w:rPr>
                <w:rFonts w:ascii="Times New Roman" w:hAnsi="Times New Roman"/>
                <w:color w:val="000000"/>
              </w:rPr>
              <w:t>9</w:t>
            </w:r>
            <w:r w:rsidRPr="0038256A">
              <w:rPr>
                <w:rFonts w:ascii="Times New Roman" w:hAnsi="Times New Roman"/>
                <w:color w:val="000000"/>
              </w:rPr>
              <w:t xml:space="preserve"> oraz parametrów aukcji dodatkowych dla roku dostaw 202</w:t>
            </w:r>
            <w:r>
              <w:rPr>
                <w:rFonts w:ascii="Times New Roman" w:hAnsi="Times New Roman"/>
                <w:color w:val="000000"/>
              </w:rPr>
              <w:t>6</w:t>
            </w:r>
          </w:p>
          <w:p w14:paraId="06B9D392" w14:textId="15E59D21" w:rsidR="00046F21" w:rsidRPr="008B4FE6" w:rsidRDefault="00046F21" w:rsidP="00634063">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p w14:paraId="21F6329A" w14:textId="79FF2831" w:rsidR="00046F21" w:rsidRDefault="00046F21" w:rsidP="00634063">
            <w:pPr>
              <w:spacing w:line="240" w:lineRule="auto"/>
              <w:ind w:hanging="34"/>
              <w:rPr>
                <w:rFonts w:ascii="Times New Roman" w:hAnsi="Times New Roman"/>
                <w:color w:val="000000"/>
              </w:rPr>
            </w:pPr>
            <w:r>
              <w:rPr>
                <w:rFonts w:ascii="Times New Roman" w:hAnsi="Times New Roman"/>
                <w:color w:val="000000"/>
              </w:rPr>
              <w:t xml:space="preserve">Ministerstwo Klimatu </w:t>
            </w:r>
            <w:r w:rsidR="006D1F1F">
              <w:rPr>
                <w:rFonts w:ascii="Times New Roman" w:hAnsi="Times New Roman"/>
                <w:color w:val="000000"/>
              </w:rPr>
              <w:t>i Środowiska</w:t>
            </w:r>
          </w:p>
          <w:p w14:paraId="7A23D376" w14:textId="77777777" w:rsidR="007E7CAC" w:rsidRDefault="007E7CAC" w:rsidP="00634063">
            <w:pPr>
              <w:spacing w:line="240" w:lineRule="auto"/>
              <w:rPr>
                <w:rFonts w:ascii="Times New Roman" w:hAnsi="Times New Roman"/>
                <w:color w:val="000000"/>
              </w:rPr>
            </w:pPr>
          </w:p>
          <w:p w14:paraId="02DA8288" w14:textId="573A7EEB" w:rsidR="00046F21" w:rsidRPr="00642825" w:rsidRDefault="00046F21" w:rsidP="00634063">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13CE3D34" w14:textId="4BCC8595" w:rsidR="00046F21" w:rsidRDefault="00335F77" w:rsidP="00335F77">
            <w:pPr>
              <w:spacing w:before="120" w:line="240" w:lineRule="auto"/>
              <w:ind w:hanging="45"/>
              <w:rPr>
                <w:rFonts w:ascii="Times New Roman" w:hAnsi="Times New Roman"/>
                <w:sz w:val="21"/>
                <w:szCs w:val="21"/>
              </w:rPr>
            </w:pPr>
            <w:r w:rsidRPr="00335F77">
              <w:rPr>
                <w:rFonts w:ascii="Times New Roman" w:hAnsi="Times New Roman"/>
                <w:sz w:val="21"/>
                <w:szCs w:val="21"/>
              </w:rPr>
              <w:t>Miłosz Motyka</w:t>
            </w:r>
            <w:r w:rsidR="009B3097">
              <w:rPr>
                <w:rFonts w:ascii="Times New Roman" w:hAnsi="Times New Roman"/>
                <w:sz w:val="21"/>
                <w:szCs w:val="21"/>
              </w:rPr>
              <w:t xml:space="preserve"> – </w:t>
            </w:r>
            <w:r w:rsidRPr="00335F77">
              <w:rPr>
                <w:rFonts w:ascii="Times New Roman" w:hAnsi="Times New Roman"/>
                <w:sz w:val="21"/>
                <w:szCs w:val="21"/>
              </w:rPr>
              <w:t xml:space="preserve">Podsekretarz </w:t>
            </w:r>
            <w:r w:rsidR="009B3097">
              <w:rPr>
                <w:rFonts w:ascii="Times New Roman" w:hAnsi="Times New Roman"/>
                <w:sz w:val="21"/>
                <w:szCs w:val="21"/>
              </w:rPr>
              <w:t>S</w:t>
            </w:r>
            <w:r w:rsidRPr="00335F77">
              <w:rPr>
                <w:rFonts w:ascii="Times New Roman" w:hAnsi="Times New Roman"/>
                <w:sz w:val="21"/>
                <w:szCs w:val="21"/>
              </w:rPr>
              <w:t>tanu</w:t>
            </w:r>
            <w:r w:rsidR="009B3097">
              <w:rPr>
                <w:rFonts w:ascii="Times New Roman" w:hAnsi="Times New Roman"/>
                <w:sz w:val="21"/>
                <w:szCs w:val="21"/>
              </w:rPr>
              <w:t xml:space="preserve"> w</w:t>
            </w:r>
            <w:r>
              <w:rPr>
                <w:rFonts w:ascii="Times New Roman" w:hAnsi="Times New Roman"/>
                <w:sz w:val="21"/>
                <w:szCs w:val="21"/>
              </w:rPr>
              <w:t xml:space="preserve"> </w:t>
            </w:r>
            <w:r w:rsidR="00046F21">
              <w:rPr>
                <w:rFonts w:ascii="Times New Roman" w:hAnsi="Times New Roman"/>
                <w:sz w:val="21"/>
                <w:szCs w:val="21"/>
              </w:rPr>
              <w:t>Ministerstw</w:t>
            </w:r>
            <w:r w:rsidR="009B3097">
              <w:rPr>
                <w:rFonts w:ascii="Times New Roman" w:hAnsi="Times New Roman"/>
                <w:sz w:val="21"/>
                <w:szCs w:val="21"/>
              </w:rPr>
              <w:t>ie</w:t>
            </w:r>
            <w:r w:rsidR="00046F21">
              <w:rPr>
                <w:rFonts w:ascii="Times New Roman" w:hAnsi="Times New Roman"/>
                <w:sz w:val="21"/>
                <w:szCs w:val="21"/>
              </w:rPr>
              <w:t xml:space="preserve"> Klimatu</w:t>
            </w:r>
            <w:r w:rsidR="00550559">
              <w:rPr>
                <w:rFonts w:ascii="Times New Roman" w:hAnsi="Times New Roman"/>
                <w:sz w:val="21"/>
                <w:szCs w:val="21"/>
              </w:rPr>
              <w:t xml:space="preserve"> i Środowiska</w:t>
            </w:r>
          </w:p>
          <w:p w14:paraId="6A0EA44B" w14:textId="77777777" w:rsidR="00046F21" w:rsidRPr="008B4FE6" w:rsidRDefault="00046F21" w:rsidP="00634063">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AAFCC55" w14:textId="77777777" w:rsidR="009B3097" w:rsidRDefault="00CF19CD" w:rsidP="00335F77">
            <w:pPr>
              <w:spacing w:line="240" w:lineRule="auto"/>
              <w:ind w:hanging="34"/>
              <w:rPr>
                <w:rFonts w:ascii="Times New Roman" w:hAnsi="Times New Roman"/>
                <w:color w:val="000000"/>
              </w:rPr>
            </w:pPr>
            <w:r>
              <w:rPr>
                <w:rFonts w:ascii="Times New Roman" w:hAnsi="Times New Roman"/>
                <w:color w:val="000000"/>
              </w:rPr>
              <w:t>Mirosław Maciąg</w:t>
            </w:r>
            <w:r w:rsidR="00046F21" w:rsidRPr="004B1190">
              <w:rPr>
                <w:rFonts w:ascii="Times New Roman" w:hAnsi="Times New Roman"/>
                <w:color w:val="000000"/>
              </w:rPr>
              <w:t xml:space="preserve">, </w:t>
            </w:r>
            <w:r w:rsidR="009B3097">
              <w:rPr>
                <w:rFonts w:ascii="Times New Roman" w:hAnsi="Times New Roman"/>
                <w:color w:val="000000"/>
              </w:rPr>
              <w:t xml:space="preserve">Radca w Wydziale Krajowego Systemu Elektroenergetycznego w </w:t>
            </w:r>
            <w:r w:rsidR="00046F21" w:rsidRPr="004B1190">
              <w:rPr>
                <w:rFonts w:ascii="Times New Roman" w:hAnsi="Times New Roman"/>
                <w:color w:val="000000"/>
              </w:rPr>
              <w:t>Departamen</w:t>
            </w:r>
            <w:r w:rsidR="009B3097">
              <w:rPr>
                <w:rFonts w:ascii="Times New Roman" w:hAnsi="Times New Roman"/>
                <w:color w:val="000000"/>
              </w:rPr>
              <w:t>cie</w:t>
            </w:r>
            <w:r w:rsidR="00046F21" w:rsidRPr="004B1190">
              <w:rPr>
                <w:rFonts w:ascii="Times New Roman" w:hAnsi="Times New Roman"/>
                <w:color w:val="000000"/>
              </w:rPr>
              <w:t xml:space="preserve"> Elektroenergetyki</w:t>
            </w:r>
            <w:r w:rsidR="00550559">
              <w:rPr>
                <w:rFonts w:ascii="Times New Roman" w:hAnsi="Times New Roman"/>
                <w:color w:val="000000"/>
              </w:rPr>
              <w:t xml:space="preserve"> i Gazu</w:t>
            </w:r>
          </w:p>
          <w:p w14:paraId="4EC1CF20" w14:textId="0AF3166B" w:rsidR="00046F21" w:rsidRPr="009B3097" w:rsidRDefault="00046F21" w:rsidP="00335F77">
            <w:pPr>
              <w:spacing w:line="240" w:lineRule="auto"/>
              <w:ind w:hanging="34"/>
              <w:rPr>
                <w:rFonts w:ascii="Times New Roman" w:hAnsi="Times New Roman"/>
                <w:color w:val="000000"/>
                <w:lang w:val="en-US"/>
              </w:rPr>
            </w:pPr>
            <w:r w:rsidRPr="009B3097">
              <w:rPr>
                <w:rFonts w:ascii="Times New Roman" w:hAnsi="Times New Roman"/>
                <w:color w:val="000000"/>
                <w:lang w:val="en-US"/>
              </w:rPr>
              <w:t>e-mail:</w:t>
            </w:r>
            <w:r w:rsidR="00335F77" w:rsidRPr="009B3097">
              <w:rPr>
                <w:rFonts w:ascii="Times New Roman" w:hAnsi="Times New Roman"/>
                <w:color w:val="000000"/>
                <w:lang w:val="en-US"/>
              </w:rPr>
              <w:t xml:space="preserve"> </w:t>
            </w:r>
            <w:r w:rsidR="00CF19CD" w:rsidRPr="009B3097">
              <w:rPr>
                <w:rFonts w:ascii="Times New Roman" w:hAnsi="Times New Roman"/>
                <w:lang w:val="en-US"/>
              </w:rPr>
              <w:t>miroslaw.maciag@klimat.gov.pl</w:t>
            </w:r>
            <w:r w:rsidR="00B77929" w:rsidRPr="009B3097">
              <w:rPr>
                <w:color w:val="000000"/>
                <w:lang w:val="en-US"/>
              </w:rPr>
              <w:t xml:space="preserve"> </w:t>
            </w:r>
          </w:p>
        </w:tc>
        <w:tc>
          <w:tcPr>
            <w:tcW w:w="4306" w:type="dxa"/>
            <w:gridSpan w:val="12"/>
            <w:shd w:val="clear" w:color="auto" w:fill="FFFFFF"/>
          </w:tcPr>
          <w:p w14:paraId="7C33DE74" w14:textId="15A0F276" w:rsidR="00046F21" w:rsidRPr="00642825" w:rsidRDefault="00046F21" w:rsidP="00634063">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419AA552F38D4A33BA64DE9E4D3EECF9"/>
                </w:placeholder>
                <w:date w:fullDate="2024-05-24T00:00:00Z">
                  <w:dateFormat w:val="dd.MM.yyyy"/>
                  <w:lid w:val="pl-PL"/>
                  <w:storeMappedDataAs w:val="dateTime"/>
                  <w:calendar w:val="gregorian"/>
                </w:date>
              </w:sdtPr>
              <w:sdtContent>
                <w:r w:rsidR="00B1715D">
                  <w:rPr>
                    <w:rFonts w:ascii="Times New Roman" w:hAnsi="Times New Roman"/>
                    <w:b/>
                    <w:sz w:val="21"/>
                    <w:szCs w:val="21"/>
                  </w:rPr>
                  <w:t>24</w:t>
                </w:r>
                <w:r w:rsidR="00F873E5">
                  <w:rPr>
                    <w:rFonts w:ascii="Times New Roman" w:hAnsi="Times New Roman"/>
                    <w:b/>
                    <w:sz w:val="21"/>
                    <w:szCs w:val="21"/>
                  </w:rPr>
                  <w:t>.0</w:t>
                </w:r>
                <w:r w:rsidR="00044913">
                  <w:rPr>
                    <w:rFonts w:ascii="Times New Roman" w:hAnsi="Times New Roman"/>
                    <w:b/>
                    <w:sz w:val="21"/>
                    <w:szCs w:val="21"/>
                  </w:rPr>
                  <w:t>5</w:t>
                </w:r>
                <w:r w:rsidR="00F873E5">
                  <w:rPr>
                    <w:rFonts w:ascii="Times New Roman" w:hAnsi="Times New Roman"/>
                    <w:b/>
                    <w:sz w:val="21"/>
                    <w:szCs w:val="21"/>
                  </w:rPr>
                  <w:t>.2024</w:t>
                </w:r>
              </w:sdtContent>
            </w:sdt>
          </w:p>
          <w:p w14:paraId="6CEA148E" w14:textId="77777777" w:rsidR="00046F21" w:rsidRDefault="00046F21" w:rsidP="00634063">
            <w:pPr>
              <w:spacing w:line="240" w:lineRule="auto"/>
              <w:rPr>
                <w:rFonts w:ascii="Times New Roman" w:hAnsi="Times New Roman"/>
                <w:b/>
              </w:rPr>
            </w:pPr>
          </w:p>
          <w:p w14:paraId="6B2374B5" w14:textId="77777777" w:rsidR="00046F21" w:rsidRPr="0065019F" w:rsidRDefault="00046F21" w:rsidP="00634063">
            <w:pPr>
              <w:spacing w:line="240" w:lineRule="auto"/>
              <w:rPr>
                <w:rFonts w:ascii="Times New Roman" w:hAnsi="Times New Roman"/>
                <w:b/>
              </w:rPr>
            </w:pPr>
            <w:r w:rsidRPr="0065019F">
              <w:rPr>
                <w:rFonts w:ascii="Times New Roman" w:hAnsi="Times New Roman"/>
                <w:b/>
              </w:rPr>
              <w:t xml:space="preserve">Źródło: </w:t>
            </w:r>
            <w:bookmarkStart w:id="0" w:name="Lista1"/>
          </w:p>
          <w:bookmarkEnd w:id="0" w:displacedByCustomXml="next"/>
          <w:sdt>
            <w:sdtPr>
              <w:rPr>
                <w:rFonts w:ascii="Times New Roman" w:hAnsi="Times New Roman"/>
              </w:rPr>
              <w:id w:val="-1451614635"/>
              <w:placeholder>
                <w:docPart w:val="9AF0214E7B684485A6E9C78B88BE00E3"/>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4A413DF6" w14:textId="77777777" w:rsidR="00046F21" w:rsidRPr="00EF290C" w:rsidRDefault="00046F21" w:rsidP="00634063">
                <w:pPr>
                  <w:spacing w:line="240" w:lineRule="auto"/>
                  <w:rPr>
                    <w:rFonts w:ascii="Times New Roman" w:hAnsi="Times New Roman"/>
                  </w:rPr>
                </w:pPr>
                <w:r>
                  <w:rPr>
                    <w:rFonts w:ascii="Times New Roman" w:hAnsi="Times New Roman"/>
                  </w:rPr>
                  <w:t>Upoważnienie ustawowe</w:t>
                </w:r>
              </w:p>
            </w:sdtContent>
          </w:sdt>
          <w:p w14:paraId="43F2EA19" w14:textId="77777777" w:rsidR="00046F21" w:rsidRPr="0065019F" w:rsidRDefault="00046F21" w:rsidP="00634063">
            <w:pPr>
              <w:spacing w:line="240" w:lineRule="auto"/>
              <w:rPr>
                <w:rFonts w:ascii="Times New Roman" w:hAnsi="Times New Roman"/>
              </w:rPr>
            </w:pPr>
          </w:p>
          <w:p w14:paraId="590B91DB" w14:textId="0B03DFED" w:rsidR="00046F21" w:rsidRPr="0065019F" w:rsidRDefault="009B3097" w:rsidP="00634063">
            <w:pPr>
              <w:spacing w:line="240" w:lineRule="auto"/>
              <w:rPr>
                <w:rFonts w:ascii="Times New Roman" w:hAnsi="Times New Roman"/>
              </w:rPr>
            </w:pPr>
            <w:r>
              <w:rPr>
                <w:rFonts w:ascii="Times New Roman" w:hAnsi="Times New Roman"/>
              </w:rPr>
              <w:t>a</w:t>
            </w:r>
            <w:r w:rsidR="00046F21" w:rsidRPr="00BF66AC">
              <w:rPr>
                <w:rFonts w:ascii="Times New Roman" w:hAnsi="Times New Roman"/>
              </w:rPr>
              <w:t xml:space="preserve">rt. </w:t>
            </w:r>
            <w:r w:rsidR="0038256A">
              <w:rPr>
                <w:rFonts w:ascii="Times New Roman" w:hAnsi="Times New Roman"/>
              </w:rPr>
              <w:t>34 ust. 1</w:t>
            </w:r>
            <w:r w:rsidR="00046F21" w:rsidRPr="00BF66AC">
              <w:rPr>
                <w:rFonts w:ascii="Times New Roman" w:hAnsi="Times New Roman"/>
              </w:rPr>
              <w:t xml:space="preserve"> ustawy z dnia 8 grudnia 2017 r. o rynku mocy</w:t>
            </w:r>
            <w:r>
              <w:rPr>
                <w:rFonts w:ascii="Times New Roman" w:hAnsi="Times New Roman"/>
              </w:rPr>
              <w:t xml:space="preserve"> </w:t>
            </w:r>
            <w:r w:rsidRPr="003B17AB">
              <w:rPr>
                <w:rFonts w:ascii="Times New Roman" w:hAnsi="Times New Roman"/>
                <w:color w:val="000000"/>
              </w:rPr>
              <w:t>(</w:t>
            </w:r>
            <w:r w:rsidRPr="0038256A">
              <w:rPr>
                <w:rFonts w:ascii="Times New Roman" w:hAnsi="Times New Roman"/>
                <w:color w:val="000000"/>
              </w:rPr>
              <w:t xml:space="preserve">Dz.U. </w:t>
            </w:r>
            <w:r w:rsidR="00F971F1">
              <w:rPr>
                <w:rFonts w:ascii="Times New Roman" w:hAnsi="Times New Roman"/>
                <w:color w:val="000000"/>
              </w:rPr>
              <w:t xml:space="preserve">z </w:t>
            </w:r>
            <w:r w:rsidRPr="0038256A">
              <w:rPr>
                <w:rFonts w:ascii="Times New Roman" w:hAnsi="Times New Roman"/>
                <w:color w:val="000000"/>
              </w:rPr>
              <w:t>2023</w:t>
            </w:r>
            <w:r w:rsidR="00F971F1">
              <w:rPr>
                <w:rFonts w:ascii="Times New Roman" w:hAnsi="Times New Roman"/>
                <w:color w:val="000000"/>
              </w:rPr>
              <w:t xml:space="preserve"> r.</w:t>
            </w:r>
            <w:r w:rsidRPr="0038256A">
              <w:rPr>
                <w:rFonts w:ascii="Times New Roman" w:hAnsi="Times New Roman"/>
                <w:color w:val="000000"/>
              </w:rPr>
              <w:t xml:space="preserve"> poz. 2131</w:t>
            </w:r>
            <w:r w:rsidRPr="003B17AB">
              <w:rPr>
                <w:rFonts w:ascii="Times New Roman" w:hAnsi="Times New Roman"/>
                <w:color w:val="000000"/>
              </w:rPr>
              <w:t>)</w:t>
            </w:r>
          </w:p>
          <w:p w14:paraId="2BE7510E" w14:textId="7434A4F2" w:rsidR="00046F21" w:rsidRDefault="00046F21" w:rsidP="00634063">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sidR="009B3097" w:rsidRPr="009B3097">
              <w:rPr>
                <w:rFonts w:ascii="Times New Roman" w:hAnsi="Times New Roman"/>
                <w:b/>
                <w:color w:val="000000"/>
              </w:rPr>
              <w:t>legislacyjnych Ministra Klimatu i Środowiska</w:t>
            </w:r>
          </w:p>
          <w:p w14:paraId="641D5F66" w14:textId="19A87142" w:rsidR="00046F21" w:rsidRPr="00B560BA" w:rsidRDefault="00971B11" w:rsidP="00B560BA">
            <w:pPr>
              <w:spacing w:before="120" w:line="240" w:lineRule="auto"/>
              <w:rPr>
                <w:rFonts w:ascii="Times New Roman" w:hAnsi="Times New Roman"/>
                <w:b/>
                <w:color w:val="000000"/>
              </w:rPr>
            </w:pPr>
            <w:r w:rsidRPr="00971B11">
              <w:rPr>
                <w:rFonts w:ascii="Times New Roman" w:hAnsi="Times New Roman"/>
                <w:b/>
                <w:color w:val="000000"/>
              </w:rPr>
              <w:t>1178</w:t>
            </w:r>
          </w:p>
          <w:p w14:paraId="55E1B9AC" w14:textId="77777777" w:rsidR="00046F21" w:rsidRPr="008B4FE6" w:rsidRDefault="00046F21" w:rsidP="00634063">
            <w:pPr>
              <w:spacing w:line="240" w:lineRule="auto"/>
              <w:rPr>
                <w:rFonts w:ascii="Times New Roman" w:hAnsi="Times New Roman"/>
                <w:color w:val="000000"/>
                <w:sz w:val="28"/>
                <w:szCs w:val="28"/>
              </w:rPr>
            </w:pPr>
          </w:p>
        </w:tc>
      </w:tr>
      <w:tr w:rsidR="00046F21" w:rsidRPr="0022687A" w14:paraId="2BA2169B" w14:textId="77777777" w:rsidTr="00634063">
        <w:trPr>
          <w:gridAfter w:val="6"/>
          <w:wAfter w:w="12397" w:type="dxa"/>
          <w:trHeight w:val="142"/>
        </w:trPr>
        <w:tc>
          <w:tcPr>
            <w:tcW w:w="10937" w:type="dxa"/>
            <w:gridSpan w:val="29"/>
            <w:shd w:val="clear" w:color="auto" w:fill="99CCFF"/>
          </w:tcPr>
          <w:p w14:paraId="52F211CF" w14:textId="77777777" w:rsidR="00046F21" w:rsidRPr="00627221" w:rsidRDefault="00046F21" w:rsidP="00634063">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046F21" w:rsidRPr="008B4FE6" w14:paraId="2531B550" w14:textId="77777777" w:rsidTr="00634063">
        <w:trPr>
          <w:gridAfter w:val="6"/>
          <w:wAfter w:w="12397" w:type="dxa"/>
          <w:trHeight w:val="333"/>
        </w:trPr>
        <w:tc>
          <w:tcPr>
            <w:tcW w:w="10937" w:type="dxa"/>
            <w:gridSpan w:val="29"/>
            <w:shd w:val="clear" w:color="auto" w:fill="99CCFF"/>
            <w:vAlign w:val="center"/>
          </w:tcPr>
          <w:p w14:paraId="0449FB13"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1" w:name="Wybór1"/>
            <w:bookmarkEnd w:id="1"/>
          </w:p>
        </w:tc>
      </w:tr>
      <w:tr w:rsidR="00046F21" w:rsidRPr="008B4FE6" w14:paraId="66947E62" w14:textId="77777777" w:rsidTr="00634063">
        <w:trPr>
          <w:gridAfter w:val="6"/>
          <w:wAfter w:w="12397" w:type="dxa"/>
          <w:trHeight w:val="142"/>
        </w:trPr>
        <w:tc>
          <w:tcPr>
            <w:tcW w:w="10937" w:type="dxa"/>
            <w:gridSpan w:val="29"/>
            <w:shd w:val="clear" w:color="auto" w:fill="FFFFFF"/>
          </w:tcPr>
          <w:p w14:paraId="5C71F9CF" w14:textId="26DB954F" w:rsidR="004C6366" w:rsidRPr="003B17AB" w:rsidRDefault="004C6366" w:rsidP="004C6366">
            <w:pPr>
              <w:spacing w:line="240" w:lineRule="auto"/>
              <w:jc w:val="both"/>
              <w:rPr>
                <w:rFonts w:ascii="Times New Roman" w:hAnsi="Times New Roman"/>
                <w:color w:val="000000"/>
              </w:rPr>
            </w:pPr>
            <w:r>
              <w:rPr>
                <w:rFonts w:ascii="Times New Roman" w:hAnsi="Times New Roman"/>
                <w:color w:val="000000"/>
              </w:rPr>
              <w:t>Zgodnie z</w:t>
            </w:r>
            <w:r w:rsidRPr="003B17AB">
              <w:rPr>
                <w:rFonts w:ascii="Times New Roman" w:hAnsi="Times New Roman"/>
                <w:color w:val="000000"/>
              </w:rPr>
              <w:t xml:space="preserve"> upoważnieni</w:t>
            </w:r>
            <w:r>
              <w:rPr>
                <w:rFonts w:ascii="Times New Roman" w:hAnsi="Times New Roman"/>
                <w:color w:val="000000"/>
              </w:rPr>
              <w:t>em</w:t>
            </w:r>
            <w:r w:rsidRPr="003B17AB">
              <w:rPr>
                <w:rFonts w:ascii="Times New Roman" w:hAnsi="Times New Roman"/>
                <w:color w:val="000000"/>
              </w:rPr>
              <w:t xml:space="preserve"> ustawow</w:t>
            </w:r>
            <w:r>
              <w:rPr>
                <w:rFonts w:ascii="Times New Roman" w:hAnsi="Times New Roman"/>
                <w:color w:val="000000"/>
              </w:rPr>
              <w:t>ym</w:t>
            </w:r>
            <w:r w:rsidRPr="003B17AB">
              <w:rPr>
                <w:rFonts w:ascii="Times New Roman" w:hAnsi="Times New Roman"/>
                <w:color w:val="000000"/>
              </w:rPr>
              <w:t xml:space="preserve"> zawart</w:t>
            </w:r>
            <w:r>
              <w:rPr>
                <w:rFonts w:ascii="Times New Roman" w:hAnsi="Times New Roman"/>
                <w:color w:val="000000"/>
              </w:rPr>
              <w:t>ym</w:t>
            </w:r>
            <w:r w:rsidRPr="003B17AB">
              <w:rPr>
                <w:rFonts w:ascii="Times New Roman" w:hAnsi="Times New Roman"/>
                <w:color w:val="000000"/>
              </w:rPr>
              <w:t xml:space="preserve"> w art. 34 ust. 1 ustawy z dnia 8 grudnia 2017 r. o rynku mocy, minister właściwy do spraw energii określa w drodze rozporządzenia parametry najbliższej aukcji głównej i najbliższych aukcji dodatkowych.</w:t>
            </w:r>
            <w:r>
              <w:rPr>
                <w:rFonts w:ascii="Times New Roman" w:hAnsi="Times New Roman"/>
                <w:color w:val="000000"/>
              </w:rPr>
              <w:t xml:space="preserve"> Oznacza to każdorazową konieczność </w:t>
            </w:r>
            <w:r w:rsidR="005C4796">
              <w:rPr>
                <w:rFonts w:ascii="Times New Roman" w:hAnsi="Times New Roman"/>
                <w:color w:val="000000"/>
              </w:rPr>
              <w:t>wskazania parametrów aukcji, które nie są zawarte bezpośrednio w ustawie, ani</w:t>
            </w:r>
            <w:r>
              <w:rPr>
                <w:rFonts w:ascii="Times New Roman" w:hAnsi="Times New Roman"/>
                <w:color w:val="000000"/>
              </w:rPr>
              <w:t xml:space="preserve"> innych akt</w:t>
            </w:r>
            <w:r w:rsidR="005C4796">
              <w:rPr>
                <w:rFonts w:ascii="Times New Roman" w:hAnsi="Times New Roman"/>
                <w:color w:val="000000"/>
              </w:rPr>
              <w:t>ach</w:t>
            </w:r>
            <w:r>
              <w:rPr>
                <w:rFonts w:ascii="Times New Roman" w:hAnsi="Times New Roman"/>
                <w:color w:val="000000"/>
              </w:rPr>
              <w:t xml:space="preserve"> wykonawczych</w:t>
            </w:r>
            <w:r w:rsidR="005C4796">
              <w:rPr>
                <w:rFonts w:ascii="Times New Roman" w:hAnsi="Times New Roman"/>
                <w:color w:val="000000"/>
              </w:rPr>
              <w:t>, czy</w:t>
            </w:r>
            <w:r>
              <w:rPr>
                <w:rFonts w:ascii="Times New Roman" w:hAnsi="Times New Roman"/>
                <w:color w:val="000000"/>
              </w:rPr>
              <w:t xml:space="preserve"> regulamin</w:t>
            </w:r>
            <w:r w:rsidR="005C4796">
              <w:rPr>
                <w:rFonts w:ascii="Times New Roman" w:hAnsi="Times New Roman"/>
                <w:color w:val="000000"/>
              </w:rPr>
              <w:t>ie</w:t>
            </w:r>
            <w:r>
              <w:rPr>
                <w:rFonts w:ascii="Times New Roman" w:hAnsi="Times New Roman"/>
                <w:color w:val="000000"/>
              </w:rPr>
              <w:t>. Rozporządzeni</w:t>
            </w:r>
            <w:r w:rsidR="005C4796">
              <w:rPr>
                <w:rFonts w:ascii="Times New Roman" w:hAnsi="Times New Roman"/>
                <w:color w:val="000000"/>
              </w:rPr>
              <w:t>e</w:t>
            </w:r>
            <w:r>
              <w:rPr>
                <w:rFonts w:ascii="Times New Roman" w:hAnsi="Times New Roman"/>
                <w:color w:val="000000"/>
              </w:rPr>
              <w:t xml:space="preserve"> mus</w:t>
            </w:r>
            <w:r w:rsidR="005C4796">
              <w:rPr>
                <w:rFonts w:ascii="Times New Roman" w:hAnsi="Times New Roman"/>
                <w:color w:val="000000"/>
              </w:rPr>
              <w:t>i</w:t>
            </w:r>
            <w:r>
              <w:rPr>
                <w:rFonts w:ascii="Times New Roman" w:hAnsi="Times New Roman"/>
                <w:color w:val="000000"/>
              </w:rPr>
              <w:t xml:space="preserve"> być wydawane corocznie</w:t>
            </w:r>
            <w:r w:rsidR="0031094B">
              <w:rPr>
                <w:rFonts w:ascii="Times New Roman" w:hAnsi="Times New Roman"/>
                <w:color w:val="000000"/>
              </w:rPr>
              <w:t>: parametry aukcji dodatkowych 5 lat przed okresem dostaw, a parametry aukcji dodatkowych 2 lata przed okresem dostaw. Zgodnie z obecnym brzmieniem ustawy ostatnim okresem dostaw jest rok 2030.</w:t>
            </w:r>
            <w:r>
              <w:rPr>
                <w:rFonts w:ascii="Times New Roman" w:hAnsi="Times New Roman"/>
                <w:color w:val="000000"/>
              </w:rPr>
              <w:t xml:space="preserve"> Bez publikacji parametrów niemożliwe jest przeprowadzenie najbliższych </w:t>
            </w:r>
            <w:r w:rsidR="00325FAF">
              <w:rPr>
                <w:rFonts w:ascii="Times New Roman" w:hAnsi="Times New Roman"/>
                <w:color w:val="000000"/>
              </w:rPr>
              <w:t xml:space="preserve">aukcji </w:t>
            </w:r>
            <w:r>
              <w:rPr>
                <w:rFonts w:ascii="Times New Roman" w:hAnsi="Times New Roman"/>
                <w:color w:val="000000"/>
              </w:rPr>
              <w:t>mocy, co może skutkować przerwami w dostawach do wszystkich odbiorców energii.</w:t>
            </w:r>
          </w:p>
          <w:p w14:paraId="6C685F73" w14:textId="20544338" w:rsidR="0038256A" w:rsidRPr="003B17AB" w:rsidRDefault="0038256A" w:rsidP="0038256A">
            <w:pPr>
              <w:spacing w:line="240" w:lineRule="auto"/>
              <w:jc w:val="both"/>
              <w:rPr>
                <w:rFonts w:ascii="Times New Roman" w:hAnsi="Times New Roman"/>
                <w:color w:val="000000"/>
              </w:rPr>
            </w:pPr>
            <w:r w:rsidRPr="003B17AB">
              <w:rPr>
                <w:rFonts w:ascii="Times New Roman" w:hAnsi="Times New Roman"/>
                <w:color w:val="000000"/>
              </w:rPr>
              <w:t>Projektowane rozporządzenie dotyczy określenia parametrów aukcji głównej dla roku dostaw 202</w:t>
            </w:r>
            <w:r>
              <w:rPr>
                <w:rFonts w:ascii="Times New Roman" w:hAnsi="Times New Roman"/>
                <w:color w:val="000000"/>
              </w:rPr>
              <w:t>9</w:t>
            </w:r>
            <w:r w:rsidRPr="003B17AB">
              <w:rPr>
                <w:rFonts w:ascii="Times New Roman" w:hAnsi="Times New Roman"/>
                <w:color w:val="000000"/>
              </w:rPr>
              <w:t>, przeprowadzanej w</w:t>
            </w:r>
            <w:r w:rsidR="00C13956">
              <w:rPr>
                <w:rFonts w:ascii="Times New Roman" w:hAnsi="Times New Roman"/>
                <w:color w:val="000000"/>
              </w:rPr>
              <w:t> </w:t>
            </w:r>
            <w:r w:rsidRPr="003B17AB">
              <w:rPr>
                <w:rFonts w:ascii="Times New Roman" w:hAnsi="Times New Roman"/>
                <w:color w:val="000000"/>
              </w:rPr>
              <w:t>202</w:t>
            </w:r>
            <w:r>
              <w:rPr>
                <w:rFonts w:ascii="Times New Roman" w:hAnsi="Times New Roman"/>
                <w:color w:val="000000"/>
              </w:rPr>
              <w:t>4</w:t>
            </w:r>
            <w:r w:rsidRPr="003B17AB">
              <w:rPr>
                <w:rFonts w:ascii="Times New Roman" w:hAnsi="Times New Roman"/>
                <w:color w:val="000000"/>
              </w:rPr>
              <w:t xml:space="preserve"> r. oraz parametrów aukcji dodatkowych dla roku dostaw 202</w:t>
            </w:r>
            <w:r>
              <w:rPr>
                <w:rFonts w:ascii="Times New Roman" w:hAnsi="Times New Roman"/>
                <w:color w:val="000000"/>
              </w:rPr>
              <w:t>6</w:t>
            </w:r>
            <w:r w:rsidRPr="003B17AB">
              <w:rPr>
                <w:rFonts w:ascii="Times New Roman" w:hAnsi="Times New Roman"/>
                <w:color w:val="000000"/>
              </w:rPr>
              <w:t>, przeprowadzanych w 202</w:t>
            </w:r>
            <w:r>
              <w:rPr>
                <w:rFonts w:ascii="Times New Roman" w:hAnsi="Times New Roman"/>
                <w:color w:val="000000"/>
              </w:rPr>
              <w:t>5</w:t>
            </w:r>
            <w:r w:rsidRPr="003B17AB">
              <w:rPr>
                <w:rFonts w:ascii="Times New Roman" w:hAnsi="Times New Roman"/>
                <w:color w:val="000000"/>
              </w:rPr>
              <w:t xml:space="preserve"> r.</w:t>
            </w:r>
          </w:p>
          <w:p w14:paraId="7B22A74D" w14:textId="77777777" w:rsidR="0038256A" w:rsidRPr="003B17AB" w:rsidRDefault="0038256A" w:rsidP="0038256A">
            <w:pPr>
              <w:spacing w:line="240" w:lineRule="auto"/>
              <w:jc w:val="both"/>
              <w:rPr>
                <w:rFonts w:ascii="Times New Roman" w:hAnsi="Times New Roman"/>
                <w:color w:val="000000"/>
              </w:rPr>
            </w:pPr>
            <w:r w:rsidRPr="003B17AB">
              <w:rPr>
                <w:rFonts w:ascii="Times New Roman" w:hAnsi="Times New Roman"/>
                <w:color w:val="000000"/>
              </w:rPr>
              <w:t>Zgodnie z art. 32 ust. 1 ustawy z dnia 8 grudnia 2017 r. o rynku mocy parametrami aukcji głównej, które zostaną określone w rozporządzeniu, są:</w:t>
            </w:r>
          </w:p>
          <w:p w14:paraId="7B791DCB" w14:textId="77777777"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wielkości wyznaczające popyt w aukcji, tj. zapotrzebowanie na moc, cena wejścia na rynek nowej jednostki wytwórczej, współczynnik zwiększający tę cenę, parametr wyznaczający wielkość mocy poniżej zapotrzebowania na moc, dla którego cena osiąga wartość maksymalną oraz parametr wyznaczający wielkość mocy ponad zapotrzebowanie na moc, dla którego cena osiąga wartość minimalną;</w:t>
            </w:r>
          </w:p>
          <w:p w14:paraId="7078F971" w14:textId="77777777"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cena maksymalna określona dla cenobiorcy, wyznaczona na podstawie kapitałowych i operacyjnych kosztów stałych;</w:t>
            </w:r>
          </w:p>
          <w:p w14:paraId="6C065843" w14:textId="77777777"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maksymalna liczba rund aukcji;</w:t>
            </w:r>
          </w:p>
          <w:p w14:paraId="4A74F80D" w14:textId="06EE6BD2" w:rsidR="0038256A"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jednostkowe poziomy nakładów inwestycyjnych odniesione do mocy osiągalnej netto, warunkujące kwalifikację jednostki rynku mocy jako</w:t>
            </w:r>
            <w:r w:rsidR="009B3097">
              <w:rPr>
                <w:rFonts w:ascii="Times New Roman" w:hAnsi="Times New Roman"/>
                <w:color w:val="000000"/>
              </w:rPr>
              <w:t>:</w:t>
            </w:r>
          </w:p>
          <w:p w14:paraId="4357DC69" w14:textId="4985E397" w:rsidR="009B3097" w:rsidRPr="009B3097" w:rsidRDefault="009B3097" w:rsidP="009B3097">
            <w:pPr>
              <w:pStyle w:val="Akapitzlist"/>
              <w:numPr>
                <w:ilvl w:val="1"/>
                <w:numId w:val="7"/>
              </w:numPr>
              <w:spacing w:line="240" w:lineRule="auto"/>
              <w:jc w:val="both"/>
              <w:rPr>
                <w:rFonts w:ascii="Times New Roman" w:hAnsi="Times New Roman"/>
                <w:color w:val="000000"/>
              </w:rPr>
            </w:pPr>
            <w:r w:rsidRPr="009B3097">
              <w:rPr>
                <w:rFonts w:ascii="Times New Roman" w:hAnsi="Times New Roman"/>
                <w:color w:val="000000"/>
              </w:rPr>
              <w:t>now</w:t>
            </w:r>
            <w:r>
              <w:rPr>
                <w:rFonts w:ascii="Times New Roman" w:hAnsi="Times New Roman"/>
                <w:color w:val="000000"/>
              </w:rPr>
              <w:t>ą</w:t>
            </w:r>
            <w:r w:rsidRPr="009B3097">
              <w:rPr>
                <w:rFonts w:ascii="Times New Roman" w:hAnsi="Times New Roman"/>
                <w:color w:val="000000"/>
              </w:rPr>
              <w:t xml:space="preserve"> jednostk</w:t>
            </w:r>
            <w:r>
              <w:rPr>
                <w:rFonts w:ascii="Times New Roman" w:hAnsi="Times New Roman"/>
                <w:color w:val="000000"/>
              </w:rPr>
              <w:t>ę</w:t>
            </w:r>
            <w:r w:rsidRPr="009B3097">
              <w:rPr>
                <w:rFonts w:ascii="Times New Roman" w:hAnsi="Times New Roman"/>
                <w:color w:val="000000"/>
              </w:rPr>
              <w:t xml:space="preserve"> rynku mocy wytwórcz</w:t>
            </w:r>
            <w:r>
              <w:rPr>
                <w:rFonts w:ascii="Times New Roman" w:hAnsi="Times New Roman"/>
                <w:color w:val="000000"/>
              </w:rPr>
              <w:t>ą</w:t>
            </w:r>
            <w:r w:rsidRPr="009B3097">
              <w:rPr>
                <w:rFonts w:ascii="Times New Roman" w:hAnsi="Times New Roman"/>
                <w:color w:val="000000"/>
              </w:rPr>
              <w:t xml:space="preserve"> – uprawnion</w:t>
            </w:r>
            <w:r>
              <w:rPr>
                <w:rFonts w:ascii="Times New Roman" w:hAnsi="Times New Roman"/>
                <w:color w:val="000000"/>
              </w:rPr>
              <w:t>ą</w:t>
            </w:r>
            <w:r w:rsidRPr="009B3097">
              <w:rPr>
                <w:rFonts w:ascii="Times New Roman" w:hAnsi="Times New Roman"/>
                <w:color w:val="000000"/>
              </w:rPr>
              <w:t xml:space="preserve"> do oferowania obowiązków mocowych na nie więcej niż 15 okresów dostaw w aukcji głównej,</w:t>
            </w:r>
          </w:p>
          <w:p w14:paraId="1CAF8AD4" w14:textId="4B1A0EF1" w:rsidR="009B3097" w:rsidRPr="009B3097" w:rsidRDefault="009B3097" w:rsidP="009B3097">
            <w:pPr>
              <w:pStyle w:val="Akapitzlist"/>
              <w:numPr>
                <w:ilvl w:val="1"/>
                <w:numId w:val="7"/>
              </w:numPr>
              <w:spacing w:line="240" w:lineRule="auto"/>
              <w:jc w:val="both"/>
              <w:rPr>
                <w:rFonts w:ascii="Times New Roman" w:hAnsi="Times New Roman"/>
                <w:color w:val="000000"/>
              </w:rPr>
            </w:pPr>
            <w:r w:rsidRPr="009B3097">
              <w:rPr>
                <w:rFonts w:ascii="Times New Roman" w:hAnsi="Times New Roman"/>
                <w:color w:val="000000"/>
              </w:rPr>
              <w:t>now</w:t>
            </w:r>
            <w:r>
              <w:rPr>
                <w:rFonts w:ascii="Times New Roman" w:hAnsi="Times New Roman"/>
                <w:color w:val="000000"/>
              </w:rPr>
              <w:t>ą</w:t>
            </w:r>
            <w:r w:rsidRPr="009B3097">
              <w:rPr>
                <w:rFonts w:ascii="Times New Roman" w:hAnsi="Times New Roman"/>
                <w:color w:val="000000"/>
              </w:rPr>
              <w:t xml:space="preserve"> jednostk</w:t>
            </w:r>
            <w:r>
              <w:rPr>
                <w:rFonts w:ascii="Times New Roman" w:hAnsi="Times New Roman"/>
                <w:color w:val="000000"/>
              </w:rPr>
              <w:t>ę</w:t>
            </w:r>
            <w:r w:rsidRPr="009B3097">
              <w:rPr>
                <w:rFonts w:ascii="Times New Roman" w:hAnsi="Times New Roman"/>
                <w:color w:val="000000"/>
              </w:rPr>
              <w:t xml:space="preserve"> rynku mocy wytwórcz</w:t>
            </w:r>
            <w:r>
              <w:rPr>
                <w:rFonts w:ascii="Times New Roman" w:hAnsi="Times New Roman"/>
                <w:color w:val="000000"/>
              </w:rPr>
              <w:t>ą</w:t>
            </w:r>
            <w:r w:rsidRPr="009B3097">
              <w:rPr>
                <w:rFonts w:ascii="Times New Roman" w:hAnsi="Times New Roman"/>
                <w:color w:val="000000"/>
              </w:rPr>
              <w:t>, modernizowan</w:t>
            </w:r>
            <w:r>
              <w:rPr>
                <w:rFonts w:ascii="Times New Roman" w:hAnsi="Times New Roman"/>
                <w:color w:val="000000"/>
              </w:rPr>
              <w:t>ą</w:t>
            </w:r>
            <w:r w:rsidRPr="009B3097">
              <w:rPr>
                <w:rFonts w:ascii="Times New Roman" w:hAnsi="Times New Roman"/>
                <w:color w:val="000000"/>
              </w:rPr>
              <w:t xml:space="preserve"> jednostk</w:t>
            </w:r>
            <w:r>
              <w:rPr>
                <w:rFonts w:ascii="Times New Roman" w:hAnsi="Times New Roman"/>
                <w:color w:val="000000"/>
              </w:rPr>
              <w:t>ę</w:t>
            </w:r>
            <w:r w:rsidRPr="009B3097">
              <w:rPr>
                <w:rFonts w:ascii="Times New Roman" w:hAnsi="Times New Roman"/>
                <w:color w:val="000000"/>
              </w:rPr>
              <w:t xml:space="preserve"> rynku mocy wytwórcz</w:t>
            </w:r>
            <w:r>
              <w:rPr>
                <w:rFonts w:ascii="Times New Roman" w:hAnsi="Times New Roman"/>
                <w:color w:val="000000"/>
              </w:rPr>
              <w:t>ą</w:t>
            </w:r>
            <w:r w:rsidRPr="009B3097">
              <w:rPr>
                <w:rFonts w:ascii="Times New Roman" w:hAnsi="Times New Roman"/>
                <w:color w:val="000000"/>
              </w:rPr>
              <w:t xml:space="preserve"> albo jednostk</w:t>
            </w:r>
            <w:r>
              <w:rPr>
                <w:rFonts w:ascii="Times New Roman" w:hAnsi="Times New Roman"/>
                <w:color w:val="000000"/>
              </w:rPr>
              <w:t>ę</w:t>
            </w:r>
            <w:r w:rsidRPr="009B3097">
              <w:rPr>
                <w:rFonts w:ascii="Times New Roman" w:hAnsi="Times New Roman"/>
                <w:color w:val="000000"/>
              </w:rPr>
              <w:t xml:space="preserve"> rynku mocy redukcji zapotrzebowania – uprawnionej do oferowania obowiązków mocowych na nie więcej niż 5 okresów dostaw w aukcji głównej;</w:t>
            </w:r>
          </w:p>
          <w:p w14:paraId="045CF25A" w14:textId="77777777"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minimalne wielkości obowiązków mocowych planowanych do pozyskania w wyniku aukcji dodatkowych na poszczególne kwartały roku dostaw, którego dotyczy aukcja główna;</w:t>
            </w:r>
          </w:p>
          <w:p w14:paraId="7CCA222F" w14:textId="77777777"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korekcyjne współczynniki dyspozycyjności dla poszczególnych grup technologii;</w:t>
            </w:r>
          </w:p>
          <w:p w14:paraId="718E6DD1" w14:textId="29FBA7A6" w:rsidR="0038256A" w:rsidRPr="003B17AB" w:rsidRDefault="0038256A" w:rsidP="0038256A">
            <w:pPr>
              <w:pStyle w:val="Akapitzlist"/>
              <w:numPr>
                <w:ilvl w:val="0"/>
                <w:numId w:val="6"/>
              </w:numPr>
              <w:spacing w:line="240" w:lineRule="auto"/>
              <w:jc w:val="both"/>
              <w:rPr>
                <w:rFonts w:ascii="Times New Roman" w:hAnsi="Times New Roman"/>
                <w:color w:val="000000"/>
              </w:rPr>
            </w:pPr>
            <w:r w:rsidRPr="003B17AB">
              <w:rPr>
                <w:rFonts w:ascii="Times New Roman" w:hAnsi="Times New Roman"/>
                <w:color w:val="000000"/>
              </w:rPr>
              <w:t>maksymalne wolumeny obowiązków mocowych dla stref, o których mowa w art. 6 ust. 6 ustawy z dnia 8</w:t>
            </w:r>
            <w:r w:rsidR="00C13956">
              <w:rPr>
                <w:rFonts w:ascii="Times New Roman" w:hAnsi="Times New Roman"/>
                <w:color w:val="000000"/>
              </w:rPr>
              <w:t> </w:t>
            </w:r>
            <w:r w:rsidRPr="003B17AB">
              <w:rPr>
                <w:rFonts w:ascii="Times New Roman" w:hAnsi="Times New Roman"/>
                <w:color w:val="000000"/>
              </w:rPr>
              <w:t>grudnia 2017 r. o rynku mocy.</w:t>
            </w:r>
          </w:p>
          <w:p w14:paraId="0017D7CD" w14:textId="6A135BD2" w:rsidR="0038256A" w:rsidRPr="003B17AB" w:rsidRDefault="0038256A" w:rsidP="0038256A">
            <w:pPr>
              <w:spacing w:line="240" w:lineRule="auto"/>
              <w:jc w:val="both"/>
              <w:rPr>
                <w:rFonts w:ascii="Times New Roman" w:hAnsi="Times New Roman"/>
                <w:color w:val="000000"/>
              </w:rPr>
            </w:pPr>
            <w:r w:rsidRPr="003B17AB">
              <w:rPr>
                <w:rFonts w:ascii="Times New Roman" w:hAnsi="Times New Roman"/>
                <w:color w:val="000000"/>
              </w:rPr>
              <w:t>Zgodnie z art. 34 ust. 1 ustawy z dnia 8 grudnia 2017 r. o rynku mocy minister właściwy do spraw energii, określa, w</w:t>
            </w:r>
            <w:r w:rsidR="00C13956">
              <w:rPr>
                <w:rFonts w:ascii="Times New Roman" w:hAnsi="Times New Roman"/>
                <w:color w:val="000000"/>
              </w:rPr>
              <w:t> </w:t>
            </w:r>
            <w:r w:rsidRPr="003B17AB">
              <w:rPr>
                <w:rFonts w:ascii="Times New Roman" w:hAnsi="Times New Roman"/>
                <w:color w:val="000000"/>
              </w:rPr>
              <w:t>drodze rozporządzenia, parametry najbliższej aukcji wstępnej, parametry najbliższej aukcji głównej i najbliższych aukcji dodatkowych, po zasięgnięciu opinii Prezesa U</w:t>
            </w:r>
            <w:r>
              <w:rPr>
                <w:rFonts w:ascii="Times New Roman" w:hAnsi="Times New Roman"/>
                <w:color w:val="000000"/>
              </w:rPr>
              <w:t xml:space="preserve">rzędu </w:t>
            </w:r>
            <w:r w:rsidRPr="003B17AB">
              <w:rPr>
                <w:rFonts w:ascii="Times New Roman" w:hAnsi="Times New Roman"/>
                <w:color w:val="000000"/>
              </w:rPr>
              <w:t>R</w:t>
            </w:r>
            <w:r>
              <w:rPr>
                <w:rFonts w:ascii="Times New Roman" w:hAnsi="Times New Roman"/>
                <w:color w:val="000000"/>
              </w:rPr>
              <w:t xml:space="preserve">egulacji </w:t>
            </w:r>
            <w:r w:rsidRPr="003B17AB">
              <w:rPr>
                <w:rFonts w:ascii="Times New Roman" w:hAnsi="Times New Roman"/>
                <w:color w:val="000000"/>
              </w:rPr>
              <w:t>E</w:t>
            </w:r>
            <w:r>
              <w:rPr>
                <w:rFonts w:ascii="Times New Roman" w:hAnsi="Times New Roman"/>
                <w:color w:val="000000"/>
              </w:rPr>
              <w:t>nergetyki</w:t>
            </w:r>
            <w:r w:rsidRPr="003B17AB">
              <w:rPr>
                <w:rFonts w:ascii="Times New Roman" w:hAnsi="Times New Roman"/>
                <w:color w:val="000000"/>
              </w:rPr>
              <w:t>, a także mając na względzie politykę energetyczną państwa, adekwatność stosowanych parametrów do potrzeb systemu, zapewnienie bezpieczeństwa systemu, równoprawne i niedyskryminacyjne traktowanie dostawców mocy oraz mając na względzie przewidywaną dostępność zdolności przesyłowych oraz ich udział w zapewnieniu bezpieczeństwa dostaw energii elektrycznej.</w:t>
            </w:r>
          </w:p>
          <w:p w14:paraId="1C0E2B01" w14:textId="2DBE841A" w:rsidR="00046F21" w:rsidRPr="00B37C80" w:rsidRDefault="0038256A" w:rsidP="0038256A">
            <w:pPr>
              <w:spacing w:line="240" w:lineRule="auto"/>
              <w:jc w:val="both"/>
              <w:rPr>
                <w:rFonts w:ascii="Times New Roman" w:hAnsi="Times New Roman"/>
                <w:color w:val="000000"/>
              </w:rPr>
            </w:pPr>
            <w:r w:rsidRPr="003B17AB">
              <w:rPr>
                <w:rFonts w:ascii="Times New Roman" w:hAnsi="Times New Roman"/>
                <w:color w:val="000000"/>
              </w:rPr>
              <w:t>Termin do wydania rozporządzenia jest wyznaczony przez art. 34 ust. 2 ustawy z dnia 8 grudnia 2017 r. o rynku mocy, który wskazuje, że minister właściwy do spraw energii wydaje ww</w:t>
            </w:r>
            <w:r>
              <w:rPr>
                <w:rFonts w:ascii="Times New Roman" w:hAnsi="Times New Roman"/>
                <w:color w:val="000000"/>
              </w:rPr>
              <w:t>.</w:t>
            </w:r>
            <w:r w:rsidRPr="003B17AB">
              <w:rPr>
                <w:rFonts w:ascii="Times New Roman" w:hAnsi="Times New Roman"/>
                <w:color w:val="000000"/>
              </w:rPr>
              <w:t xml:space="preserve"> rozporządzenie nie później niż 18 tygodni przed rozpoczęciem każdej aukcji głównej.</w:t>
            </w:r>
          </w:p>
        </w:tc>
      </w:tr>
      <w:tr w:rsidR="00046F21" w:rsidRPr="008B4FE6" w14:paraId="3961C498" w14:textId="77777777" w:rsidTr="00634063">
        <w:trPr>
          <w:gridAfter w:val="6"/>
          <w:wAfter w:w="12397" w:type="dxa"/>
          <w:trHeight w:val="142"/>
        </w:trPr>
        <w:tc>
          <w:tcPr>
            <w:tcW w:w="10937" w:type="dxa"/>
            <w:gridSpan w:val="29"/>
            <w:shd w:val="clear" w:color="auto" w:fill="99CCFF"/>
            <w:vAlign w:val="center"/>
          </w:tcPr>
          <w:p w14:paraId="69C15834"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046F21" w:rsidRPr="008B4FE6" w14:paraId="043F0F34" w14:textId="77777777" w:rsidTr="00634063">
        <w:trPr>
          <w:gridAfter w:val="6"/>
          <w:wAfter w:w="12397" w:type="dxa"/>
          <w:trHeight w:val="142"/>
        </w:trPr>
        <w:tc>
          <w:tcPr>
            <w:tcW w:w="10937" w:type="dxa"/>
            <w:gridSpan w:val="29"/>
            <w:shd w:val="clear" w:color="auto" w:fill="auto"/>
          </w:tcPr>
          <w:p w14:paraId="3507B888" w14:textId="22130FF3" w:rsidR="00046F21" w:rsidRPr="00B37C80" w:rsidRDefault="004C6366" w:rsidP="00634063">
            <w:pPr>
              <w:spacing w:line="240" w:lineRule="auto"/>
              <w:jc w:val="both"/>
              <w:rPr>
                <w:rFonts w:ascii="Times New Roman" w:hAnsi="Times New Roman"/>
                <w:color w:val="000000"/>
                <w:spacing w:val="-2"/>
              </w:rPr>
            </w:pPr>
            <w:r w:rsidRPr="0038256A">
              <w:rPr>
                <w:rFonts w:ascii="Times New Roman" w:hAnsi="Times New Roman"/>
                <w:color w:val="000000"/>
                <w:spacing w:val="-2"/>
              </w:rPr>
              <w:t xml:space="preserve">W związku z faktem, że </w:t>
            </w:r>
            <w:r>
              <w:rPr>
                <w:rFonts w:ascii="Times New Roman" w:hAnsi="Times New Roman"/>
                <w:color w:val="000000"/>
                <w:spacing w:val="-2"/>
              </w:rPr>
              <w:t xml:space="preserve">ustawa nakłada obowiązek </w:t>
            </w:r>
            <w:r w:rsidRPr="0038256A">
              <w:rPr>
                <w:rFonts w:ascii="Times New Roman" w:hAnsi="Times New Roman"/>
                <w:color w:val="000000"/>
                <w:spacing w:val="-2"/>
              </w:rPr>
              <w:t>uregulowania materi</w:t>
            </w:r>
            <w:r>
              <w:rPr>
                <w:rFonts w:ascii="Times New Roman" w:hAnsi="Times New Roman"/>
                <w:color w:val="000000"/>
                <w:spacing w:val="-2"/>
              </w:rPr>
              <w:t>i</w:t>
            </w:r>
            <w:r w:rsidRPr="0038256A">
              <w:rPr>
                <w:rFonts w:ascii="Times New Roman" w:hAnsi="Times New Roman"/>
                <w:color w:val="000000"/>
                <w:spacing w:val="-2"/>
              </w:rPr>
              <w:t xml:space="preserve"> parametrów aukcji mocy w drodze rozporządzenia ministra właściwego do spraw energii, </w:t>
            </w:r>
            <w:r w:rsidR="0031094B">
              <w:rPr>
                <w:rFonts w:ascii="Times New Roman" w:hAnsi="Times New Roman"/>
                <w:color w:val="000000"/>
                <w:spacing w:val="-2"/>
              </w:rPr>
              <w:t>regulacja</w:t>
            </w:r>
            <w:r w:rsidRPr="0038256A">
              <w:rPr>
                <w:rFonts w:ascii="Times New Roman" w:hAnsi="Times New Roman"/>
                <w:color w:val="000000"/>
                <w:spacing w:val="-2"/>
              </w:rPr>
              <w:t xml:space="preserve"> wynika wprost z przepisów ustawy o rynku mocy.</w:t>
            </w:r>
            <w:r>
              <w:rPr>
                <w:rFonts w:ascii="Times New Roman" w:hAnsi="Times New Roman"/>
                <w:color w:val="000000"/>
                <w:spacing w:val="-2"/>
              </w:rPr>
              <w:t xml:space="preserve"> Stosowanie </w:t>
            </w:r>
            <w:r>
              <w:rPr>
                <w:rFonts w:ascii="Times New Roman" w:hAnsi="Times New Roman"/>
                <w:color w:val="000000"/>
                <w:spacing w:val="-2"/>
              </w:rPr>
              <w:lastRenderedPageBreak/>
              <w:t xml:space="preserve">alternatywnych rozwiązań byłoby niezgodne z ustawą. </w:t>
            </w:r>
            <w:r w:rsidRPr="0038256A">
              <w:rPr>
                <w:rFonts w:ascii="Times New Roman" w:hAnsi="Times New Roman"/>
                <w:color w:val="000000"/>
                <w:spacing w:val="-2"/>
              </w:rPr>
              <w:t>Rekomendowanym rozwiązaniem jest wydanie rozporządzenia w</w:t>
            </w:r>
            <w:r w:rsidR="00C13956">
              <w:rPr>
                <w:rFonts w:ascii="Times New Roman" w:hAnsi="Times New Roman"/>
                <w:color w:val="000000"/>
                <w:spacing w:val="-2"/>
              </w:rPr>
              <w:t> </w:t>
            </w:r>
            <w:r w:rsidRPr="0038256A">
              <w:rPr>
                <w:rFonts w:ascii="Times New Roman" w:hAnsi="Times New Roman"/>
                <w:color w:val="000000"/>
                <w:spacing w:val="-2"/>
              </w:rPr>
              <w:t>zakresie i na podstawie upoważnienia przewidzianego w ustawie. Oczekiwanym efektem jest wyznaczenie parametrów dla aukcji głównej dla roku dostaw 202</w:t>
            </w:r>
            <w:r>
              <w:rPr>
                <w:rFonts w:ascii="Times New Roman" w:hAnsi="Times New Roman"/>
                <w:color w:val="000000"/>
                <w:spacing w:val="-2"/>
              </w:rPr>
              <w:t>9</w:t>
            </w:r>
            <w:r w:rsidRPr="0038256A">
              <w:rPr>
                <w:rFonts w:ascii="Times New Roman" w:hAnsi="Times New Roman"/>
                <w:color w:val="000000"/>
                <w:spacing w:val="-2"/>
              </w:rPr>
              <w:t>, oraz parametrów aukcji dodatkowych dla roku dostaw 202</w:t>
            </w:r>
            <w:r>
              <w:rPr>
                <w:rFonts w:ascii="Times New Roman" w:hAnsi="Times New Roman"/>
                <w:color w:val="000000"/>
                <w:spacing w:val="-2"/>
              </w:rPr>
              <w:t>6</w:t>
            </w:r>
            <w:r w:rsidRPr="0038256A">
              <w:rPr>
                <w:rFonts w:ascii="Times New Roman" w:hAnsi="Times New Roman"/>
                <w:color w:val="000000"/>
                <w:spacing w:val="-2"/>
              </w:rPr>
              <w:t>, w celu umożliwienia ich przeprowadzenia.</w:t>
            </w:r>
            <w:r>
              <w:rPr>
                <w:rFonts w:ascii="Times New Roman" w:hAnsi="Times New Roman"/>
                <w:color w:val="000000"/>
                <w:spacing w:val="-2"/>
              </w:rPr>
              <w:t xml:space="preserve"> </w:t>
            </w:r>
            <w:r w:rsidRPr="00781856">
              <w:rPr>
                <w:rFonts w:ascii="Times New Roman" w:hAnsi="Times New Roman"/>
                <w:color w:val="000000"/>
                <w:spacing w:val="-2"/>
              </w:rPr>
              <w:t xml:space="preserve">Termin do wydania rozporządzenia </w:t>
            </w:r>
            <w:r>
              <w:rPr>
                <w:rFonts w:ascii="Times New Roman" w:hAnsi="Times New Roman"/>
                <w:color w:val="000000"/>
                <w:spacing w:val="-2"/>
              </w:rPr>
              <w:t>wynika wprost z</w:t>
            </w:r>
            <w:r w:rsidRPr="00781856">
              <w:rPr>
                <w:rFonts w:ascii="Times New Roman" w:hAnsi="Times New Roman"/>
                <w:color w:val="000000"/>
                <w:spacing w:val="-2"/>
              </w:rPr>
              <w:t xml:space="preserve"> art. 34 ust. 2 ustawy z dnia 8 grudnia 2017 r. o rynku mocy, który wskazuje, że minister właściwy do spraw energii wydaje ww. rozporządzenie nie później niż 18 tygodni przed rozpoczęciem każdej aukcji głównej.</w:t>
            </w:r>
            <w:r>
              <w:rPr>
                <w:rFonts w:ascii="Times New Roman" w:hAnsi="Times New Roman"/>
                <w:color w:val="000000"/>
                <w:spacing w:val="-2"/>
              </w:rPr>
              <w:t xml:space="preserve"> Terminy aukcji głównej i aukcji dodatkowych zostały już opublikowane na stronie PSE S.A.</w:t>
            </w:r>
          </w:p>
        </w:tc>
      </w:tr>
      <w:tr w:rsidR="00046F21" w:rsidRPr="008B4FE6" w14:paraId="10B6D63F" w14:textId="77777777" w:rsidTr="00634063">
        <w:trPr>
          <w:gridAfter w:val="6"/>
          <w:wAfter w:w="12397" w:type="dxa"/>
          <w:trHeight w:val="307"/>
        </w:trPr>
        <w:tc>
          <w:tcPr>
            <w:tcW w:w="10937" w:type="dxa"/>
            <w:gridSpan w:val="29"/>
            <w:shd w:val="clear" w:color="auto" w:fill="99CCFF"/>
            <w:vAlign w:val="center"/>
          </w:tcPr>
          <w:p w14:paraId="0236F08C"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4C6366" w:rsidRPr="004242AF" w14:paraId="6F9565AD" w14:textId="77777777" w:rsidTr="00634063">
        <w:trPr>
          <w:gridAfter w:val="6"/>
          <w:wAfter w:w="12397" w:type="dxa"/>
          <w:trHeight w:val="142"/>
        </w:trPr>
        <w:tc>
          <w:tcPr>
            <w:tcW w:w="10937" w:type="dxa"/>
            <w:gridSpan w:val="29"/>
            <w:shd w:val="clear" w:color="auto" w:fill="auto"/>
          </w:tcPr>
          <w:p w14:paraId="3FB08B7A" w14:textId="77777777" w:rsidR="00A91521" w:rsidRDefault="004C6366" w:rsidP="004C6366">
            <w:pPr>
              <w:spacing w:line="240" w:lineRule="auto"/>
              <w:jc w:val="both"/>
              <w:rPr>
                <w:rFonts w:ascii="Times New Roman" w:hAnsi="Times New Roman"/>
                <w:color w:val="000000"/>
                <w:spacing w:val="-2"/>
              </w:rPr>
            </w:pPr>
            <w:r w:rsidRPr="0038256A">
              <w:rPr>
                <w:rFonts w:ascii="Times New Roman" w:hAnsi="Times New Roman"/>
                <w:color w:val="000000"/>
                <w:spacing w:val="-2"/>
              </w:rPr>
              <w:t>W Wielkiej Brytanii parametry aukcji proponowane są przez operatora sieci przesyłowej (National Grid) i zatwierdzane przez władze centralne (Department for Business, Energy &amp; Industrial Strategy). Parametry aukcji są publikowane w formie decyzji</w:t>
            </w:r>
            <w:r>
              <w:rPr>
                <w:rFonts w:ascii="Times New Roman" w:hAnsi="Times New Roman"/>
                <w:color w:val="000000"/>
                <w:spacing w:val="-2"/>
              </w:rPr>
              <w:t>.</w:t>
            </w:r>
            <w:r w:rsidR="00A91521">
              <w:rPr>
                <w:rFonts w:ascii="Times New Roman" w:hAnsi="Times New Roman"/>
                <w:color w:val="000000"/>
                <w:spacing w:val="-2"/>
              </w:rPr>
              <w:t xml:space="preserve"> </w:t>
            </w:r>
          </w:p>
          <w:p w14:paraId="3EBC24DE" w14:textId="77777777" w:rsidR="004C6366" w:rsidRDefault="00A91521" w:rsidP="004C6366">
            <w:pPr>
              <w:spacing w:line="240" w:lineRule="auto"/>
              <w:jc w:val="both"/>
              <w:rPr>
                <w:rFonts w:ascii="Times New Roman" w:hAnsi="Times New Roman"/>
                <w:color w:val="000000"/>
                <w:spacing w:val="-2"/>
              </w:rPr>
            </w:pPr>
            <w:r>
              <w:rPr>
                <w:rFonts w:ascii="Times New Roman" w:hAnsi="Times New Roman"/>
                <w:color w:val="000000"/>
                <w:spacing w:val="-2"/>
              </w:rPr>
              <w:t>W Belgii parametry są proponowane przez operatora (</w:t>
            </w:r>
            <w:r w:rsidRPr="00A91521">
              <w:rPr>
                <w:rFonts w:ascii="Times New Roman" w:hAnsi="Times New Roman"/>
                <w:color w:val="000000"/>
                <w:spacing w:val="-2"/>
              </w:rPr>
              <w:t>Elia</w:t>
            </w:r>
            <w:r>
              <w:rPr>
                <w:rFonts w:ascii="Times New Roman" w:hAnsi="Times New Roman"/>
                <w:color w:val="000000"/>
                <w:spacing w:val="-2"/>
              </w:rPr>
              <w:t>), następnie są przedmiotem konsultacji społecznych, na podstawie których regulator (</w:t>
            </w:r>
            <w:r w:rsidRPr="00A91521">
              <w:rPr>
                <w:rFonts w:ascii="Times New Roman" w:hAnsi="Times New Roman"/>
                <w:color w:val="000000"/>
                <w:spacing w:val="-2"/>
              </w:rPr>
              <w:t>Commission for Electricity and Gas Regulation</w:t>
            </w:r>
            <w:r>
              <w:rPr>
                <w:rFonts w:ascii="Times New Roman" w:hAnsi="Times New Roman"/>
                <w:color w:val="000000"/>
                <w:spacing w:val="-2"/>
              </w:rPr>
              <w:t>) wyznacza własną propozycję. Parametry są ostatecznie wydawane w drodze rozporządzenia.</w:t>
            </w:r>
          </w:p>
          <w:p w14:paraId="02040736" w14:textId="5057970C" w:rsidR="00945844" w:rsidRPr="004242AF" w:rsidRDefault="00945844" w:rsidP="004C6366">
            <w:pPr>
              <w:spacing w:line="240" w:lineRule="auto"/>
              <w:jc w:val="both"/>
              <w:rPr>
                <w:rFonts w:ascii="Times New Roman" w:hAnsi="Times New Roman"/>
                <w:color w:val="000000"/>
                <w:spacing w:val="-2"/>
              </w:rPr>
            </w:pPr>
            <w:r w:rsidRPr="004242AF">
              <w:rPr>
                <w:rFonts w:ascii="Times New Roman" w:hAnsi="Times New Roman"/>
                <w:color w:val="000000"/>
                <w:spacing w:val="-2"/>
              </w:rPr>
              <w:t xml:space="preserve">W Irlandii </w:t>
            </w:r>
            <w:r w:rsidR="004242AF" w:rsidRPr="004242AF">
              <w:rPr>
                <w:rFonts w:ascii="Times New Roman" w:hAnsi="Times New Roman"/>
                <w:color w:val="000000"/>
                <w:spacing w:val="-2"/>
              </w:rPr>
              <w:t>i Irlandii Północnej parametry są proponowane wspólnie przez OSP (EIRGRID I SONI), a następnie w drodze decyzji s</w:t>
            </w:r>
            <w:r w:rsidR="00325FAF">
              <w:rPr>
                <w:rFonts w:ascii="Times New Roman" w:hAnsi="Times New Roman"/>
                <w:color w:val="000000"/>
                <w:spacing w:val="-2"/>
              </w:rPr>
              <w:t>ą</w:t>
            </w:r>
            <w:r w:rsidR="004242AF" w:rsidRPr="004242AF">
              <w:rPr>
                <w:rFonts w:ascii="Times New Roman" w:hAnsi="Times New Roman"/>
                <w:color w:val="000000"/>
                <w:spacing w:val="-2"/>
              </w:rPr>
              <w:t xml:space="preserve"> zatwierdzane przez komitet regulatorów (Single Electricity Market</w:t>
            </w:r>
            <w:r w:rsidR="004242AF">
              <w:rPr>
                <w:rFonts w:ascii="Times New Roman" w:hAnsi="Times New Roman"/>
                <w:color w:val="000000"/>
                <w:spacing w:val="-2"/>
              </w:rPr>
              <w:t xml:space="preserve"> Committee).</w:t>
            </w:r>
          </w:p>
        </w:tc>
      </w:tr>
      <w:tr w:rsidR="00046F21" w:rsidRPr="008B4FE6" w14:paraId="7FC2FE0D" w14:textId="77777777" w:rsidTr="00634063">
        <w:trPr>
          <w:gridAfter w:val="6"/>
          <w:wAfter w:w="12397" w:type="dxa"/>
          <w:trHeight w:val="359"/>
        </w:trPr>
        <w:tc>
          <w:tcPr>
            <w:tcW w:w="10937" w:type="dxa"/>
            <w:gridSpan w:val="29"/>
            <w:shd w:val="clear" w:color="auto" w:fill="99CCFF"/>
            <w:vAlign w:val="center"/>
          </w:tcPr>
          <w:p w14:paraId="516A8D7E"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046F21" w:rsidRPr="008B4FE6" w14:paraId="00CFEE54" w14:textId="77777777" w:rsidTr="00634063">
        <w:trPr>
          <w:gridAfter w:val="6"/>
          <w:wAfter w:w="12397" w:type="dxa"/>
          <w:trHeight w:val="142"/>
        </w:trPr>
        <w:tc>
          <w:tcPr>
            <w:tcW w:w="2668" w:type="dxa"/>
            <w:gridSpan w:val="3"/>
            <w:shd w:val="clear" w:color="auto" w:fill="auto"/>
          </w:tcPr>
          <w:p w14:paraId="76992C69" w14:textId="77777777" w:rsidR="00046F21" w:rsidRPr="008B4FE6" w:rsidRDefault="00046F21" w:rsidP="0063406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6D49A35D" w14:textId="77777777" w:rsidR="00046F21" w:rsidRPr="008B4FE6" w:rsidRDefault="00046F21" w:rsidP="00634063">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3D0D244A" w14:textId="77777777" w:rsidR="00046F21" w:rsidRPr="008B4FE6" w:rsidRDefault="00046F21" w:rsidP="0063406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3C360E50" w14:textId="77777777" w:rsidR="00046F21" w:rsidRPr="008B4FE6" w:rsidRDefault="00046F21" w:rsidP="0063406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046F21" w:rsidRPr="008B4FE6" w14:paraId="43822B5B" w14:textId="77777777" w:rsidTr="00634063">
        <w:trPr>
          <w:gridAfter w:val="6"/>
          <w:wAfter w:w="12397" w:type="dxa"/>
          <w:trHeight w:val="142"/>
        </w:trPr>
        <w:tc>
          <w:tcPr>
            <w:tcW w:w="2668" w:type="dxa"/>
            <w:gridSpan w:val="3"/>
            <w:shd w:val="clear" w:color="auto" w:fill="auto"/>
          </w:tcPr>
          <w:p w14:paraId="43F6C922" w14:textId="77777777" w:rsidR="00046F21" w:rsidRPr="008B4FE6" w:rsidRDefault="00046F21" w:rsidP="00634063">
            <w:pPr>
              <w:spacing w:line="240" w:lineRule="auto"/>
              <w:rPr>
                <w:rFonts w:ascii="Times New Roman" w:hAnsi="Times New Roman"/>
                <w:color w:val="000000"/>
                <w:spacing w:val="-2"/>
              </w:rPr>
            </w:pPr>
            <w:r w:rsidRPr="00A97F53">
              <w:rPr>
                <w:rFonts w:ascii="Times New Roman" w:hAnsi="Times New Roman"/>
                <w:color w:val="000000"/>
                <w:spacing w:val="-2"/>
              </w:rPr>
              <w:t>Operator systemu przesyłowego elektroenergetycznego (OSP)</w:t>
            </w:r>
          </w:p>
        </w:tc>
        <w:tc>
          <w:tcPr>
            <w:tcW w:w="2292" w:type="dxa"/>
            <w:gridSpan w:val="8"/>
            <w:shd w:val="clear" w:color="auto" w:fill="auto"/>
          </w:tcPr>
          <w:p w14:paraId="6D8EF52B" w14:textId="77777777" w:rsidR="00046F21" w:rsidRPr="00B37C80" w:rsidRDefault="00046F21" w:rsidP="00634063">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2060536E" w14:textId="700C9974" w:rsidR="00046F21" w:rsidRPr="00B37C80" w:rsidRDefault="0056315F" w:rsidP="00634063">
            <w:pPr>
              <w:spacing w:line="240" w:lineRule="auto"/>
              <w:rPr>
                <w:rFonts w:ascii="Times New Roman" w:hAnsi="Times New Roman"/>
                <w:color w:val="000000"/>
                <w:spacing w:val="-2"/>
              </w:rPr>
            </w:pPr>
            <w:r w:rsidRPr="009A7698">
              <w:rPr>
                <w:rFonts w:ascii="Times New Roman" w:eastAsia="Times New Roman" w:hAnsi="Times New Roman"/>
              </w:rPr>
              <w:t>rejestry.ure.gov.pl</w:t>
            </w:r>
          </w:p>
        </w:tc>
        <w:tc>
          <w:tcPr>
            <w:tcW w:w="2981" w:type="dxa"/>
            <w:gridSpan w:val="6"/>
            <w:shd w:val="clear" w:color="auto" w:fill="auto"/>
          </w:tcPr>
          <w:p w14:paraId="2A6D7083" w14:textId="1684968F" w:rsidR="00046F21" w:rsidRPr="00B37C80" w:rsidRDefault="00067FC4" w:rsidP="00634063">
            <w:pPr>
              <w:spacing w:line="240" w:lineRule="auto"/>
              <w:rPr>
                <w:rFonts w:ascii="Times New Roman" w:hAnsi="Times New Roman"/>
                <w:color w:val="000000"/>
                <w:spacing w:val="-2"/>
              </w:rPr>
            </w:pPr>
            <w:r w:rsidRPr="00067FC4">
              <w:rPr>
                <w:rFonts w:ascii="Times New Roman" w:eastAsia="Times New Roman" w:hAnsi="Times New Roman"/>
              </w:rPr>
              <w:t>Na podstawie parametrów aukcji zawartych w projektowanym rozporządzeniu OSP będzie przeprowadzał aukcje mocy</w:t>
            </w:r>
          </w:p>
        </w:tc>
      </w:tr>
      <w:tr w:rsidR="00FA5A79" w:rsidRPr="008B4FE6" w14:paraId="1F20AEF0" w14:textId="77777777" w:rsidTr="00634063">
        <w:trPr>
          <w:gridAfter w:val="6"/>
          <w:wAfter w:w="12397" w:type="dxa"/>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73C60CC2" w14:textId="03109AC3" w:rsidR="00FA5A79" w:rsidRDefault="00FA5A79" w:rsidP="00FA5A79">
            <w:r>
              <w:rPr>
                <w:rFonts w:ascii="Times New Roman" w:hAnsi="Times New Roman"/>
                <w:color w:val="000000"/>
              </w:rPr>
              <w:t>Odbiorcy energii elektrycznej</w:t>
            </w:r>
          </w:p>
        </w:tc>
        <w:tc>
          <w:tcPr>
            <w:tcW w:w="2292" w:type="dxa"/>
            <w:gridSpan w:val="8"/>
            <w:tcBorders>
              <w:top w:val="single" w:sz="4" w:space="0" w:color="000000"/>
              <w:left w:val="single" w:sz="4" w:space="0" w:color="000000"/>
              <w:bottom w:val="single" w:sz="4" w:space="0" w:color="000000"/>
              <w:right w:val="single" w:sz="4" w:space="0" w:color="000000"/>
            </w:tcBorders>
          </w:tcPr>
          <w:p w14:paraId="0FE4725B" w14:textId="67A5D8F8" w:rsidR="00FA5A79" w:rsidRDefault="00FA5A79" w:rsidP="00FA5A79">
            <w:pPr>
              <w:ind w:left="1"/>
            </w:pPr>
            <w:r>
              <w:rPr>
                <w:rFonts w:ascii="Times New Roman" w:hAnsi="Times New Roman"/>
                <w:color w:val="000000"/>
                <w:spacing w:val="-2"/>
              </w:rPr>
              <w:t>Około 18,7 mln</w:t>
            </w:r>
          </w:p>
        </w:tc>
        <w:tc>
          <w:tcPr>
            <w:tcW w:w="2996" w:type="dxa"/>
            <w:gridSpan w:val="12"/>
            <w:tcBorders>
              <w:top w:val="single" w:sz="4" w:space="0" w:color="000000"/>
              <w:left w:val="single" w:sz="4" w:space="0" w:color="000000"/>
              <w:bottom w:val="single" w:sz="4" w:space="0" w:color="000000"/>
              <w:right w:val="single" w:sz="4" w:space="0" w:color="000000"/>
            </w:tcBorders>
          </w:tcPr>
          <w:p w14:paraId="4A03B48C" w14:textId="551A5CA8" w:rsidR="00FA5A79" w:rsidRDefault="00FA5A79" w:rsidP="00FA5A79">
            <w:pPr>
              <w:ind w:left="1"/>
            </w:pPr>
            <w:r>
              <w:rPr>
                <w:rFonts w:ascii="Times New Roman" w:hAnsi="Times New Roman"/>
                <w:color w:val="000000"/>
                <w:spacing w:val="-2"/>
              </w:rPr>
              <w:t>Statystyka elektroenergetyki polskiej 2022 ARE S.A.</w:t>
            </w:r>
          </w:p>
        </w:tc>
        <w:tc>
          <w:tcPr>
            <w:tcW w:w="2981" w:type="dxa"/>
            <w:gridSpan w:val="6"/>
            <w:tcBorders>
              <w:top w:val="single" w:sz="4" w:space="0" w:color="000000"/>
              <w:left w:val="single" w:sz="4" w:space="0" w:color="000000"/>
              <w:bottom w:val="single" w:sz="4" w:space="0" w:color="000000"/>
              <w:right w:val="single" w:sz="4" w:space="0" w:color="000000"/>
            </w:tcBorders>
          </w:tcPr>
          <w:p w14:paraId="0B322E23" w14:textId="0CD584D3" w:rsidR="00FA5A79" w:rsidRPr="00C23AA3" w:rsidRDefault="00FA5A79" w:rsidP="00FA5A79">
            <w:pPr>
              <w:spacing w:after="38" w:line="260" w:lineRule="auto"/>
              <w:rPr>
                <w:rFonts w:ascii="Times New Roman" w:eastAsia="Times New Roman" w:hAnsi="Times New Roman"/>
              </w:rPr>
            </w:pPr>
            <w:r>
              <w:rPr>
                <w:rFonts w:ascii="Times New Roman" w:hAnsi="Times New Roman"/>
                <w:color w:val="000000"/>
                <w:spacing w:val="-2"/>
              </w:rPr>
              <w:t>Wyniki aukcji wpływają na wysokość opłaty mocowej ponoszonej przez odbiorców</w:t>
            </w:r>
          </w:p>
        </w:tc>
      </w:tr>
      <w:tr w:rsidR="00FA36E9" w:rsidRPr="008B4FE6" w14:paraId="6407B25F" w14:textId="77777777" w:rsidTr="00634063">
        <w:trPr>
          <w:gridAfter w:val="6"/>
          <w:wAfter w:w="12397" w:type="dxa"/>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306E465F" w14:textId="6AF451E8" w:rsidR="00FA36E9" w:rsidRDefault="00FA5A79" w:rsidP="00634063">
            <w:pPr>
              <w:rPr>
                <w:rFonts w:ascii="Times New Roman" w:eastAsia="Times New Roman" w:hAnsi="Times New Roman"/>
              </w:rPr>
            </w:pPr>
            <w:r>
              <w:rPr>
                <w:rFonts w:ascii="Times New Roman" w:hAnsi="Times New Roman"/>
                <w:color w:val="000000"/>
              </w:rPr>
              <w:t>Uczestnicy aukcji mocy</w:t>
            </w:r>
          </w:p>
        </w:tc>
        <w:tc>
          <w:tcPr>
            <w:tcW w:w="2292" w:type="dxa"/>
            <w:gridSpan w:val="8"/>
            <w:tcBorders>
              <w:top w:val="single" w:sz="4" w:space="0" w:color="000000"/>
              <w:left w:val="single" w:sz="4" w:space="0" w:color="000000"/>
              <w:bottom w:val="single" w:sz="4" w:space="0" w:color="000000"/>
              <w:right w:val="single" w:sz="4" w:space="0" w:color="000000"/>
            </w:tcBorders>
          </w:tcPr>
          <w:p w14:paraId="118E84BB" w14:textId="4B86ADC4" w:rsidR="00FA36E9" w:rsidDel="009A7698" w:rsidRDefault="00FA5A79" w:rsidP="00634063">
            <w:pPr>
              <w:ind w:left="1"/>
              <w:rPr>
                <w:rFonts w:ascii="Times New Roman" w:eastAsia="Times New Roman" w:hAnsi="Times New Roman"/>
              </w:rPr>
            </w:pPr>
            <w:r>
              <w:rPr>
                <w:rFonts w:ascii="Times New Roman" w:eastAsia="Times New Roman" w:hAnsi="Times New Roman"/>
              </w:rPr>
              <w:t>Prawie 2700</w:t>
            </w:r>
          </w:p>
        </w:tc>
        <w:tc>
          <w:tcPr>
            <w:tcW w:w="2996" w:type="dxa"/>
            <w:gridSpan w:val="12"/>
            <w:tcBorders>
              <w:top w:val="single" w:sz="4" w:space="0" w:color="000000"/>
              <w:left w:val="single" w:sz="4" w:space="0" w:color="000000"/>
              <w:bottom w:val="single" w:sz="4" w:space="0" w:color="000000"/>
              <w:right w:val="single" w:sz="4" w:space="0" w:color="000000"/>
            </w:tcBorders>
          </w:tcPr>
          <w:p w14:paraId="2657C22B" w14:textId="1050D292" w:rsidR="00FA5A79" w:rsidRPr="00FA5A79" w:rsidRDefault="00FA5A79" w:rsidP="00FA5A79">
            <w:pPr>
              <w:ind w:left="1"/>
              <w:rPr>
                <w:rFonts w:ascii="Times New Roman" w:eastAsia="Times New Roman" w:hAnsi="Times New Roman"/>
              </w:rPr>
            </w:pPr>
            <w:r w:rsidRPr="00FA5A79">
              <w:rPr>
                <w:rFonts w:ascii="Times New Roman" w:eastAsia="Times New Roman" w:hAnsi="Times New Roman"/>
              </w:rPr>
              <w:t xml:space="preserve">Liczba jednostek wpisanych do rejestru </w:t>
            </w:r>
            <w:r>
              <w:rPr>
                <w:rFonts w:ascii="Times New Roman" w:eastAsia="Times New Roman" w:hAnsi="Times New Roman"/>
              </w:rPr>
              <w:t>rynku mocy</w:t>
            </w:r>
          </w:p>
          <w:p w14:paraId="0FC0A000" w14:textId="77777777" w:rsidR="00FA5A79" w:rsidRPr="00FA5A79" w:rsidRDefault="00FA5A79" w:rsidP="00FA5A79">
            <w:pPr>
              <w:ind w:left="1"/>
              <w:rPr>
                <w:rFonts w:ascii="Times New Roman" w:eastAsia="Times New Roman" w:hAnsi="Times New Roman"/>
              </w:rPr>
            </w:pPr>
          </w:p>
          <w:p w14:paraId="2386A1B9" w14:textId="6BC6D233" w:rsidR="00FA36E9" w:rsidRPr="009A7698" w:rsidRDefault="00FA5A79" w:rsidP="00FA5A79">
            <w:pPr>
              <w:ind w:left="1"/>
              <w:rPr>
                <w:rFonts w:ascii="Times New Roman" w:eastAsia="Times New Roman" w:hAnsi="Times New Roman"/>
              </w:rPr>
            </w:pPr>
            <w:r w:rsidRPr="00FA5A79">
              <w:rPr>
                <w:rFonts w:ascii="Times New Roman" w:eastAsia="Times New Roman" w:hAnsi="Times New Roman"/>
              </w:rPr>
              <w:t>Rejestr rynku mocy, informacje o certyfikacji ogólnej 2023</w:t>
            </w:r>
          </w:p>
        </w:tc>
        <w:tc>
          <w:tcPr>
            <w:tcW w:w="2981" w:type="dxa"/>
            <w:gridSpan w:val="6"/>
            <w:tcBorders>
              <w:top w:val="single" w:sz="4" w:space="0" w:color="000000"/>
              <w:left w:val="single" w:sz="4" w:space="0" w:color="000000"/>
              <w:bottom w:val="single" w:sz="4" w:space="0" w:color="000000"/>
              <w:right w:val="single" w:sz="4" w:space="0" w:color="000000"/>
            </w:tcBorders>
          </w:tcPr>
          <w:p w14:paraId="7EF6FAFD" w14:textId="09133B1C" w:rsidR="00FA36E9" w:rsidDel="00FA36E9" w:rsidRDefault="00FA5A79" w:rsidP="00634063">
            <w:pPr>
              <w:spacing w:after="38" w:line="260" w:lineRule="auto"/>
              <w:rPr>
                <w:rFonts w:ascii="Times New Roman" w:eastAsia="Times New Roman" w:hAnsi="Times New Roman"/>
              </w:rPr>
            </w:pPr>
            <w:r>
              <w:rPr>
                <w:rFonts w:ascii="Times New Roman" w:hAnsi="Times New Roman"/>
                <w:color w:val="000000"/>
                <w:spacing w:val="-2"/>
              </w:rPr>
              <w:t>W oparciu o zaproponowane parametry aukcji mocy uczestnicy aukcji będą konstruować swoją ofertę na aukcje oraz jednostki rynku mocy składające się z jednostek fizycznych utworzonych w certyfikacji ogólnej</w:t>
            </w:r>
          </w:p>
        </w:tc>
      </w:tr>
      <w:tr w:rsidR="00046F21" w:rsidRPr="008B4FE6" w14:paraId="2960E845" w14:textId="77777777" w:rsidTr="00634063">
        <w:trPr>
          <w:gridAfter w:val="6"/>
          <w:wAfter w:w="12397" w:type="dxa"/>
          <w:trHeight w:val="142"/>
        </w:trPr>
        <w:tc>
          <w:tcPr>
            <w:tcW w:w="2668" w:type="dxa"/>
            <w:gridSpan w:val="3"/>
            <w:shd w:val="clear" w:color="auto" w:fill="auto"/>
          </w:tcPr>
          <w:p w14:paraId="716BD2EE" w14:textId="77777777" w:rsidR="00046F21" w:rsidRPr="008B4FE6" w:rsidRDefault="00046F21" w:rsidP="00634063">
            <w:pPr>
              <w:spacing w:line="240" w:lineRule="auto"/>
              <w:rPr>
                <w:rFonts w:ascii="Times New Roman" w:hAnsi="Times New Roman"/>
                <w:color w:val="000000"/>
                <w:spacing w:val="-2"/>
              </w:rPr>
            </w:pPr>
            <w:r>
              <w:rPr>
                <w:rFonts w:ascii="Times New Roman" w:hAnsi="Times New Roman"/>
                <w:color w:val="000000"/>
              </w:rPr>
              <w:t xml:space="preserve">Urząd Regulacji Energetyki </w:t>
            </w:r>
          </w:p>
        </w:tc>
        <w:tc>
          <w:tcPr>
            <w:tcW w:w="2292" w:type="dxa"/>
            <w:gridSpan w:val="8"/>
            <w:shd w:val="clear" w:color="auto" w:fill="auto"/>
          </w:tcPr>
          <w:p w14:paraId="5087E381" w14:textId="77777777" w:rsidR="00046F21" w:rsidRPr="00B37C80" w:rsidRDefault="00046F21" w:rsidP="00634063">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082FAD33" w14:textId="7D2E026A" w:rsidR="00046F21" w:rsidRPr="00B37C80" w:rsidRDefault="00FA5A79" w:rsidP="00634063">
            <w:pPr>
              <w:spacing w:line="240" w:lineRule="auto"/>
              <w:rPr>
                <w:rFonts w:ascii="Times New Roman" w:hAnsi="Times New Roman"/>
                <w:color w:val="000000"/>
                <w:spacing w:val="-2"/>
              </w:rPr>
            </w:pPr>
            <w:r>
              <w:rPr>
                <w:rFonts w:ascii="Times New Roman" w:hAnsi="Times New Roman"/>
                <w:color w:val="000000"/>
                <w:spacing w:val="-2"/>
              </w:rPr>
              <w:t xml:space="preserve">Rozdział 4 </w:t>
            </w:r>
            <w:r w:rsidR="00046F21" w:rsidRPr="00664125">
              <w:rPr>
                <w:rFonts w:ascii="Times New Roman" w:hAnsi="Times New Roman"/>
                <w:color w:val="000000"/>
                <w:spacing w:val="-2"/>
              </w:rPr>
              <w:t>ustaw</w:t>
            </w:r>
            <w:r>
              <w:rPr>
                <w:rFonts w:ascii="Times New Roman" w:hAnsi="Times New Roman"/>
                <w:color w:val="000000"/>
                <w:spacing w:val="-2"/>
              </w:rPr>
              <w:t>y</w:t>
            </w:r>
            <w:r w:rsidR="00046F21" w:rsidRPr="00664125">
              <w:rPr>
                <w:rFonts w:ascii="Times New Roman" w:hAnsi="Times New Roman"/>
                <w:color w:val="000000"/>
                <w:spacing w:val="-2"/>
              </w:rPr>
              <w:t xml:space="preserve"> </w:t>
            </w:r>
            <w:r w:rsidRPr="00FA5A79">
              <w:rPr>
                <w:rFonts w:ascii="Times New Roman" w:hAnsi="Times New Roman"/>
                <w:color w:val="000000"/>
                <w:spacing w:val="-2"/>
              </w:rPr>
              <w:t>z dnia 10 kwietnia 1997 r. - Prawo energetyczne</w:t>
            </w:r>
          </w:p>
        </w:tc>
        <w:tc>
          <w:tcPr>
            <w:tcW w:w="2981" w:type="dxa"/>
            <w:gridSpan w:val="6"/>
            <w:shd w:val="clear" w:color="auto" w:fill="auto"/>
          </w:tcPr>
          <w:p w14:paraId="28142F22" w14:textId="7B927208" w:rsidR="00046F21" w:rsidRPr="00B37C80" w:rsidRDefault="00FA5A79" w:rsidP="00634063">
            <w:pPr>
              <w:spacing w:line="240" w:lineRule="auto"/>
              <w:rPr>
                <w:rFonts w:ascii="Times New Roman" w:hAnsi="Times New Roman"/>
                <w:color w:val="000000"/>
                <w:spacing w:val="-2"/>
              </w:rPr>
            </w:pPr>
            <w:r>
              <w:rPr>
                <w:rFonts w:ascii="Times New Roman" w:hAnsi="Times New Roman"/>
                <w:color w:val="000000"/>
                <w:spacing w:val="-2"/>
              </w:rPr>
              <w:t>Wydanie projektowanego rozporządzenia wymaga zasięgnięcia opinii Prezesa Urzędu Regulacji Energetyki</w:t>
            </w:r>
          </w:p>
        </w:tc>
      </w:tr>
      <w:tr w:rsidR="00046F21" w:rsidRPr="008B4FE6" w14:paraId="2404185B" w14:textId="77777777" w:rsidTr="00634063">
        <w:trPr>
          <w:gridAfter w:val="6"/>
          <w:wAfter w:w="12397" w:type="dxa"/>
          <w:trHeight w:val="302"/>
        </w:trPr>
        <w:tc>
          <w:tcPr>
            <w:tcW w:w="10937" w:type="dxa"/>
            <w:gridSpan w:val="29"/>
            <w:shd w:val="clear" w:color="auto" w:fill="99CCFF"/>
            <w:vAlign w:val="center"/>
          </w:tcPr>
          <w:p w14:paraId="3721BAB2"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046F21" w:rsidRPr="008B4FE6" w14:paraId="39DB6737" w14:textId="77777777" w:rsidTr="00634063">
        <w:trPr>
          <w:gridAfter w:val="6"/>
          <w:wAfter w:w="12397" w:type="dxa"/>
          <w:trHeight w:val="342"/>
        </w:trPr>
        <w:tc>
          <w:tcPr>
            <w:tcW w:w="10937" w:type="dxa"/>
            <w:gridSpan w:val="29"/>
            <w:shd w:val="clear" w:color="auto" w:fill="FFFFFF"/>
          </w:tcPr>
          <w:p w14:paraId="4FA3C91E" w14:textId="21423FDC" w:rsidR="00081C45" w:rsidRDefault="00081C45" w:rsidP="00634063">
            <w:pPr>
              <w:spacing w:line="240" w:lineRule="auto"/>
              <w:jc w:val="both"/>
              <w:rPr>
                <w:rFonts w:ascii="Times New Roman" w:hAnsi="Times New Roman"/>
                <w:color w:val="000000"/>
                <w:spacing w:val="-2"/>
              </w:rPr>
            </w:pPr>
            <w:r w:rsidRPr="00081C45">
              <w:rPr>
                <w:rFonts w:ascii="Times New Roman" w:hAnsi="Times New Roman"/>
                <w:color w:val="000000"/>
                <w:spacing w:val="-2"/>
              </w:rPr>
              <w:t>Projekt nie był przedmiotem pre-konsultacji.</w:t>
            </w:r>
          </w:p>
          <w:p w14:paraId="7F1CB360" w14:textId="780E102C" w:rsidR="00081C45" w:rsidRDefault="00081C45" w:rsidP="00634063">
            <w:pPr>
              <w:spacing w:line="240" w:lineRule="auto"/>
              <w:jc w:val="both"/>
              <w:rPr>
                <w:rFonts w:ascii="Times New Roman" w:hAnsi="Times New Roman"/>
                <w:color w:val="000000"/>
                <w:spacing w:val="-2"/>
              </w:rPr>
            </w:pPr>
            <w:r>
              <w:rPr>
                <w:rFonts w:ascii="Times New Roman" w:hAnsi="Times New Roman"/>
                <w:color w:val="000000"/>
                <w:spacing w:val="-2"/>
              </w:rPr>
              <w:t>Projekt, z</w:t>
            </w:r>
            <w:r w:rsidR="00046F21" w:rsidRPr="00CB6F96">
              <w:rPr>
                <w:rFonts w:ascii="Times New Roman" w:hAnsi="Times New Roman"/>
                <w:color w:val="000000"/>
                <w:spacing w:val="-2"/>
              </w:rPr>
              <w:t>godnie z art. 5 ustawy z dnia 7 lipca 2005 r. o działalności lobbingowej w procesie stanowienia prawa i § 52 uchwały nr 190 Rady Ministrów z dnia 29 października 2013 r. – Regulamin pracy Rady Ministrów</w:t>
            </w:r>
            <w:r w:rsidR="00046F21">
              <w:rPr>
                <w:rFonts w:ascii="Times New Roman" w:hAnsi="Times New Roman"/>
                <w:color w:val="000000"/>
                <w:spacing w:val="-2"/>
              </w:rPr>
              <w:t>,</w:t>
            </w:r>
            <w:r w:rsidR="00046F21" w:rsidRPr="00CB6F96">
              <w:rPr>
                <w:rFonts w:ascii="Times New Roman" w:hAnsi="Times New Roman"/>
                <w:color w:val="000000"/>
                <w:spacing w:val="-2"/>
              </w:rPr>
              <w:t xml:space="preserve"> </w:t>
            </w:r>
            <w:r w:rsidR="004A5582" w:rsidRPr="00CB6F96">
              <w:rPr>
                <w:rFonts w:ascii="Times New Roman" w:hAnsi="Times New Roman"/>
                <w:color w:val="000000"/>
                <w:spacing w:val="-2"/>
              </w:rPr>
              <w:t>zosta</w:t>
            </w:r>
            <w:r w:rsidR="004A5582">
              <w:rPr>
                <w:rFonts w:ascii="Times New Roman" w:hAnsi="Times New Roman"/>
                <w:color w:val="000000"/>
                <w:spacing w:val="-2"/>
              </w:rPr>
              <w:t>nie</w:t>
            </w:r>
            <w:r w:rsidR="004A5582" w:rsidRPr="00CB6F96">
              <w:rPr>
                <w:rFonts w:ascii="Times New Roman" w:hAnsi="Times New Roman"/>
                <w:color w:val="000000"/>
                <w:spacing w:val="-2"/>
              </w:rPr>
              <w:t xml:space="preserve"> </w:t>
            </w:r>
            <w:r w:rsidR="00046F21" w:rsidRPr="00CB6F96">
              <w:rPr>
                <w:rFonts w:ascii="Times New Roman" w:hAnsi="Times New Roman"/>
                <w:color w:val="000000"/>
                <w:spacing w:val="-2"/>
              </w:rPr>
              <w:t>udostępniony w</w:t>
            </w:r>
            <w:r w:rsidR="00C13956">
              <w:rPr>
                <w:rFonts w:ascii="Times New Roman" w:hAnsi="Times New Roman"/>
                <w:color w:val="000000"/>
                <w:spacing w:val="-2"/>
              </w:rPr>
              <w:t> </w:t>
            </w:r>
            <w:r w:rsidR="00046F21" w:rsidRPr="00CB6F96">
              <w:rPr>
                <w:rFonts w:ascii="Times New Roman" w:hAnsi="Times New Roman"/>
                <w:color w:val="000000"/>
                <w:spacing w:val="-2"/>
              </w:rPr>
              <w:t>Biuletynie Informacji Publicznej</w:t>
            </w:r>
            <w:r w:rsidR="00046F21">
              <w:rPr>
                <w:rFonts w:ascii="Times New Roman" w:hAnsi="Times New Roman"/>
                <w:color w:val="000000"/>
                <w:spacing w:val="-2"/>
              </w:rPr>
              <w:t>,</w:t>
            </w:r>
            <w:r w:rsidR="00046F21" w:rsidRPr="00CB6F96">
              <w:rPr>
                <w:rFonts w:ascii="Times New Roman" w:hAnsi="Times New Roman"/>
                <w:color w:val="000000"/>
                <w:spacing w:val="-2"/>
              </w:rPr>
              <w:t xml:space="preserve"> na stronie podmiotowej Rządowego Centrum Legislacji</w:t>
            </w:r>
            <w:r w:rsidR="00046F21">
              <w:rPr>
                <w:rFonts w:ascii="Times New Roman" w:hAnsi="Times New Roman"/>
                <w:color w:val="000000"/>
                <w:spacing w:val="-2"/>
              </w:rPr>
              <w:t>,</w:t>
            </w:r>
            <w:r w:rsidR="00046F21" w:rsidRPr="00CB6F96">
              <w:rPr>
                <w:rFonts w:ascii="Times New Roman" w:hAnsi="Times New Roman"/>
                <w:color w:val="000000"/>
                <w:spacing w:val="-2"/>
              </w:rPr>
              <w:t xml:space="preserve"> w serwisie Rządowy Proces Legislacyjny.</w:t>
            </w:r>
          </w:p>
          <w:p w14:paraId="13D53361" w14:textId="678409DA" w:rsidR="00046F21" w:rsidRDefault="00046F21" w:rsidP="00634063">
            <w:pPr>
              <w:spacing w:line="240" w:lineRule="auto"/>
              <w:jc w:val="both"/>
              <w:rPr>
                <w:rFonts w:ascii="Times New Roman" w:hAnsi="Times New Roman"/>
                <w:color w:val="000000"/>
                <w:spacing w:val="-2"/>
              </w:rPr>
            </w:pPr>
            <w:r>
              <w:rPr>
                <w:rFonts w:ascii="Times New Roman" w:hAnsi="Times New Roman"/>
              </w:rPr>
              <w:t xml:space="preserve">Projekt </w:t>
            </w:r>
            <w:r w:rsidR="004A5582">
              <w:rPr>
                <w:rFonts w:ascii="Times New Roman" w:hAnsi="Times New Roman"/>
              </w:rPr>
              <w:t>zosta</w:t>
            </w:r>
            <w:r w:rsidR="00D7481F">
              <w:rPr>
                <w:rFonts w:ascii="Times New Roman" w:hAnsi="Times New Roman"/>
              </w:rPr>
              <w:t>nie</w:t>
            </w:r>
            <w:r w:rsidR="00E871AE">
              <w:rPr>
                <w:rFonts w:ascii="Times New Roman" w:hAnsi="Times New Roman"/>
              </w:rPr>
              <w:t xml:space="preserve"> p</w:t>
            </w:r>
            <w:r w:rsidRPr="000C4644">
              <w:rPr>
                <w:rFonts w:ascii="Times New Roman" w:hAnsi="Times New Roman"/>
              </w:rPr>
              <w:t>rzekazany do konsultacji</w:t>
            </w:r>
            <w:r>
              <w:rPr>
                <w:rFonts w:ascii="Times New Roman" w:hAnsi="Times New Roman"/>
              </w:rPr>
              <w:t xml:space="preserve"> (10 dni)</w:t>
            </w:r>
            <w:r w:rsidRPr="000C4644">
              <w:rPr>
                <w:rFonts w:ascii="Times New Roman" w:hAnsi="Times New Roman"/>
              </w:rPr>
              <w:t xml:space="preserve"> </w:t>
            </w:r>
            <w:r>
              <w:rPr>
                <w:rFonts w:ascii="Times New Roman" w:hAnsi="Times New Roman"/>
              </w:rPr>
              <w:t xml:space="preserve">do </w:t>
            </w:r>
            <w:r w:rsidRPr="000C4644">
              <w:rPr>
                <w:rFonts w:ascii="Times New Roman" w:hAnsi="Times New Roman"/>
              </w:rPr>
              <w:t>następujący</w:t>
            </w:r>
            <w:r>
              <w:rPr>
                <w:rFonts w:ascii="Times New Roman" w:hAnsi="Times New Roman"/>
              </w:rPr>
              <w:t>ch</w:t>
            </w:r>
            <w:r w:rsidRPr="000C4644">
              <w:rPr>
                <w:rFonts w:ascii="Times New Roman" w:hAnsi="Times New Roman"/>
              </w:rPr>
              <w:t xml:space="preserve"> podmiot</w:t>
            </w:r>
            <w:r>
              <w:rPr>
                <w:rFonts w:ascii="Times New Roman" w:hAnsi="Times New Roman"/>
              </w:rPr>
              <w:t>ów</w:t>
            </w:r>
            <w:r w:rsidRPr="000C4644">
              <w:rPr>
                <w:rFonts w:ascii="Times New Roman" w:hAnsi="Times New Roman"/>
              </w:rPr>
              <w:t>:</w:t>
            </w:r>
          </w:p>
          <w:p w14:paraId="7520DDB6" w14:textId="6E1E7F2C"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Izba Gospodarcza Ciepłownictwo Polskie,</w:t>
            </w:r>
          </w:p>
          <w:p w14:paraId="08E68848" w14:textId="38712D70"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Polskie Sieci Elektroenergetyczne S.A.,</w:t>
            </w:r>
          </w:p>
          <w:p w14:paraId="0F06DAB2" w14:textId="33C05EAC"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Towarzystwo Obrotu Energią,</w:t>
            </w:r>
          </w:p>
          <w:p w14:paraId="15009C68" w14:textId="0155F54F"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Towarzystwo Gospodarcze Polskie Elektrownie,</w:t>
            </w:r>
          </w:p>
          <w:p w14:paraId="537D0F08" w14:textId="6B7053A2"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Polskie Towarzystwo Przesyłu i Rozdziału Energii Elektrycznej,</w:t>
            </w:r>
          </w:p>
          <w:p w14:paraId="7FB68A28" w14:textId="3498444A"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Forum Odbiorców Energii Elektrycznej i Gazu,</w:t>
            </w:r>
          </w:p>
          <w:p w14:paraId="18DF2216" w14:textId="5664B856"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Polski Komitet Energii Elektrycznej,</w:t>
            </w:r>
          </w:p>
          <w:p w14:paraId="432B5BB7" w14:textId="1945317E"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Zarządca Rozliczeń S.A.,</w:t>
            </w:r>
          </w:p>
          <w:p w14:paraId="716A5E62" w14:textId="5ACF0D71"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Hutnicza Izba Przemysłowo-Handlowa,</w:t>
            </w:r>
          </w:p>
          <w:p w14:paraId="18B3CCD1" w14:textId="7FBCEEDB"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Krajowa Izba Gospodarcza Elektroniki i Telekomunikacji,</w:t>
            </w:r>
          </w:p>
          <w:p w14:paraId="44C5211A" w14:textId="082BA62A"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Izba Energetyki Przemysłowej i Odbiorców Energii,</w:t>
            </w:r>
          </w:p>
          <w:p w14:paraId="5993BE9B" w14:textId="2EDE56B4" w:rsidR="00046F21" w:rsidRPr="009B3097" w:rsidRDefault="00046F21" w:rsidP="009B3097">
            <w:pPr>
              <w:pStyle w:val="Akapitzlist"/>
              <w:numPr>
                <w:ilvl w:val="0"/>
                <w:numId w:val="8"/>
              </w:numPr>
              <w:spacing w:line="240" w:lineRule="auto"/>
              <w:jc w:val="both"/>
              <w:rPr>
                <w:rFonts w:ascii="Times New Roman" w:hAnsi="Times New Roman"/>
                <w:color w:val="000000"/>
                <w:spacing w:val="-2"/>
              </w:rPr>
            </w:pPr>
            <w:r w:rsidRPr="009B3097">
              <w:rPr>
                <w:rFonts w:ascii="Times New Roman" w:hAnsi="Times New Roman"/>
                <w:color w:val="000000"/>
                <w:spacing w:val="-2"/>
              </w:rPr>
              <w:t xml:space="preserve">Stowarzyszenie Klub Polskie Forum ISO </w:t>
            </w:r>
            <w:r w:rsidR="00081C45" w:rsidRPr="009B3097">
              <w:rPr>
                <w:rFonts w:ascii="Times New Roman" w:hAnsi="Times New Roman"/>
                <w:color w:val="000000"/>
                <w:spacing w:val="-2"/>
              </w:rPr>
              <w:t>–</w:t>
            </w:r>
            <w:r w:rsidRPr="009B3097">
              <w:rPr>
                <w:rFonts w:ascii="Times New Roman" w:hAnsi="Times New Roman"/>
                <w:color w:val="000000"/>
                <w:spacing w:val="-2"/>
              </w:rPr>
              <w:t xml:space="preserve"> 14000</w:t>
            </w:r>
            <w:r w:rsidR="00081C45" w:rsidRPr="009B3097">
              <w:rPr>
                <w:rFonts w:ascii="Times New Roman" w:hAnsi="Times New Roman"/>
                <w:color w:val="000000"/>
                <w:spacing w:val="-2"/>
              </w:rPr>
              <w:t>.</w:t>
            </w:r>
          </w:p>
          <w:p w14:paraId="45AF8180" w14:textId="73D0C307" w:rsidR="00081C45" w:rsidRPr="00081C45" w:rsidRDefault="00081C45" w:rsidP="00F971F1">
            <w:pPr>
              <w:spacing w:line="240" w:lineRule="auto"/>
              <w:jc w:val="both"/>
              <w:rPr>
                <w:rFonts w:ascii="Times New Roman" w:hAnsi="Times New Roman"/>
                <w:color w:val="000000"/>
                <w:spacing w:val="-2"/>
              </w:rPr>
            </w:pPr>
            <w:r w:rsidRPr="00081C45">
              <w:rPr>
                <w:rFonts w:ascii="Times New Roman" w:hAnsi="Times New Roman"/>
                <w:color w:val="000000"/>
                <w:spacing w:val="-2"/>
              </w:rPr>
              <w:t>Projekt zosta</w:t>
            </w:r>
            <w:r w:rsidR="00D7481F">
              <w:rPr>
                <w:rFonts w:ascii="Times New Roman" w:hAnsi="Times New Roman"/>
                <w:color w:val="000000"/>
                <w:spacing w:val="-2"/>
              </w:rPr>
              <w:t>nie</w:t>
            </w:r>
            <w:r w:rsidR="00E871AE">
              <w:rPr>
                <w:rFonts w:ascii="Times New Roman" w:hAnsi="Times New Roman"/>
                <w:color w:val="000000"/>
                <w:spacing w:val="-2"/>
              </w:rPr>
              <w:t xml:space="preserve"> </w:t>
            </w:r>
            <w:r w:rsidRPr="00081C45">
              <w:rPr>
                <w:rFonts w:ascii="Times New Roman" w:hAnsi="Times New Roman"/>
                <w:color w:val="000000"/>
                <w:spacing w:val="-2"/>
              </w:rPr>
              <w:t>przekazany do zaopiniowania (</w:t>
            </w:r>
            <w:r>
              <w:rPr>
                <w:rFonts w:ascii="Times New Roman" w:hAnsi="Times New Roman"/>
                <w:color w:val="000000"/>
                <w:spacing w:val="-2"/>
              </w:rPr>
              <w:t>10</w:t>
            </w:r>
            <w:r w:rsidRPr="00081C45">
              <w:rPr>
                <w:rFonts w:ascii="Times New Roman" w:hAnsi="Times New Roman"/>
                <w:color w:val="000000"/>
                <w:spacing w:val="-2"/>
              </w:rPr>
              <w:t xml:space="preserve"> dni) </w:t>
            </w:r>
            <w:r w:rsidR="00D34376">
              <w:rPr>
                <w:rFonts w:ascii="Times New Roman" w:hAnsi="Times New Roman"/>
                <w:color w:val="000000"/>
                <w:spacing w:val="-2"/>
              </w:rPr>
              <w:t>Prezes</w:t>
            </w:r>
            <w:r w:rsidR="00F971F1">
              <w:rPr>
                <w:rFonts w:ascii="Times New Roman" w:hAnsi="Times New Roman"/>
                <w:color w:val="000000"/>
                <w:spacing w:val="-2"/>
              </w:rPr>
              <w:t>owi</w:t>
            </w:r>
            <w:r w:rsidR="00D34376">
              <w:rPr>
                <w:rFonts w:ascii="Times New Roman" w:hAnsi="Times New Roman"/>
                <w:color w:val="000000"/>
                <w:spacing w:val="-2"/>
              </w:rPr>
              <w:t xml:space="preserve"> Urzędu Regulacji </w:t>
            </w:r>
            <w:r w:rsidR="003B7E50">
              <w:rPr>
                <w:rFonts w:ascii="Times New Roman" w:hAnsi="Times New Roman"/>
                <w:color w:val="000000"/>
                <w:spacing w:val="-2"/>
              </w:rPr>
              <w:t>E</w:t>
            </w:r>
            <w:r w:rsidR="00D34376">
              <w:rPr>
                <w:rFonts w:ascii="Times New Roman" w:hAnsi="Times New Roman"/>
                <w:color w:val="000000"/>
                <w:spacing w:val="-2"/>
              </w:rPr>
              <w:t>nerge</w:t>
            </w:r>
            <w:r w:rsidR="003B7E50">
              <w:rPr>
                <w:rFonts w:ascii="Times New Roman" w:hAnsi="Times New Roman"/>
                <w:color w:val="000000"/>
                <w:spacing w:val="-2"/>
              </w:rPr>
              <w:t>t</w:t>
            </w:r>
            <w:r w:rsidR="00D34376">
              <w:rPr>
                <w:rFonts w:ascii="Times New Roman" w:hAnsi="Times New Roman"/>
                <w:color w:val="000000"/>
                <w:spacing w:val="-2"/>
              </w:rPr>
              <w:t>yki</w:t>
            </w:r>
            <w:r w:rsidR="000E7C48">
              <w:rPr>
                <w:rFonts w:ascii="Times New Roman" w:hAnsi="Times New Roman"/>
                <w:color w:val="000000"/>
                <w:spacing w:val="-2"/>
              </w:rPr>
              <w:t>.</w:t>
            </w:r>
          </w:p>
          <w:p w14:paraId="7D94D64F" w14:textId="77777777" w:rsidR="00081C45" w:rsidRPr="007D26C4" w:rsidRDefault="00081C45" w:rsidP="00634063">
            <w:pPr>
              <w:spacing w:line="240" w:lineRule="auto"/>
              <w:jc w:val="both"/>
              <w:rPr>
                <w:rFonts w:ascii="Times New Roman" w:hAnsi="Times New Roman"/>
                <w:color w:val="000000"/>
                <w:spacing w:val="-2"/>
              </w:rPr>
            </w:pPr>
          </w:p>
          <w:p w14:paraId="1B8C26AD" w14:textId="66FA85A3" w:rsidR="00081C45" w:rsidRDefault="00081C45" w:rsidP="00634063">
            <w:pPr>
              <w:spacing w:line="240" w:lineRule="auto"/>
              <w:jc w:val="both"/>
              <w:rPr>
                <w:rFonts w:ascii="Times New Roman" w:hAnsi="Times New Roman"/>
                <w:color w:val="000000"/>
                <w:lang w:eastAsia="pl-PL"/>
              </w:rPr>
            </w:pPr>
            <w:r w:rsidRPr="002D7FA9">
              <w:rPr>
                <w:rFonts w:ascii="Times New Roman" w:hAnsi="Times New Roman"/>
                <w:color w:val="000000"/>
                <w:lang w:eastAsia="pl-PL"/>
              </w:rPr>
              <w:t>Z uwagi na zakres projektu, który nie dotyczy zadań związków zawodowych, projekt nie podlega opiniowaniu przez reprezentatywne związki zawodowe</w:t>
            </w:r>
            <w:r>
              <w:rPr>
                <w:rFonts w:ascii="Times New Roman" w:hAnsi="Times New Roman"/>
                <w:color w:val="000000"/>
                <w:lang w:eastAsia="pl-PL"/>
              </w:rPr>
              <w:t>.</w:t>
            </w:r>
          </w:p>
          <w:p w14:paraId="33E5A77D" w14:textId="787DF626" w:rsidR="00081C45" w:rsidRDefault="00081C45" w:rsidP="00634063">
            <w:pPr>
              <w:spacing w:line="240" w:lineRule="auto"/>
              <w:jc w:val="both"/>
              <w:rPr>
                <w:rFonts w:ascii="Times New Roman" w:hAnsi="Times New Roman"/>
                <w:color w:val="000000"/>
                <w:lang w:eastAsia="pl-PL"/>
              </w:rPr>
            </w:pPr>
            <w:r w:rsidRPr="002D7FA9">
              <w:rPr>
                <w:rFonts w:ascii="Times New Roman" w:hAnsi="Times New Roman"/>
                <w:color w:val="000000"/>
                <w:spacing w:val="-2"/>
              </w:rPr>
              <w:t>Z uwagi na zakres projektu, który nie dotyczy praw i interesów związków pracodawców, projekt nie podlega opiniowaniu przez reprezentatywne organizacje pracodawców</w:t>
            </w:r>
            <w:r>
              <w:rPr>
                <w:rFonts w:ascii="Times New Roman" w:hAnsi="Times New Roman"/>
                <w:color w:val="000000"/>
                <w:spacing w:val="-2"/>
              </w:rPr>
              <w:t>.</w:t>
            </w:r>
          </w:p>
          <w:p w14:paraId="7ED319CC" w14:textId="6EA84AAA" w:rsidR="00046F21" w:rsidRPr="007D26C4" w:rsidRDefault="00046F21" w:rsidP="00634063">
            <w:pPr>
              <w:spacing w:line="240" w:lineRule="auto"/>
              <w:jc w:val="both"/>
              <w:rPr>
                <w:rFonts w:ascii="Times New Roman" w:hAnsi="Times New Roman"/>
                <w:color w:val="000000"/>
                <w:spacing w:val="-2"/>
              </w:rPr>
            </w:pPr>
            <w:r w:rsidRPr="007D26C4">
              <w:rPr>
                <w:rFonts w:ascii="Times New Roman" w:hAnsi="Times New Roman"/>
                <w:color w:val="000000"/>
                <w:spacing w:val="-2"/>
              </w:rPr>
              <w:t>Projekt nie podlega opiniowaniu przez Komisję Wspólną Rządu i Samorządu Terytorialnego, gdyż nie dotyczy spraw związanych z samorządem terytorialnym, o których mowa w ustawie z dnia 6 maja 2005 r. o Komisji Wspólnej Rządu i</w:t>
            </w:r>
            <w:r w:rsidR="00C13956">
              <w:rPr>
                <w:rFonts w:ascii="Times New Roman" w:hAnsi="Times New Roman"/>
                <w:color w:val="000000"/>
                <w:spacing w:val="-2"/>
              </w:rPr>
              <w:t> </w:t>
            </w:r>
            <w:r w:rsidRPr="007D26C4">
              <w:rPr>
                <w:rFonts w:ascii="Times New Roman" w:hAnsi="Times New Roman"/>
                <w:color w:val="000000"/>
                <w:spacing w:val="-2"/>
              </w:rPr>
              <w:t xml:space="preserve">Samorządu Terytorialnego oraz o przedstawicielach Rzeczypospolitej Polskiej w Komitecie Regionów Unii Europejskiej. </w:t>
            </w:r>
          </w:p>
          <w:p w14:paraId="0391A751" w14:textId="7F67B09E" w:rsidR="00046F21" w:rsidRPr="007D26C4" w:rsidRDefault="00046F21" w:rsidP="00634063">
            <w:pPr>
              <w:spacing w:line="240" w:lineRule="auto"/>
              <w:jc w:val="both"/>
              <w:rPr>
                <w:rFonts w:ascii="Times New Roman" w:hAnsi="Times New Roman"/>
                <w:color w:val="000000"/>
                <w:spacing w:val="-2"/>
              </w:rPr>
            </w:pPr>
            <w:r w:rsidRPr="007D26C4">
              <w:rPr>
                <w:rFonts w:ascii="Times New Roman" w:hAnsi="Times New Roman"/>
                <w:color w:val="000000"/>
                <w:spacing w:val="-2"/>
              </w:rPr>
              <w:t xml:space="preserve">Projekt nie dotyczy spraw, o których mowa w art. 1 ustawy z dnia 24 lipca 2015 r. o Radzie Dialogu Społecznego i innych instytucji dialogu społecznego, wobec czego nie wymaga zaopiniowania przez </w:t>
            </w:r>
            <w:r w:rsidR="009D30FF" w:rsidRPr="009D30FF">
              <w:rPr>
                <w:rFonts w:ascii="Times New Roman" w:hAnsi="Times New Roman"/>
                <w:color w:val="000000"/>
                <w:spacing w:val="-2"/>
              </w:rPr>
              <w:t>Radę Dialogu Społecznego</w:t>
            </w:r>
            <w:r w:rsidRPr="007D26C4">
              <w:rPr>
                <w:rFonts w:ascii="Times New Roman" w:hAnsi="Times New Roman"/>
                <w:color w:val="000000"/>
                <w:spacing w:val="-2"/>
              </w:rPr>
              <w:t>.</w:t>
            </w:r>
          </w:p>
          <w:p w14:paraId="0ABF6AED" w14:textId="2B422A8D" w:rsidR="00804700" w:rsidRDefault="00804700" w:rsidP="00804700">
            <w:pPr>
              <w:autoSpaceDE w:val="0"/>
              <w:autoSpaceDN w:val="0"/>
              <w:adjustRightInd w:val="0"/>
              <w:spacing w:line="240" w:lineRule="auto"/>
              <w:jc w:val="both"/>
              <w:rPr>
                <w:rFonts w:ascii="Times New Roman" w:hAnsi="Times New Roman"/>
                <w:color w:val="000000"/>
                <w:lang w:eastAsia="pl-PL"/>
              </w:rPr>
            </w:pPr>
            <w:r w:rsidRPr="00533DB3">
              <w:rPr>
                <w:rFonts w:ascii="Times New Roman" w:hAnsi="Times New Roman"/>
                <w:color w:val="000000"/>
                <w:lang w:eastAsia="pl-PL"/>
              </w:rPr>
              <w:t xml:space="preserve">Projekt nie dotyczy spraw, o których mowa w art. </w:t>
            </w:r>
            <w:r>
              <w:rPr>
                <w:rFonts w:ascii="Times New Roman" w:hAnsi="Times New Roman"/>
                <w:color w:val="000000"/>
                <w:lang w:eastAsia="pl-PL"/>
              </w:rPr>
              <w:t xml:space="preserve">35 ust. 2 pkt 2 </w:t>
            </w:r>
            <w:r w:rsidRPr="00533DB3">
              <w:rPr>
                <w:rFonts w:ascii="Times New Roman" w:hAnsi="Times New Roman"/>
                <w:color w:val="000000"/>
                <w:lang w:eastAsia="pl-PL"/>
              </w:rPr>
              <w:t xml:space="preserve">ustawy </w:t>
            </w:r>
            <w:r w:rsidRPr="007C6F15">
              <w:rPr>
                <w:rFonts w:ascii="Times New Roman" w:hAnsi="Times New Roman"/>
                <w:color w:val="000000"/>
                <w:lang w:eastAsia="pl-PL"/>
              </w:rPr>
              <w:t>z dnia 24 kwietnia 2003 r.</w:t>
            </w:r>
            <w:r>
              <w:rPr>
                <w:rFonts w:ascii="Times New Roman" w:hAnsi="Times New Roman"/>
                <w:color w:val="000000"/>
                <w:lang w:eastAsia="pl-PL"/>
              </w:rPr>
              <w:t xml:space="preserve"> </w:t>
            </w:r>
            <w:r w:rsidRPr="007C6F15">
              <w:rPr>
                <w:rFonts w:ascii="Times New Roman" w:hAnsi="Times New Roman"/>
                <w:color w:val="000000"/>
                <w:lang w:eastAsia="pl-PL"/>
              </w:rPr>
              <w:t>o działalności pożytku publicznego i o wolontariacie</w:t>
            </w:r>
            <w:r>
              <w:rPr>
                <w:rFonts w:ascii="Times New Roman" w:hAnsi="Times New Roman"/>
                <w:color w:val="000000"/>
                <w:lang w:eastAsia="pl-PL"/>
              </w:rPr>
              <w:t xml:space="preserve">, wobec </w:t>
            </w:r>
            <w:r w:rsidRPr="00533DB3">
              <w:rPr>
                <w:rFonts w:ascii="Times New Roman" w:hAnsi="Times New Roman"/>
                <w:color w:val="000000"/>
                <w:lang w:eastAsia="pl-PL"/>
              </w:rPr>
              <w:t xml:space="preserve">czego nie wymaga zaopiniowania przez </w:t>
            </w:r>
            <w:r w:rsidRPr="007C6F15">
              <w:rPr>
                <w:rFonts w:ascii="Times New Roman" w:hAnsi="Times New Roman"/>
                <w:color w:val="000000"/>
                <w:lang w:eastAsia="pl-PL"/>
              </w:rPr>
              <w:t>Radę Działalności Pożytku Publiczneg</w:t>
            </w:r>
            <w:r>
              <w:rPr>
                <w:rFonts w:ascii="Times New Roman" w:hAnsi="Times New Roman"/>
                <w:color w:val="000000"/>
                <w:lang w:eastAsia="pl-PL"/>
              </w:rPr>
              <w:t>o.</w:t>
            </w:r>
          </w:p>
          <w:p w14:paraId="05CC79D0" w14:textId="7E976A6C" w:rsidR="00046F21" w:rsidRDefault="00046F21" w:rsidP="00634063">
            <w:pPr>
              <w:spacing w:line="240" w:lineRule="auto"/>
              <w:jc w:val="both"/>
              <w:rPr>
                <w:rFonts w:ascii="Times New Roman" w:hAnsi="Times New Roman"/>
                <w:color w:val="000000"/>
                <w:lang w:eastAsia="pl-PL"/>
              </w:rPr>
            </w:pPr>
            <w:r w:rsidRPr="007D26C4">
              <w:rPr>
                <w:rFonts w:ascii="Times New Roman" w:hAnsi="Times New Roman"/>
                <w:color w:val="000000"/>
                <w:spacing w:val="-2"/>
              </w:rPr>
              <w:t xml:space="preserve">Projekt rozporządzenia </w:t>
            </w:r>
            <w:r w:rsidR="00C9007A" w:rsidRPr="004328C6">
              <w:rPr>
                <w:rFonts w:ascii="Times New Roman" w:hAnsi="Times New Roman"/>
                <w:color w:val="000000"/>
                <w:lang w:eastAsia="pl-PL"/>
              </w:rPr>
              <w:t>nie wymaga przedstawienia właściwym instytucjom i organom Unii Europejskiej, w tym Europejskiemu Bankowi Centralnemu, celem uzyskania opinii, dokonania powiadomienia, konsultacji albo uzgodnienia projektu</w:t>
            </w:r>
            <w:r w:rsidRPr="007D26C4">
              <w:rPr>
                <w:rFonts w:ascii="Times New Roman" w:hAnsi="Times New Roman"/>
                <w:color w:val="000000"/>
                <w:spacing w:val="-2"/>
              </w:rPr>
              <w:t>.</w:t>
            </w:r>
            <w:r w:rsidR="00C9007A" w:rsidRPr="004328C6">
              <w:rPr>
                <w:rFonts w:ascii="Times New Roman" w:hAnsi="Times New Roman"/>
                <w:color w:val="000000"/>
                <w:lang w:eastAsia="pl-PL"/>
              </w:rPr>
              <w:t xml:space="preserve"> </w:t>
            </w:r>
          </w:p>
          <w:p w14:paraId="4DAA09E3" w14:textId="44E81549" w:rsidR="00C9007A" w:rsidRDefault="00C9007A" w:rsidP="00634063">
            <w:pPr>
              <w:spacing w:line="240" w:lineRule="auto"/>
              <w:jc w:val="both"/>
              <w:rPr>
                <w:rFonts w:ascii="Times New Roman" w:hAnsi="Times New Roman"/>
                <w:color w:val="000000"/>
                <w:spacing w:val="-2"/>
              </w:rPr>
            </w:pPr>
            <w:r w:rsidRPr="00CB6F96">
              <w:rPr>
                <w:rFonts w:ascii="Times New Roman" w:hAnsi="Times New Roman"/>
                <w:color w:val="000000"/>
                <w:spacing w:val="-2"/>
              </w:rPr>
              <w:t xml:space="preserve">Wyniki opiniowania i konsultacji publicznych zostaną omówione w raporcie z </w:t>
            </w:r>
            <w:r w:rsidR="00804700" w:rsidRPr="00804700">
              <w:rPr>
                <w:rFonts w:ascii="Times New Roman" w:hAnsi="Times New Roman"/>
                <w:color w:val="000000"/>
                <w:spacing w:val="-2"/>
              </w:rPr>
              <w:t>konsultacji, zawierającym zestawienie przedstawionych stanowisk lub opinii i odniesienie się do nich przez organ wnioskujący, udostępnionym na stronie Rządowego Centrum Legislacji, w zakładce Rządowy Proces Legislacyjny, najpóźniej z dniem przekazania projektu na kolejny etap prac legislacyjnych</w:t>
            </w:r>
            <w:r w:rsidRPr="00CB6F96">
              <w:rPr>
                <w:rFonts w:ascii="Times New Roman" w:hAnsi="Times New Roman"/>
                <w:color w:val="000000"/>
                <w:spacing w:val="-2"/>
              </w:rPr>
              <w:t>.</w:t>
            </w:r>
          </w:p>
          <w:p w14:paraId="47F26A0E" w14:textId="16856465" w:rsidR="00046F21" w:rsidRPr="00B37C80" w:rsidRDefault="0038256A" w:rsidP="00804700">
            <w:pPr>
              <w:spacing w:line="240" w:lineRule="auto"/>
              <w:jc w:val="both"/>
              <w:rPr>
                <w:rFonts w:ascii="Times New Roman" w:hAnsi="Times New Roman"/>
                <w:color w:val="000000"/>
                <w:spacing w:val="-2"/>
              </w:rPr>
            </w:pPr>
            <w:r>
              <w:rPr>
                <w:rFonts w:ascii="Times New Roman" w:hAnsi="Times New Roman"/>
                <w:color w:val="000000"/>
                <w:spacing w:val="-2"/>
              </w:rPr>
              <w:t xml:space="preserve">Projekt rozporządzenia oraz </w:t>
            </w:r>
            <w:r w:rsidRPr="00B150C6">
              <w:rPr>
                <w:rFonts w:ascii="Times New Roman" w:hAnsi="Times New Roman"/>
                <w:color w:val="000000"/>
                <w:spacing w:val="-2"/>
              </w:rPr>
              <w:t>proponowan</w:t>
            </w:r>
            <w:r>
              <w:rPr>
                <w:rFonts w:ascii="Times New Roman" w:hAnsi="Times New Roman"/>
                <w:color w:val="000000"/>
                <w:spacing w:val="-2"/>
              </w:rPr>
              <w:t>e</w:t>
            </w:r>
            <w:r w:rsidRPr="00B150C6">
              <w:rPr>
                <w:rFonts w:ascii="Times New Roman" w:hAnsi="Times New Roman"/>
                <w:color w:val="000000"/>
                <w:spacing w:val="-2"/>
              </w:rPr>
              <w:t xml:space="preserve"> wartości parametrów aukcji mocy, </w:t>
            </w:r>
            <w:r>
              <w:rPr>
                <w:rFonts w:ascii="Times New Roman" w:hAnsi="Times New Roman"/>
                <w:color w:val="000000"/>
                <w:spacing w:val="-2"/>
              </w:rPr>
              <w:t xml:space="preserve">będą przedmiotem opiniowania </w:t>
            </w:r>
            <w:r w:rsidRPr="00B150C6">
              <w:rPr>
                <w:rFonts w:ascii="Times New Roman" w:hAnsi="Times New Roman"/>
                <w:color w:val="000000"/>
                <w:spacing w:val="-2"/>
              </w:rPr>
              <w:t>Zespołu do spraw opiniowania parametrów aukcji mocy</w:t>
            </w:r>
            <w:r>
              <w:rPr>
                <w:rFonts w:ascii="Times New Roman" w:hAnsi="Times New Roman"/>
                <w:color w:val="000000"/>
                <w:spacing w:val="-2"/>
              </w:rPr>
              <w:t>, zgodnie</w:t>
            </w:r>
            <w:r w:rsidRPr="00B150C6">
              <w:rPr>
                <w:rFonts w:ascii="Times New Roman" w:hAnsi="Times New Roman"/>
                <w:color w:val="000000"/>
                <w:spacing w:val="-2"/>
              </w:rPr>
              <w:t xml:space="preserve"> z</w:t>
            </w:r>
            <w:r w:rsidRPr="003A2AFF">
              <w:rPr>
                <w:rFonts w:ascii="Times New Roman" w:hAnsi="Times New Roman"/>
                <w:i/>
                <w:iCs/>
                <w:color w:val="000000"/>
                <w:spacing w:val="-2"/>
              </w:rPr>
              <w:t xml:space="preserve"> zarządzeniem Ministra Klimatu i Środowiska z dnia 23 lipca 2021 r. w sprawie Zespołu do spraw opiniowania parametrów aukcji mocy</w:t>
            </w:r>
            <w:r>
              <w:rPr>
                <w:rFonts w:ascii="Times New Roman" w:hAnsi="Times New Roman"/>
                <w:color w:val="000000"/>
                <w:spacing w:val="-2"/>
              </w:rPr>
              <w:t>.</w:t>
            </w:r>
          </w:p>
        </w:tc>
      </w:tr>
      <w:tr w:rsidR="00046F21" w:rsidRPr="008B4FE6" w14:paraId="51F3A1F7" w14:textId="77777777" w:rsidTr="00634063">
        <w:trPr>
          <w:gridAfter w:val="6"/>
          <w:wAfter w:w="12397" w:type="dxa"/>
          <w:trHeight w:val="363"/>
        </w:trPr>
        <w:tc>
          <w:tcPr>
            <w:tcW w:w="10937" w:type="dxa"/>
            <w:gridSpan w:val="29"/>
            <w:shd w:val="clear" w:color="auto" w:fill="99CCFF"/>
            <w:vAlign w:val="center"/>
          </w:tcPr>
          <w:p w14:paraId="31137170" w14:textId="77777777" w:rsidR="00046F21" w:rsidRPr="008B4FE6" w:rsidRDefault="00046F21" w:rsidP="00046F2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046F21" w:rsidRPr="008B4FE6" w14:paraId="7C616C88" w14:textId="77777777" w:rsidTr="00634063">
        <w:trPr>
          <w:gridAfter w:val="6"/>
          <w:wAfter w:w="12397" w:type="dxa"/>
          <w:trHeight w:val="142"/>
        </w:trPr>
        <w:tc>
          <w:tcPr>
            <w:tcW w:w="3133" w:type="dxa"/>
            <w:gridSpan w:val="4"/>
            <w:vMerge w:val="restart"/>
            <w:shd w:val="clear" w:color="auto" w:fill="FFFFFF"/>
          </w:tcPr>
          <w:p w14:paraId="0A995720" w14:textId="5CB34A67" w:rsidR="00046F21" w:rsidRPr="00C53F26" w:rsidRDefault="00046F21" w:rsidP="00634063">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633D21">
              <w:rPr>
                <w:rFonts w:ascii="Times New Roman" w:hAnsi="Times New Roman"/>
                <w:color w:val="000000"/>
                <w:sz w:val="21"/>
                <w:szCs w:val="21"/>
              </w:rPr>
              <w:t>2021</w:t>
            </w:r>
            <w:r w:rsidR="00633D21"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37B02AA9" w14:textId="77777777" w:rsidR="00046F21" w:rsidRPr="00C53F26" w:rsidRDefault="00046F21" w:rsidP="0063406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046F21" w:rsidRPr="008B4FE6" w14:paraId="78C09AE0" w14:textId="77777777" w:rsidTr="00634063">
        <w:trPr>
          <w:gridAfter w:val="6"/>
          <w:wAfter w:w="12397" w:type="dxa"/>
          <w:trHeight w:val="142"/>
        </w:trPr>
        <w:tc>
          <w:tcPr>
            <w:tcW w:w="3133" w:type="dxa"/>
            <w:gridSpan w:val="4"/>
            <w:vMerge/>
            <w:shd w:val="clear" w:color="auto" w:fill="FFFFFF"/>
          </w:tcPr>
          <w:p w14:paraId="408DA720" w14:textId="77777777" w:rsidR="00046F21" w:rsidRPr="00C53F26" w:rsidRDefault="00046F21" w:rsidP="00634063">
            <w:pPr>
              <w:spacing w:before="40" w:after="40" w:line="240" w:lineRule="auto"/>
              <w:rPr>
                <w:rFonts w:ascii="Times New Roman" w:hAnsi="Times New Roman"/>
                <w:i/>
                <w:color w:val="000000"/>
                <w:sz w:val="21"/>
                <w:szCs w:val="21"/>
              </w:rPr>
            </w:pPr>
          </w:p>
        </w:tc>
        <w:tc>
          <w:tcPr>
            <w:tcW w:w="569" w:type="dxa"/>
            <w:gridSpan w:val="2"/>
            <w:shd w:val="clear" w:color="auto" w:fill="FFFFFF"/>
          </w:tcPr>
          <w:p w14:paraId="15514B12"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6AB9C036"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730FCD2D"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403F3753"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543A4E48"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5BDA05E8"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562188BF"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5F87DDB4"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A5125D1"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624C48E"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1B95385B" w14:textId="77777777" w:rsidR="00046F21" w:rsidRPr="00C53F26" w:rsidRDefault="00046F21" w:rsidP="0063406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469FBA73" w14:textId="77777777" w:rsidR="00046F21" w:rsidRPr="00C53F26" w:rsidRDefault="00046F21" w:rsidP="00634063">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046F21" w:rsidRPr="008B4FE6" w14:paraId="06D11E5F" w14:textId="77777777" w:rsidTr="00634063">
        <w:trPr>
          <w:gridAfter w:val="5"/>
          <w:wAfter w:w="12387" w:type="dxa"/>
          <w:trHeight w:val="321"/>
        </w:trPr>
        <w:tc>
          <w:tcPr>
            <w:tcW w:w="3133" w:type="dxa"/>
            <w:gridSpan w:val="4"/>
            <w:shd w:val="clear" w:color="auto" w:fill="FFFFFF"/>
            <w:vAlign w:val="center"/>
          </w:tcPr>
          <w:p w14:paraId="1002800F"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4AF77C84"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70AF3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FEB3F5"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A4ABC30"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0222C6B"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A0EDA70"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6DEE52A"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00A3414"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7CC97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49D123"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E9360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7CAB6BD" w14:textId="77777777" w:rsidR="00046F21" w:rsidRPr="00B37C80" w:rsidRDefault="00046F21" w:rsidP="0063406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046F21" w:rsidRPr="008B4FE6" w14:paraId="210E6BF1" w14:textId="77777777" w:rsidTr="00634063">
        <w:trPr>
          <w:gridAfter w:val="5"/>
          <w:wAfter w:w="12387" w:type="dxa"/>
          <w:trHeight w:val="321"/>
        </w:trPr>
        <w:tc>
          <w:tcPr>
            <w:tcW w:w="3133" w:type="dxa"/>
            <w:gridSpan w:val="4"/>
            <w:shd w:val="clear" w:color="auto" w:fill="FFFFFF"/>
            <w:vAlign w:val="center"/>
          </w:tcPr>
          <w:p w14:paraId="1F86CE59"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1A6E9C7" w14:textId="3573650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6328AC" w14:textId="49758F8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61C1CDC" w14:textId="2C4D80EC"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F8BFD9C" w14:textId="13741D99"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8D33C5" w14:textId="2BA2B34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C07EE34" w14:textId="6A7FDB7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749E801" w14:textId="6479CBA4"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9564128" w14:textId="3B9DE3A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D0E90B8" w14:textId="34879FF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D2BFFC" w14:textId="7E0AD699"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A1BD18E" w14:textId="5585D696"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8431877" w14:textId="77777777" w:rsidR="00046F21" w:rsidRPr="00B37C80" w:rsidRDefault="00046F21" w:rsidP="0063406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046F21" w:rsidRPr="008B4FE6" w14:paraId="6EE18BE2" w14:textId="77777777" w:rsidTr="00634063">
        <w:trPr>
          <w:gridAfter w:val="5"/>
          <w:wAfter w:w="12387" w:type="dxa"/>
          <w:trHeight w:val="344"/>
        </w:trPr>
        <w:tc>
          <w:tcPr>
            <w:tcW w:w="3133" w:type="dxa"/>
            <w:gridSpan w:val="4"/>
            <w:shd w:val="clear" w:color="auto" w:fill="FFFFFF"/>
            <w:vAlign w:val="center"/>
          </w:tcPr>
          <w:p w14:paraId="414FC6CE"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C8AA6E7" w14:textId="172699A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31AC21" w14:textId="290192B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A56161" w14:textId="75B07F1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D959597" w14:textId="7859263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98830B" w14:textId="18329E3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BE817E1" w14:textId="40BEEB0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1E91F9B" w14:textId="603C3AC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76E435E" w14:textId="650386E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1B409F" w14:textId="5C6810AF"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8AD493" w14:textId="3FC3D37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509E9D0" w14:textId="436E111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85BA54E"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4EB26D64" w14:textId="77777777" w:rsidTr="00634063">
        <w:trPr>
          <w:gridAfter w:val="5"/>
          <w:wAfter w:w="12387" w:type="dxa"/>
          <w:trHeight w:val="344"/>
        </w:trPr>
        <w:tc>
          <w:tcPr>
            <w:tcW w:w="3133" w:type="dxa"/>
            <w:gridSpan w:val="4"/>
            <w:shd w:val="clear" w:color="auto" w:fill="FFFFFF"/>
            <w:vAlign w:val="center"/>
          </w:tcPr>
          <w:p w14:paraId="5DC04254"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33BD79A4" w14:textId="5579D336"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6F05C5A" w14:textId="383AAAE6"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139F05" w14:textId="1658D3A6"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1C850BD" w14:textId="6E33E56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CE5F44" w14:textId="5103FA04"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4299029" w14:textId="53ECCCF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98C7AA3" w14:textId="3B1AEE1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D49C843" w14:textId="18401B3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946E5C" w14:textId="2C7D4C8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35A85DC" w14:textId="2D795B0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CDF282" w14:textId="54F419CC"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1DD37CB"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664DF024" w14:textId="77777777" w:rsidTr="00634063">
        <w:trPr>
          <w:gridAfter w:val="5"/>
          <w:wAfter w:w="12387" w:type="dxa"/>
          <w:trHeight w:val="330"/>
        </w:trPr>
        <w:tc>
          <w:tcPr>
            <w:tcW w:w="3133" w:type="dxa"/>
            <w:gridSpan w:val="4"/>
            <w:shd w:val="clear" w:color="auto" w:fill="FFFFFF"/>
            <w:vAlign w:val="center"/>
          </w:tcPr>
          <w:p w14:paraId="2E1B7EE7"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6FE03B22"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4971AE"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9ACA1A"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47E92A"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EC8C00E"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67CC415"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B7B422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2A5BAFE"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B038089"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66CE93"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30FD032"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0B2CC22"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619D3C01" w14:textId="77777777" w:rsidTr="00634063">
        <w:trPr>
          <w:gridAfter w:val="5"/>
          <w:wAfter w:w="12387" w:type="dxa"/>
          <w:trHeight w:val="330"/>
        </w:trPr>
        <w:tc>
          <w:tcPr>
            <w:tcW w:w="3133" w:type="dxa"/>
            <w:gridSpan w:val="4"/>
            <w:shd w:val="clear" w:color="auto" w:fill="FFFFFF"/>
            <w:vAlign w:val="center"/>
          </w:tcPr>
          <w:p w14:paraId="57029355"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8DB0BA8" w14:textId="0778DE69"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5AF576" w14:textId="79715A9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A878A02" w14:textId="100F3FD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C635E9" w14:textId="1C51147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0EF48D" w14:textId="7CBCE58C"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7C894F1" w14:textId="0A84F150"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506EBF1" w14:textId="7412FB4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5966945" w14:textId="5CB4AA31"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6516B6A" w14:textId="74381CC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9271D5" w14:textId="3781CB34"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925FEA7" w14:textId="17158910"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1A71353"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4CBF7632" w14:textId="77777777" w:rsidTr="00634063">
        <w:trPr>
          <w:gridAfter w:val="5"/>
          <w:wAfter w:w="12387" w:type="dxa"/>
          <w:trHeight w:val="351"/>
        </w:trPr>
        <w:tc>
          <w:tcPr>
            <w:tcW w:w="3133" w:type="dxa"/>
            <w:gridSpan w:val="4"/>
            <w:shd w:val="clear" w:color="auto" w:fill="FFFFFF"/>
            <w:vAlign w:val="center"/>
          </w:tcPr>
          <w:p w14:paraId="6813DEEF"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D5C583B" w14:textId="16A0A9E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B1AE5E" w14:textId="39108E5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7B2B4F" w14:textId="2211D2F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9394367" w14:textId="41B5D25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4DB87C1" w14:textId="2795B7B1"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4F3DFF1" w14:textId="4A80199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AE2D886" w14:textId="3ACAA1A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B995A75" w14:textId="292596A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3002D0" w14:textId="69A85AA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DE8A3E8" w14:textId="582C060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0E4B38E" w14:textId="2D8E2AFC"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0C911DF"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3BA9A902" w14:textId="77777777" w:rsidTr="00634063">
        <w:trPr>
          <w:gridAfter w:val="5"/>
          <w:wAfter w:w="12387" w:type="dxa"/>
          <w:trHeight w:val="351"/>
        </w:trPr>
        <w:tc>
          <w:tcPr>
            <w:tcW w:w="3133" w:type="dxa"/>
            <w:gridSpan w:val="4"/>
            <w:shd w:val="clear" w:color="auto" w:fill="FFFFFF"/>
            <w:vAlign w:val="center"/>
          </w:tcPr>
          <w:p w14:paraId="6826425D"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ECCE0B3" w14:textId="1AB498FF"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4D4F09F" w14:textId="2375C52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1FC313" w14:textId="4A3FF9AF"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58B9C67" w14:textId="2ACA10C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FBCF7D" w14:textId="2316AB9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253F7D5" w14:textId="044DC8D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A575EF3" w14:textId="0135246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4E26F70" w14:textId="2215BDF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D9E963" w14:textId="7431592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DB62AA" w14:textId="3A87CC5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A64FC95" w14:textId="7F79FAF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F3ABE76"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4959E098" w14:textId="77777777" w:rsidTr="00634063">
        <w:trPr>
          <w:gridAfter w:val="5"/>
          <w:wAfter w:w="12387" w:type="dxa"/>
          <w:trHeight w:val="360"/>
        </w:trPr>
        <w:tc>
          <w:tcPr>
            <w:tcW w:w="3133" w:type="dxa"/>
            <w:gridSpan w:val="4"/>
            <w:shd w:val="clear" w:color="auto" w:fill="FFFFFF"/>
            <w:vAlign w:val="center"/>
          </w:tcPr>
          <w:p w14:paraId="76C57A2E"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10ED295B"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58383C"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724E21"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02C3D67"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3C641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3D8D818"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0E6CF70"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1B0B070"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6D8DBC"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E31EFE"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728CAE0"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2FB9A43"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0F9952DE" w14:textId="77777777" w:rsidTr="00634063">
        <w:trPr>
          <w:gridAfter w:val="5"/>
          <w:wAfter w:w="12387" w:type="dxa"/>
          <w:trHeight w:val="360"/>
        </w:trPr>
        <w:tc>
          <w:tcPr>
            <w:tcW w:w="3133" w:type="dxa"/>
            <w:gridSpan w:val="4"/>
            <w:shd w:val="clear" w:color="auto" w:fill="FFFFFF"/>
            <w:vAlign w:val="center"/>
          </w:tcPr>
          <w:p w14:paraId="180A0269"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30B2BCB" w14:textId="59659BC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9BE6AE" w14:textId="6ED29ED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DED9C8A" w14:textId="383680A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F9B59BC" w14:textId="13DB1790"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CE6807" w14:textId="5DEEA80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A798925" w14:textId="01EBD480"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38F178D" w14:textId="3F15558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873E28" w14:textId="11F4A579"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687EBE" w14:textId="536176AA"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D2FC65" w14:textId="64DEE87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6295919" w14:textId="7BDDE87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B4C0CF1"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782886BA" w14:textId="77777777" w:rsidTr="00634063">
        <w:trPr>
          <w:gridAfter w:val="5"/>
          <w:wAfter w:w="12387" w:type="dxa"/>
          <w:trHeight w:val="357"/>
        </w:trPr>
        <w:tc>
          <w:tcPr>
            <w:tcW w:w="3133" w:type="dxa"/>
            <w:gridSpan w:val="4"/>
            <w:shd w:val="clear" w:color="auto" w:fill="FFFFFF"/>
            <w:vAlign w:val="center"/>
          </w:tcPr>
          <w:p w14:paraId="080CD5E9"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F76F527" w14:textId="286A2A83"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1A7CB22" w14:textId="5F3A49F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D28BBD4" w14:textId="0501027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EBAA41B" w14:textId="344209EF"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3695D2" w14:textId="2DCA6E10"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E1E766D" w14:textId="0B94E864"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1B204F9" w14:textId="0665D8E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57581F8" w14:textId="319DDE6E"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080C2B" w14:textId="62CDFE3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C797E0" w14:textId="2A8A27AB"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F1A4671" w14:textId="0703FEF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E0D1D44"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046F21" w:rsidRPr="008B4FE6" w14:paraId="5B692186" w14:textId="77777777" w:rsidTr="00634063">
        <w:trPr>
          <w:gridAfter w:val="5"/>
          <w:wAfter w:w="12387" w:type="dxa"/>
          <w:trHeight w:val="357"/>
        </w:trPr>
        <w:tc>
          <w:tcPr>
            <w:tcW w:w="3133" w:type="dxa"/>
            <w:gridSpan w:val="4"/>
            <w:shd w:val="clear" w:color="auto" w:fill="FFFFFF"/>
            <w:vAlign w:val="center"/>
          </w:tcPr>
          <w:p w14:paraId="45C58348" w14:textId="77777777" w:rsidR="00046F21" w:rsidRPr="00C53F26" w:rsidRDefault="00046F21" w:rsidP="0063406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54A48C8" w14:textId="3724A285"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D70283" w14:textId="735DD674"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883DF8" w14:textId="76AB64B6"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1BE3FE4" w14:textId="4C3933A2"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A5DDC7" w14:textId="2E09754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839EDDD" w14:textId="0FCBB2E1"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1671792" w14:textId="2749C43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AFFFF2D" w14:textId="1453ED8D"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ED3199" w14:textId="3DF2BD5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9482A9" w14:textId="69ED7FC8"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B65838F" w14:textId="12685587" w:rsidR="00046F21" w:rsidRPr="00B37C80" w:rsidRDefault="0067796A"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074C9A9" w14:textId="77777777" w:rsidR="00046F21" w:rsidRPr="00B37C80" w:rsidRDefault="00046F21" w:rsidP="00634063">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38256A" w:rsidRPr="008B4FE6" w14:paraId="6AE41232" w14:textId="77777777" w:rsidTr="00634063">
        <w:trPr>
          <w:gridAfter w:val="6"/>
          <w:wAfter w:w="12397" w:type="dxa"/>
          <w:trHeight w:val="348"/>
        </w:trPr>
        <w:tc>
          <w:tcPr>
            <w:tcW w:w="2243" w:type="dxa"/>
            <w:gridSpan w:val="2"/>
            <w:shd w:val="clear" w:color="auto" w:fill="FFFFFF"/>
            <w:vAlign w:val="center"/>
          </w:tcPr>
          <w:p w14:paraId="6B37F64E" w14:textId="77777777" w:rsidR="0038256A" w:rsidRPr="00C53F26" w:rsidRDefault="0038256A" w:rsidP="0038256A">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53D69A23" w14:textId="70CAA4E1" w:rsidR="0038256A" w:rsidRPr="00B37C80" w:rsidRDefault="0038256A" w:rsidP="0038256A">
            <w:pPr>
              <w:spacing w:line="240" w:lineRule="auto"/>
              <w:jc w:val="both"/>
              <w:rPr>
                <w:rFonts w:ascii="Times New Roman" w:hAnsi="Times New Roman"/>
                <w:color w:val="000000"/>
                <w:sz w:val="21"/>
                <w:szCs w:val="21"/>
              </w:rPr>
            </w:pPr>
            <w:r w:rsidRPr="00351B72">
              <w:rPr>
                <w:rFonts w:ascii="Times New Roman" w:hAnsi="Times New Roman"/>
                <w:color w:val="000000"/>
              </w:rPr>
              <w:t>Projekt rozporządzenia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p>
        </w:tc>
      </w:tr>
      <w:tr w:rsidR="0038256A" w:rsidRPr="008B4FE6" w14:paraId="6B25C335" w14:textId="77777777" w:rsidTr="0056315F">
        <w:trPr>
          <w:gridAfter w:val="6"/>
          <w:wAfter w:w="12397" w:type="dxa"/>
          <w:trHeight w:val="1187"/>
        </w:trPr>
        <w:tc>
          <w:tcPr>
            <w:tcW w:w="2243" w:type="dxa"/>
            <w:gridSpan w:val="2"/>
            <w:shd w:val="clear" w:color="auto" w:fill="FFFFFF"/>
          </w:tcPr>
          <w:p w14:paraId="4A9AEE11" w14:textId="77777777" w:rsidR="0038256A" w:rsidRPr="00C53F26" w:rsidRDefault="0038256A" w:rsidP="0038256A">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2D057207" w14:textId="77777777" w:rsidR="0038256A" w:rsidRPr="0038256A" w:rsidRDefault="0038256A" w:rsidP="0038256A">
            <w:pPr>
              <w:spacing w:line="240" w:lineRule="auto"/>
              <w:jc w:val="both"/>
              <w:rPr>
                <w:rFonts w:ascii="Times New Roman" w:hAnsi="Times New Roman"/>
                <w:color w:val="000000"/>
                <w:sz w:val="21"/>
                <w:szCs w:val="21"/>
              </w:rPr>
            </w:pPr>
            <w:r w:rsidRPr="0038256A">
              <w:rPr>
                <w:rFonts w:ascii="Times New Roman" w:hAnsi="Times New Roman"/>
                <w:color w:val="000000"/>
                <w:sz w:val="21"/>
                <w:szCs w:val="21"/>
              </w:rPr>
              <w:t>Rozporządzenie nie powoduje skutków finansowych dla jednostek sektora finansów publicznych.</w:t>
            </w:r>
          </w:p>
          <w:p w14:paraId="12B5FFDF" w14:textId="44F433D6" w:rsidR="0038256A" w:rsidRPr="00C53F26" w:rsidRDefault="0038256A" w:rsidP="0038256A">
            <w:pPr>
              <w:spacing w:line="240" w:lineRule="auto"/>
              <w:jc w:val="both"/>
              <w:rPr>
                <w:rFonts w:ascii="Times New Roman" w:hAnsi="Times New Roman"/>
                <w:color w:val="000000"/>
                <w:sz w:val="21"/>
                <w:szCs w:val="21"/>
              </w:rPr>
            </w:pPr>
            <w:r w:rsidRPr="0038256A">
              <w:rPr>
                <w:rFonts w:ascii="Times New Roman" w:hAnsi="Times New Roman"/>
                <w:color w:val="000000"/>
                <w:sz w:val="21"/>
                <w:szCs w:val="21"/>
              </w:rPr>
              <w:t>Wpływ rynku mocy na sektor finansów publicznych został szczegółowo opisany w ocenie skutków regulacji do ustawy o rynku mocy.</w:t>
            </w:r>
          </w:p>
        </w:tc>
      </w:tr>
      <w:tr w:rsidR="0038256A" w:rsidRPr="008B4FE6" w14:paraId="0BE94495" w14:textId="77777777" w:rsidTr="00634063">
        <w:trPr>
          <w:gridAfter w:val="6"/>
          <w:wAfter w:w="12397" w:type="dxa"/>
          <w:trHeight w:val="345"/>
        </w:trPr>
        <w:tc>
          <w:tcPr>
            <w:tcW w:w="10937" w:type="dxa"/>
            <w:gridSpan w:val="29"/>
            <w:shd w:val="clear" w:color="auto" w:fill="99CCFF"/>
          </w:tcPr>
          <w:p w14:paraId="22BEC71C" w14:textId="77777777" w:rsidR="0038256A" w:rsidRPr="008B4FE6" w:rsidRDefault="0038256A" w:rsidP="0038256A">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38256A" w:rsidRPr="008B4FE6" w14:paraId="77DA5420" w14:textId="77777777" w:rsidTr="00634063">
        <w:trPr>
          <w:gridAfter w:val="6"/>
          <w:wAfter w:w="12397" w:type="dxa"/>
          <w:trHeight w:val="142"/>
        </w:trPr>
        <w:tc>
          <w:tcPr>
            <w:tcW w:w="10937" w:type="dxa"/>
            <w:gridSpan w:val="29"/>
            <w:shd w:val="clear" w:color="auto" w:fill="FFFFFF"/>
          </w:tcPr>
          <w:p w14:paraId="0EF8BF94" w14:textId="77777777" w:rsidR="0038256A" w:rsidRPr="00301959" w:rsidRDefault="0038256A" w:rsidP="0038256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38256A" w:rsidRPr="008B4FE6" w14:paraId="7F852594" w14:textId="77777777" w:rsidTr="00634063">
        <w:trPr>
          <w:gridAfter w:val="6"/>
          <w:wAfter w:w="12397" w:type="dxa"/>
          <w:trHeight w:val="142"/>
        </w:trPr>
        <w:tc>
          <w:tcPr>
            <w:tcW w:w="3889" w:type="dxa"/>
            <w:gridSpan w:val="7"/>
            <w:shd w:val="clear" w:color="auto" w:fill="FFFFFF"/>
          </w:tcPr>
          <w:p w14:paraId="0DDA34C8" w14:textId="77777777" w:rsidR="0038256A" w:rsidRPr="00301959" w:rsidRDefault="0038256A" w:rsidP="0038256A">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07279887"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15132B8B"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1B7A2553"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7F6B2FA"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0E3CE1C9"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50AEA200" w14:textId="77777777" w:rsidR="0038256A" w:rsidRPr="00301959" w:rsidRDefault="0038256A" w:rsidP="0038256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5689CCDD" w14:textId="77777777" w:rsidR="0038256A" w:rsidRPr="001B3460" w:rsidRDefault="0038256A" w:rsidP="0038256A">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38256A" w:rsidRPr="008B4FE6" w14:paraId="0867B7D8" w14:textId="77777777" w:rsidTr="00634063">
        <w:trPr>
          <w:gridAfter w:val="6"/>
          <w:wAfter w:w="12397" w:type="dxa"/>
          <w:trHeight w:val="142"/>
        </w:trPr>
        <w:tc>
          <w:tcPr>
            <w:tcW w:w="1596" w:type="dxa"/>
            <w:vMerge w:val="restart"/>
            <w:shd w:val="clear" w:color="auto" w:fill="FFFFFF"/>
          </w:tcPr>
          <w:p w14:paraId="31FFA32A" w14:textId="77777777" w:rsidR="0038256A" w:rsidRDefault="0038256A" w:rsidP="0038256A">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7235A99" w14:textId="77777777" w:rsidR="0038256A" w:rsidRDefault="0038256A" w:rsidP="0038256A">
            <w:pPr>
              <w:rPr>
                <w:rFonts w:ascii="Times New Roman" w:hAnsi="Times New Roman"/>
                <w:spacing w:val="-2"/>
                <w:sz w:val="21"/>
                <w:szCs w:val="21"/>
              </w:rPr>
            </w:pPr>
            <w:r>
              <w:rPr>
                <w:rFonts w:ascii="Times New Roman" w:hAnsi="Times New Roman"/>
                <w:spacing w:val="-2"/>
                <w:sz w:val="21"/>
                <w:szCs w:val="21"/>
              </w:rPr>
              <w:t xml:space="preserve">(w mln zł, </w:t>
            </w:r>
          </w:p>
          <w:p w14:paraId="62577F57" w14:textId="39BF8168" w:rsidR="0038256A" w:rsidRPr="00301959" w:rsidRDefault="0038256A" w:rsidP="0038256A">
            <w:pPr>
              <w:spacing w:line="240" w:lineRule="auto"/>
              <w:rPr>
                <w:rFonts w:ascii="Times New Roman" w:hAnsi="Times New Roman"/>
                <w:color w:val="000000"/>
                <w:sz w:val="21"/>
                <w:szCs w:val="21"/>
              </w:rPr>
            </w:pPr>
            <w:r>
              <w:rPr>
                <w:rFonts w:ascii="Times New Roman" w:hAnsi="Times New Roman"/>
                <w:spacing w:val="-2"/>
                <w:sz w:val="21"/>
                <w:szCs w:val="21"/>
              </w:rPr>
              <w:t>ceny stałe z 2021 r.)</w:t>
            </w:r>
          </w:p>
        </w:tc>
        <w:tc>
          <w:tcPr>
            <w:tcW w:w="2293" w:type="dxa"/>
            <w:gridSpan w:val="6"/>
            <w:shd w:val="clear" w:color="auto" w:fill="FFFFFF"/>
          </w:tcPr>
          <w:p w14:paraId="51BD0BB0" w14:textId="77777777" w:rsidR="0038256A" w:rsidRPr="00301959" w:rsidRDefault="0038256A" w:rsidP="0038256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C764C08" w14:textId="3BEE61F6"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414FBABA" w14:textId="5E41CB86"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ABB5A06" w14:textId="2222A168"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0795398" w14:textId="1EE0F5BE"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988EFFE" w14:textId="337FAB2C"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56BD431" w14:textId="25805BD9"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64B82B73" w14:textId="77777777" w:rsidR="0038256A" w:rsidRPr="00B37C80" w:rsidRDefault="0038256A" w:rsidP="0038256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38256A" w:rsidRPr="008B4FE6" w14:paraId="050E4CE9" w14:textId="77777777" w:rsidTr="00634063">
        <w:trPr>
          <w:gridAfter w:val="6"/>
          <w:wAfter w:w="12397" w:type="dxa"/>
          <w:trHeight w:val="142"/>
        </w:trPr>
        <w:tc>
          <w:tcPr>
            <w:tcW w:w="1596" w:type="dxa"/>
            <w:vMerge/>
            <w:shd w:val="clear" w:color="auto" w:fill="FFFFFF"/>
          </w:tcPr>
          <w:p w14:paraId="0E047D83" w14:textId="77777777" w:rsidR="0038256A" w:rsidRPr="00301959" w:rsidRDefault="0038256A" w:rsidP="0038256A">
            <w:pPr>
              <w:spacing w:line="240" w:lineRule="auto"/>
              <w:rPr>
                <w:rFonts w:ascii="Times New Roman" w:hAnsi="Times New Roman"/>
                <w:color w:val="000000"/>
                <w:sz w:val="21"/>
                <w:szCs w:val="21"/>
              </w:rPr>
            </w:pPr>
          </w:p>
        </w:tc>
        <w:tc>
          <w:tcPr>
            <w:tcW w:w="2293" w:type="dxa"/>
            <w:gridSpan w:val="6"/>
            <w:shd w:val="clear" w:color="auto" w:fill="FFFFFF"/>
          </w:tcPr>
          <w:p w14:paraId="5D4FCC3A" w14:textId="77777777" w:rsidR="0038256A" w:rsidRPr="00301959" w:rsidRDefault="0038256A" w:rsidP="0038256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595AAB67" w14:textId="68C4FDB9"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066E8290" w14:textId="690C1FAA"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58937041" w14:textId="5FA9D3ED"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2B465252" w14:textId="126EF6D0"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3D0CC0F" w14:textId="323E697C"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3C314519" w14:textId="18358EAE"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4934AE44" w14:textId="77777777" w:rsidR="0038256A" w:rsidRPr="00B37C80" w:rsidRDefault="0038256A" w:rsidP="0038256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38256A" w:rsidRPr="008B4FE6" w14:paraId="6A6012DC" w14:textId="77777777" w:rsidTr="00634063">
        <w:trPr>
          <w:gridAfter w:val="6"/>
          <w:wAfter w:w="12397" w:type="dxa"/>
          <w:trHeight w:val="142"/>
        </w:trPr>
        <w:tc>
          <w:tcPr>
            <w:tcW w:w="1596" w:type="dxa"/>
            <w:vMerge/>
            <w:shd w:val="clear" w:color="auto" w:fill="FFFFFF"/>
          </w:tcPr>
          <w:p w14:paraId="10A930D5" w14:textId="77777777" w:rsidR="0038256A" w:rsidRPr="00301959" w:rsidRDefault="0038256A" w:rsidP="0038256A">
            <w:pPr>
              <w:spacing w:line="240" w:lineRule="auto"/>
              <w:rPr>
                <w:rFonts w:ascii="Times New Roman" w:hAnsi="Times New Roman"/>
                <w:color w:val="000000"/>
                <w:sz w:val="21"/>
                <w:szCs w:val="21"/>
              </w:rPr>
            </w:pPr>
          </w:p>
        </w:tc>
        <w:tc>
          <w:tcPr>
            <w:tcW w:w="2293" w:type="dxa"/>
            <w:gridSpan w:val="6"/>
            <w:shd w:val="clear" w:color="auto" w:fill="FFFFFF"/>
          </w:tcPr>
          <w:p w14:paraId="45C318F8" w14:textId="3AD1CA2E" w:rsidR="0038256A" w:rsidRPr="00301959" w:rsidRDefault="0038256A" w:rsidP="0038256A">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68A1C7C5" w14:textId="33EF3279"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2179BD11" w14:textId="2E58EEB6"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5656E940" w14:textId="102AF0AA"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F3F1F4E" w14:textId="58AEE631"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13A0D220" w14:textId="3DF1F52B"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BA9C07D" w14:textId="2A52C621" w:rsidR="0038256A" w:rsidRPr="00B37C80" w:rsidRDefault="0038256A" w:rsidP="0038256A">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5A4A2AFD" w14:textId="77777777" w:rsidR="0038256A" w:rsidRPr="00B37C80" w:rsidRDefault="0038256A" w:rsidP="0038256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804700" w:rsidRPr="008B4FE6" w14:paraId="6A23DAE0" w14:textId="77777777" w:rsidTr="00634063">
        <w:trPr>
          <w:gridAfter w:val="6"/>
          <w:wAfter w:w="12397" w:type="dxa"/>
          <w:trHeight w:val="142"/>
        </w:trPr>
        <w:tc>
          <w:tcPr>
            <w:tcW w:w="1596" w:type="dxa"/>
            <w:vMerge/>
            <w:shd w:val="clear" w:color="auto" w:fill="FFFFFF"/>
          </w:tcPr>
          <w:p w14:paraId="02C071CB" w14:textId="77777777" w:rsidR="00804700" w:rsidRPr="00301959" w:rsidRDefault="00804700" w:rsidP="00804700">
            <w:pPr>
              <w:spacing w:line="240" w:lineRule="auto"/>
              <w:rPr>
                <w:rFonts w:ascii="Times New Roman" w:hAnsi="Times New Roman"/>
                <w:color w:val="000000"/>
                <w:sz w:val="21"/>
                <w:szCs w:val="21"/>
              </w:rPr>
            </w:pPr>
          </w:p>
        </w:tc>
        <w:tc>
          <w:tcPr>
            <w:tcW w:w="2293" w:type="dxa"/>
            <w:gridSpan w:val="6"/>
            <w:shd w:val="clear" w:color="auto" w:fill="FFFFFF"/>
          </w:tcPr>
          <w:p w14:paraId="2BDA337E" w14:textId="2D37BD2C" w:rsidR="00804700" w:rsidRPr="00301959" w:rsidRDefault="00804700" w:rsidP="00804700">
            <w:pPr>
              <w:spacing w:line="240" w:lineRule="auto"/>
              <w:rPr>
                <w:rFonts w:ascii="Times New Roman" w:hAnsi="Times New Roman"/>
                <w:color w:val="000000"/>
                <w:sz w:val="21"/>
                <w:szCs w:val="21"/>
              </w:rPr>
            </w:pPr>
            <w:r>
              <w:rPr>
                <w:rFonts w:ascii="Times New Roman" w:hAnsi="Times New Roman"/>
                <w:color w:val="000000"/>
                <w:sz w:val="21"/>
                <w:szCs w:val="21"/>
              </w:rPr>
              <w:t>osoby niepełnosprawne oraz osoby starsze</w:t>
            </w:r>
          </w:p>
        </w:tc>
        <w:tc>
          <w:tcPr>
            <w:tcW w:w="937" w:type="dxa"/>
            <w:gridSpan w:val="2"/>
            <w:shd w:val="clear" w:color="auto" w:fill="FFFFFF"/>
          </w:tcPr>
          <w:p w14:paraId="6CF62BD6" w14:textId="4CEB745D"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tcPr>
          <w:p w14:paraId="3AFC9107" w14:textId="7FDBE0A8"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6547CC2" w14:textId="31469B2C"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242CF54" w14:textId="7CBBB07C"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818B3D8" w14:textId="476E8C84"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36B80F5B" w14:textId="77118D60" w:rsidR="00804700" w:rsidRPr="00B37C80" w:rsidRDefault="003A3BD1" w:rsidP="00804700">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4E31DE24" w14:textId="77777777" w:rsidR="00804700" w:rsidRPr="00B37C80" w:rsidRDefault="00804700" w:rsidP="00804700">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804700" w:rsidRPr="008B4FE6" w14:paraId="5B6EE3FA" w14:textId="77777777" w:rsidTr="00634063">
        <w:trPr>
          <w:gridAfter w:val="6"/>
          <w:wAfter w:w="12397" w:type="dxa"/>
          <w:trHeight w:val="142"/>
        </w:trPr>
        <w:tc>
          <w:tcPr>
            <w:tcW w:w="1596" w:type="dxa"/>
            <w:vMerge w:val="restart"/>
            <w:shd w:val="clear" w:color="auto" w:fill="FFFFFF"/>
          </w:tcPr>
          <w:p w14:paraId="7C90AE5F" w14:textId="77777777" w:rsidR="00804700" w:rsidRPr="00301959" w:rsidRDefault="00804700" w:rsidP="0080470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557E5B09" w14:textId="239483AA" w:rsidR="00804700" w:rsidRPr="00301959" w:rsidRDefault="00804700" w:rsidP="0080470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 duże przedsiębiorstwa</w:t>
            </w:r>
          </w:p>
        </w:tc>
        <w:tc>
          <w:tcPr>
            <w:tcW w:w="7048" w:type="dxa"/>
            <w:gridSpan w:val="22"/>
            <w:vMerge w:val="restart"/>
            <w:shd w:val="clear" w:color="auto" w:fill="FFFFFF"/>
          </w:tcPr>
          <w:p w14:paraId="6B775118" w14:textId="2EC5F142" w:rsidR="00804700" w:rsidRPr="00B37C80" w:rsidRDefault="007E7CAC" w:rsidP="00804700">
            <w:pPr>
              <w:spacing w:line="240" w:lineRule="auto"/>
              <w:rPr>
                <w:rFonts w:ascii="Times New Roman" w:hAnsi="Times New Roman"/>
                <w:color w:val="000000"/>
                <w:spacing w:val="-2"/>
                <w:sz w:val="21"/>
                <w:szCs w:val="21"/>
              </w:rPr>
            </w:pPr>
            <w:r w:rsidRPr="00804700">
              <w:rPr>
                <w:rFonts w:ascii="Times New Roman" w:hAnsi="Times New Roman"/>
                <w:color w:val="000000"/>
                <w:spacing w:val="-2"/>
                <w:sz w:val="21"/>
                <w:szCs w:val="21"/>
              </w:rPr>
              <w:t>Przepisy</w:t>
            </w:r>
            <w:r w:rsidR="00804700" w:rsidRPr="00804700">
              <w:rPr>
                <w:rFonts w:ascii="Times New Roman" w:hAnsi="Times New Roman"/>
                <w:color w:val="000000"/>
                <w:spacing w:val="-2"/>
                <w:sz w:val="21"/>
                <w:szCs w:val="21"/>
              </w:rPr>
              <w:t xml:space="preserve"> jako określające parametry aukcji mocy będą miały wpływ na decyzję o</w:t>
            </w:r>
            <w:r w:rsidR="00C13956">
              <w:rPr>
                <w:rFonts w:ascii="Times New Roman" w:hAnsi="Times New Roman"/>
                <w:color w:val="000000"/>
                <w:spacing w:val="-2"/>
                <w:sz w:val="21"/>
                <w:szCs w:val="21"/>
              </w:rPr>
              <w:t> </w:t>
            </w:r>
            <w:r w:rsidR="00804700" w:rsidRPr="00804700">
              <w:rPr>
                <w:rFonts w:ascii="Times New Roman" w:hAnsi="Times New Roman"/>
                <w:color w:val="000000"/>
                <w:spacing w:val="-2"/>
                <w:sz w:val="21"/>
                <w:szCs w:val="21"/>
              </w:rPr>
              <w:t>udziale w aukcji głównej, aukcjach dodatkowych oraz o wysokości zgłaszanej oferty na aukcji, zarówno cenowej, jak i wolumenowej.</w:t>
            </w:r>
          </w:p>
        </w:tc>
      </w:tr>
      <w:tr w:rsidR="00804700" w:rsidRPr="008B4FE6" w14:paraId="515F979B" w14:textId="77777777" w:rsidTr="00634063">
        <w:trPr>
          <w:gridAfter w:val="6"/>
          <w:wAfter w:w="12397" w:type="dxa"/>
          <w:trHeight w:val="142"/>
        </w:trPr>
        <w:tc>
          <w:tcPr>
            <w:tcW w:w="1596" w:type="dxa"/>
            <w:vMerge/>
            <w:shd w:val="clear" w:color="auto" w:fill="FFFFFF"/>
          </w:tcPr>
          <w:p w14:paraId="3738AC4A" w14:textId="77777777" w:rsidR="00804700" w:rsidRPr="00301959" w:rsidRDefault="00804700" w:rsidP="00804700">
            <w:pPr>
              <w:spacing w:line="240" w:lineRule="auto"/>
              <w:rPr>
                <w:rFonts w:ascii="Times New Roman" w:hAnsi="Times New Roman"/>
                <w:color w:val="000000"/>
                <w:sz w:val="21"/>
                <w:szCs w:val="21"/>
              </w:rPr>
            </w:pPr>
          </w:p>
        </w:tc>
        <w:tc>
          <w:tcPr>
            <w:tcW w:w="2293" w:type="dxa"/>
            <w:gridSpan w:val="6"/>
            <w:shd w:val="clear" w:color="auto" w:fill="FFFFFF"/>
          </w:tcPr>
          <w:p w14:paraId="14366010" w14:textId="4620618B" w:rsidR="00804700" w:rsidRDefault="00804700" w:rsidP="00804700">
            <w:pPr>
              <w:spacing w:line="240" w:lineRule="auto"/>
              <w:rPr>
                <w:rFonts w:ascii="Times New Roman" w:hAnsi="Times New Roman"/>
                <w:sz w:val="21"/>
                <w:szCs w:val="21"/>
              </w:rPr>
            </w:pPr>
            <w:r w:rsidRPr="00301959">
              <w:rPr>
                <w:rFonts w:ascii="Times New Roman" w:hAnsi="Times New Roman"/>
                <w:color w:val="000000"/>
                <w:sz w:val="21"/>
                <w:szCs w:val="21"/>
              </w:rPr>
              <w:t>sektor mikro-, małych i średnich przedsiębiorstw</w:t>
            </w:r>
          </w:p>
        </w:tc>
        <w:tc>
          <w:tcPr>
            <w:tcW w:w="7048" w:type="dxa"/>
            <w:gridSpan w:val="22"/>
            <w:vMerge/>
            <w:shd w:val="clear" w:color="auto" w:fill="FFFFFF"/>
          </w:tcPr>
          <w:p w14:paraId="050FFCBD" w14:textId="043A8B4D" w:rsidR="00804700" w:rsidRDefault="00804700" w:rsidP="00804700">
            <w:pPr>
              <w:spacing w:line="240" w:lineRule="auto"/>
              <w:rPr>
                <w:rFonts w:ascii="Times New Roman" w:hAnsi="Times New Roman"/>
                <w:color w:val="000000"/>
                <w:spacing w:val="-2"/>
                <w:sz w:val="21"/>
                <w:szCs w:val="21"/>
              </w:rPr>
            </w:pPr>
          </w:p>
        </w:tc>
      </w:tr>
      <w:tr w:rsidR="00804700" w:rsidRPr="008B4FE6" w14:paraId="10D59EB3" w14:textId="77777777" w:rsidTr="00634063">
        <w:trPr>
          <w:gridAfter w:val="6"/>
          <w:wAfter w:w="12397" w:type="dxa"/>
          <w:trHeight w:val="142"/>
        </w:trPr>
        <w:tc>
          <w:tcPr>
            <w:tcW w:w="1596" w:type="dxa"/>
            <w:vMerge/>
            <w:shd w:val="clear" w:color="auto" w:fill="FFFFFF"/>
          </w:tcPr>
          <w:p w14:paraId="482CDB24" w14:textId="77777777" w:rsidR="00804700" w:rsidRPr="00301959" w:rsidRDefault="00804700" w:rsidP="00804700">
            <w:pPr>
              <w:spacing w:line="240" w:lineRule="auto"/>
              <w:rPr>
                <w:rFonts w:ascii="Times New Roman" w:hAnsi="Times New Roman"/>
                <w:color w:val="000000"/>
                <w:sz w:val="21"/>
                <w:szCs w:val="21"/>
              </w:rPr>
            </w:pPr>
          </w:p>
        </w:tc>
        <w:tc>
          <w:tcPr>
            <w:tcW w:w="2293" w:type="dxa"/>
            <w:gridSpan w:val="6"/>
            <w:shd w:val="clear" w:color="auto" w:fill="FFFFFF"/>
          </w:tcPr>
          <w:p w14:paraId="7BDFCE70" w14:textId="77777777" w:rsidR="00804700" w:rsidRPr="00301959" w:rsidRDefault="00804700" w:rsidP="00804700">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53FFA123" w14:textId="65D021B1" w:rsidR="00804700" w:rsidRPr="00B37C80" w:rsidRDefault="00804700" w:rsidP="00804700">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804700" w:rsidRPr="008B4FE6" w14:paraId="6027E628" w14:textId="77777777" w:rsidTr="00634063">
        <w:trPr>
          <w:gridAfter w:val="6"/>
          <w:wAfter w:w="12397" w:type="dxa"/>
          <w:trHeight w:val="596"/>
        </w:trPr>
        <w:tc>
          <w:tcPr>
            <w:tcW w:w="1596" w:type="dxa"/>
            <w:vMerge/>
            <w:shd w:val="clear" w:color="auto" w:fill="FFFFFF"/>
          </w:tcPr>
          <w:p w14:paraId="6E35EA7A" w14:textId="77777777" w:rsidR="00804700" w:rsidRPr="00301959" w:rsidRDefault="00804700" w:rsidP="00804700">
            <w:pPr>
              <w:spacing w:line="240" w:lineRule="auto"/>
              <w:rPr>
                <w:rFonts w:ascii="Times New Roman" w:hAnsi="Times New Roman"/>
                <w:color w:val="000000"/>
                <w:sz w:val="21"/>
                <w:szCs w:val="21"/>
              </w:rPr>
            </w:pPr>
          </w:p>
        </w:tc>
        <w:tc>
          <w:tcPr>
            <w:tcW w:w="2293" w:type="dxa"/>
            <w:gridSpan w:val="6"/>
            <w:shd w:val="clear" w:color="auto" w:fill="FFFFFF"/>
            <w:vAlign w:val="center"/>
          </w:tcPr>
          <w:p w14:paraId="3F490C84" w14:textId="2C874990" w:rsidR="00804700" w:rsidRPr="00301959" w:rsidRDefault="00804700" w:rsidP="00804700">
            <w:pPr>
              <w:tabs>
                <w:tab w:val="right" w:pos="1936"/>
              </w:tabs>
              <w:spacing w:line="240" w:lineRule="auto"/>
              <w:rPr>
                <w:rFonts w:ascii="Times New Roman" w:hAnsi="Times New Roman"/>
                <w:color w:val="000000"/>
                <w:sz w:val="21"/>
                <w:szCs w:val="21"/>
              </w:rPr>
            </w:pPr>
            <w:r w:rsidRPr="008B5761">
              <w:rPr>
                <w:rFonts w:ascii="Times New Roman" w:hAnsi="Times New Roman"/>
                <w:color w:val="000000"/>
                <w:sz w:val="21"/>
                <w:szCs w:val="21"/>
              </w:rPr>
              <w:t>osoby niepełnosprawne oraz osoby starsze</w:t>
            </w:r>
          </w:p>
        </w:tc>
        <w:tc>
          <w:tcPr>
            <w:tcW w:w="7048" w:type="dxa"/>
            <w:gridSpan w:val="22"/>
          </w:tcPr>
          <w:p w14:paraId="7071FDF0" w14:textId="4A781550" w:rsidR="00804700" w:rsidRPr="00B37C80" w:rsidRDefault="00804700" w:rsidP="00804700">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804700" w:rsidRPr="008B4FE6" w14:paraId="45D95E0D" w14:textId="77777777" w:rsidTr="00634063">
        <w:trPr>
          <w:gridAfter w:val="6"/>
          <w:wAfter w:w="12397" w:type="dxa"/>
          <w:trHeight w:val="240"/>
        </w:trPr>
        <w:tc>
          <w:tcPr>
            <w:tcW w:w="1596" w:type="dxa"/>
            <w:vMerge/>
            <w:shd w:val="clear" w:color="auto" w:fill="FFFFFF"/>
          </w:tcPr>
          <w:p w14:paraId="75B5840A" w14:textId="77777777" w:rsidR="00804700" w:rsidRPr="00301959" w:rsidRDefault="00804700" w:rsidP="00804700">
            <w:pPr>
              <w:spacing w:line="240" w:lineRule="auto"/>
              <w:rPr>
                <w:rFonts w:ascii="Times New Roman" w:hAnsi="Times New Roman"/>
                <w:color w:val="000000"/>
                <w:sz w:val="21"/>
                <w:szCs w:val="21"/>
              </w:rPr>
            </w:pPr>
          </w:p>
        </w:tc>
        <w:tc>
          <w:tcPr>
            <w:tcW w:w="2293" w:type="dxa"/>
            <w:gridSpan w:val="6"/>
            <w:shd w:val="clear" w:color="auto" w:fill="FFFFFF"/>
            <w:vAlign w:val="center"/>
          </w:tcPr>
          <w:p w14:paraId="4911437E" w14:textId="77777777" w:rsidR="00804700" w:rsidRPr="00301959" w:rsidRDefault="00804700" w:rsidP="00804700">
            <w:pPr>
              <w:spacing w:line="240" w:lineRule="auto"/>
              <w:jc w:val="both"/>
              <w:rPr>
                <w:rFonts w:ascii="Times New Roman" w:hAnsi="Times New Roman"/>
                <w:sz w:val="21"/>
                <w:szCs w:val="21"/>
              </w:rPr>
            </w:pPr>
          </w:p>
        </w:tc>
        <w:tc>
          <w:tcPr>
            <w:tcW w:w="7048" w:type="dxa"/>
            <w:gridSpan w:val="22"/>
          </w:tcPr>
          <w:p w14:paraId="36571550" w14:textId="27333096" w:rsidR="00804700" w:rsidRPr="00B37C80" w:rsidRDefault="00804700" w:rsidP="00804700">
            <w:pPr>
              <w:tabs>
                <w:tab w:val="left" w:pos="3000"/>
              </w:tabs>
              <w:rPr>
                <w:rFonts w:ascii="Times New Roman" w:hAnsi="Times New Roman"/>
                <w:color w:val="000000"/>
                <w:spacing w:val="-2"/>
                <w:sz w:val="21"/>
                <w:szCs w:val="21"/>
              </w:rPr>
            </w:pPr>
          </w:p>
        </w:tc>
      </w:tr>
      <w:tr w:rsidR="00804700" w:rsidRPr="008B4FE6" w14:paraId="2F877885" w14:textId="77777777" w:rsidTr="00634063">
        <w:trPr>
          <w:gridAfter w:val="6"/>
          <w:wAfter w:w="12397" w:type="dxa"/>
          <w:trHeight w:val="142"/>
        </w:trPr>
        <w:tc>
          <w:tcPr>
            <w:tcW w:w="1596" w:type="dxa"/>
            <w:shd w:val="clear" w:color="auto" w:fill="FFFFFF"/>
          </w:tcPr>
          <w:p w14:paraId="3EF9F735" w14:textId="77777777" w:rsidR="00804700" w:rsidRPr="00301959" w:rsidRDefault="00804700" w:rsidP="00804700">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4FBAE4FC" w14:textId="2E4EF7E1" w:rsidR="00804700" w:rsidRPr="00301959" w:rsidRDefault="00804700" w:rsidP="00804700">
            <w:pPr>
              <w:spacing w:line="240" w:lineRule="auto"/>
              <w:rPr>
                <w:rFonts w:ascii="Times New Roman" w:hAnsi="Times New Roman"/>
                <w:color w:val="000000"/>
                <w:sz w:val="21"/>
                <w:szCs w:val="21"/>
              </w:rPr>
            </w:pPr>
          </w:p>
        </w:tc>
        <w:tc>
          <w:tcPr>
            <w:tcW w:w="7048" w:type="dxa"/>
            <w:gridSpan w:val="22"/>
          </w:tcPr>
          <w:p w14:paraId="4FEF6F23" w14:textId="7D5F9F2B" w:rsidR="00804700" w:rsidRPr="00B37C80" w:rsidRDefault="00804700" w:rsidP="00804700">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804700" w:rsidRPr="008B4FE6" w14:paraId="72025E6F" w14:textId="77777777" w:rsidTr="00634063">
        <w:trPr>
          <w:gridAfter w:val="6"/>
          <w:wAfter w:w="12397" w:type="dxa"/>
          <w:trHeight w:val="1643"/>
        </w:trPr>
        <w:tc>
          <w:tcPr>
            <w:tcW w:w="2243" w:type="dxa"/>
            <w:gridSpan w:val="2"/>
            <w:shd w:val="clear" w:color="auto" w:fill="FFFFFF"/>
          </w:tcPr>
          <w:p w14:paraId="67B327C4" w14:textId="77777777" w:rsidR="00804700" w:rsidRPr="00301959" w:rsidRDefault="00804700" w:rsidP="0080470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tcPr>
          <w:p w14:paraId="6B09CCCA" w14:textId="096FABEF" w:rsidR="00804700" w:rsidRPr="00301959" w:rsidRDefault="00804700" w:rsidP="00804700">
            <w:pPr>
              <w:spacing w:line="240" w:lineRule="auto"/>
              <w:jc w:val="both"/>
              <w:rPr>
                <w:rFonts w:ascii="Times New Roman" w:hAnsi="Times New Roman"/>
                <w:color w:val="000000"/>
                <w:sz w:val="21"/>
                <w:szCs w:val="21"/>
              </w:rPr>
            </w:pPr>
            <w:r w:rsidRPr="0038256A">
              <w:rPr>
                <w:rFonts w:ascii="Times New Roman" w:hAnsi="Times New Roman"/>
                <w:color w:val="000000"/>
                <w:sz w:val="21"/>
                <w:szCs w:val="21"/>
              </w:rPr>
              <w:t>Wpływ rynku mocy na konkurencyjność gospodarki i przedsiębiorczość w ujęciu pieniężnym został opisany w Ocenie Skutków Regulacji do ustawy z dnia 8 grudnia 2017 r. o rynku mocy. W OSR do przedmiotowej ustawy wskazano, że wprowadzenie rynku mocy spowoduje ogólnie obniżenie kosztów dla gospodarki z tytułu zakupu energii elektrycznej oraz zapewni w horyzoncie długoterminowym bezpieczeństwo dostaw energii. Na podstawie danych Ministerstwa Klimatu i</w:t>
            </w:r>
            <w:r w:rsidR="00C13956">
              <w:rPr>
                <w:rFonts w:ascii="Times New Roman" w:hAnsi="Times New Roman"/>
                <w:color w:val="000000"/>
                <w:sz w:val="21"/>
                <w:szCs w:val="21"/>
              </w:rPr>
              <w:t> </w:t>
            </w:r>
            <w:r w:rsidRPr="0038256A">
              <w:rPr>
                <w:rFonts w:ascii="Times New Roman" w:hAnsi="Times New Roman"/>
                <w:color w:val="000000"/>
                <w:sz w:val="21"/>
                <w:szCs w:val="21"/>
              </w:rPr>
              <w:t>Środowiska roczny koszt rynku mocy w 202</w:t>
            </w:r>
            <w:r>
              <w:rPr>
                <w:rFonts w:ascii="Times New Roman" w:hAnsi="Times New Roman"/>
                <w:color w:val="000000"/>
                <w:sz w:val="21"/>
                <w:szCs w:val="21"/>
              </w:rPr>
              <w:t>3</w:t>
            </w:r>
            <w:r w:rsidRPr="0038256A">
              <w:rPr>
                <w:rFonts w:ascii="Times New Roman" w:hAnsi="Times New Roman"/>
                <w:color w:val="000000"/>
                <w:sz w:val="21"/>
                <w:szCs w:val="21"/>
              </w:rPr>
              <w:t xml:space="preserve"> roku wyniesie około 5,31 mld PLN netto i w kolejnych latach będzie wynosił również około 5 mld PLN. Zmiana szacowanego kosztu następuje od roku 2026 w związku z wprowadzeniem limitów emisji dla jednostek zawierających kontrakty mocowe i wynosi dla tego roku 5,6 mld PLN i 5,9 mld PLN</w:t>
            </w:r>
            <w:r>
              <w:rPr>
                <w:rFonts w:ascii="Times New Roman" w:hAnsi="Times New Roman"/>
                <w:color w:val="000000"/>
                <w:sz w:val="21"/>
                <w:szCs w:val="21"/>
              </w:rPr>
              <w:t xml:space="preserve"> dla lat</w:t>
            </w:r>
            <w:r w:rsidRPr="0038256A">
              <w:rPr>
                <w:rFonts w:ascii="Times New Roman" w:hAnsi="Times New Roman"/>
                <w:color w:val="000000"/>
                <w:sz w:val="21"/>
                <w:szCs w:val="21"/>
              </w:rPr>
              <w:t xml:space="preserve"> 2027</w:t>
            </w:r>
            <w:r>
              <w:rPr>
                <w:rFonts w:ascii="Times New Roman" w:hAnsi="Times New Roman"/>
                <w:color w:val="000000"/>
                <w:sz w:val="21"/>
                <w:szCs w:val="21"/>
              </w:rPr>
              <w:t>-2028</w:t>
            </w:r>
            <w:r w:rsidRPr="0038256A">
              <w:rPr>
                <w:rFonts w:ascii="Times New Roman" w:hAnsi="Times New Roman"/>
                <w:color w:val="000000"/>
                <w:sz w:val="21"/>
                <w:szCs w:val="21"/>
              </w:rPr>
              <w:t xml:space="preserve"> roku bez przeprowadzenia aukcji dodatkowych na te lata. Należy wskazać, że kwota ta jest znacznie wyższa od kwoty wskazanej w</w:t>
            </w:r>
            <w:r w:rsidR="00C13956">
              <w:rPr>
                <w:rFonts w:ascii="Times New Roman" w:hAnsi="Times New Roman"/>
                <w:color w:val="000000"/>
                <w:sz w:val="21"/>
                <w:szCs w:val="21"/>
              </w:rPr>
              <w:t> </w:t>
            </w:r>
            <w:r w:rsidRPr="0038256A">
              <w:rPr>
                <w:rFonts w:ascii="Times New Roman" w:hAnsi="Times New Roman"/>
                <w:color w:val="000000"/>
                <w:sz w:val="21"/>
                <w:szCs w:val="21"/>
              </w:rPr>
              <w:t>OSR do ustawy z dnia 8 grudnia 2017 r. o rynku mocy. Niemniej jednak, ponieważ cena zamknięcia każdej aukcji mocy ustala się w procesie konkurencyjnym, w obecnej chwili nie jest możliwe oszacowanie kosztów rynku mocy w latach objętych rozporządzeniem.</w:t>
            </w:r>
            <w:r>
              <w:rPr>
                <w:rFonts w:ascii="Times New Roman" w:hAnsi="Times New Roman"/>
                <w:color w:val="000000"/>
                <w:sz w:val="21"/>
                <w:szCs w:val="21"/>
              </w:rPr>
              <w:t xml:space="preserve"> Kwoty nie uwzględniają waloryzacji wieloletnich umów mocowych</w:t>
            </w:r>
          </w:p>
        </w:tc>
      </w:tr>
      <w:tr w:rsidR="00804700" w:rsidRPr="008B4FE6" w14:paraId="46DC74C6" w14:textId="77777777" w:rsidTr="00634063">
        <w:trPr>
          <w:gridAfter w:val="3"/>
          <w:wAfter w:w="6571" w:type="dxa"/>
          <w:trHeight w:val="342"/>
        </w:trPr>
        <w:tc>
          <w:tcPr>
            <w:tcW w:w="10937" w:type="dxa"/>
            <w:gridSpan w:val="29"/>
            <w:shd w:val="clear" w:color="auto" w:fill="99CCFF"/>
            <w:vAlign w:val="center"/>
          </w:tcPr>
          <w:p w14:paraId="5FEDCEAB" w14:textId="77777777" w:rsidR="00804700" w:rsidRPr="008B4FE6" w:rsidRDefault="00804700" w:rsidP="00804700">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c>
          <w:tcPr>
            <w:tcW w:w="5826" w:type="dxa"/>
            <w:gridSpan w:val="3"/>
            <w:vMerge w:val="restart"/>
            <w:tcBorders>
              <w:top w:val="nil"/>
              <w:bottom w:val="nil"/>
            </w:tcBorders>
            <w:shd w:val="clear" w:color="auto" w:fill="FFFFFF"/>
          </w:tcPr>
          <w:p w14:paraId="411E6A2F" w14:textId="77777777" w:rsidR="00804700" w:rsidRPr="008B4FE6" w:rsidRDefault="00804700" w:rsidP="00804700">
            <w:pPr>
              <w:spacing w:line="240" w:lineRule="auto"/>
            </w:pPr>
          </w:p>
        </w:tc>
      </w:tr>
      <w:tr w:rsidR="00804700" w:rsidRPr="008B4FE6" w14:paraId="15E603AF" w14:textId="77777777" w:rsidTr="00634063">
        <w:trPr>
          <w:gridAfter w:val="3"/>
          <w:wAfter w:w="6571" w:type="dxa"/>
          <w:trHeight w:val="151"/>
        </w:trPr>
        <w:tc>
          <w:tcPr>
            <w:tcW w:w="10937" w:type="dxa"/>
            <w:gridSpan w:val="29"/>
            <w:shd w:val="clear" w:color="auto" w:fill="FFFFFF"/>
          </w:tcPr>
          <w:p w14:paraId="1278B8C2" w14:textId="77777777" w:rsidR="00804700" w:rsidRPr="008B4FE6" w:rsidRDefault="00000000" w:rsidP="00804700">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Content>
                <w:r w:rsidR="00804700">
                  <w:rPr>
                    <w:rFonts w:ascii="MS Gothic" w:eastAsia="MS Gothic" w:hAnsi="MS Gothic" w:hint="eastAsia"/>
                    <w:color w:val="000000"/>
                    <w:spacing w:val="-2"/>
                  </w:rPr>
                  <w:t>☒</w:t>
                </w:r>
              </w:sdtContent>
            </w:sdt>
            <w:r w:rsidR="00804700">
              <w:rPr>
                <w:rFonts w:ascii="Times New Roman" w:hAnsi="Times New Roman"/>
                <w:color w:val="000000"/>
                <w:spacing w:val="-2"/>
              </w:rPr>
              <w:t xml:space="preserve"> </w:t>
            </w:r>
            <w:r w:rsidR="00804700" w:rsidRPr="001A5FDA">
              <w:rPr>
                <w:rFonts w:ascii="Times New Roman" w:hAnsi="Times New Roman"/>
                <w:color w:val="000000"/>
                <w:spacing w:val="-2"/>
              </w:rPr>
              <w:t>nie dotyczy</w:t>
            </w:r>
          </w:p>
        </w:tc>
        <w:tc>
          <w:tcPr>
            <w:tcW w:w="5826" w:type="dxa"/>
            <w:gridSpan w:val="3"/>
            <w:vMerge/>
            <w:tcBorders>
              <w:top w:val="nil"/>
              <w:bottom w:val="nil"/>
            </w:tcBorders>
            <w:shd w:val="clear" w:color="auto" w:fill="FFFFFF"/>
          </w:tcPr>
          <w:p w14:paraId="3C54A260" w14:textId="77777777" w:rsidR="00804700" w:rsidRPr="008B4FE6" w:rsidRDefault="00804700" w:rsidP="00804700">
            <w:pPr>
              <w:spacing w:line="240" w:lineRule="auto"/>
            </w:pPr>
          </w:p>
        </w:tc>
      </w:tr>
      <w:tr w:rsidR="00804700" w:rsidRPr="008B4FE6" w14:paraId="0C8811AD" w14:textId="77777777" w:rsidTr="00634063">
        <w:trPr>
          <w:gridAfter w:val="6"/>
          <w:wAfter w:w="12397" w:type="dxa"/>
          <w:trHeight w:val="946"/>
        </w:trPr>
        <w:tc>
          <w:tcPr>
            <w:tcW w:w="5111" w:type="dxa"/>
            <w:gridSpan w:val="12"/>
            <w:shd w:val="clear" w:color="auto" w:fill="FFFFFF"/>
          </w:tcPr>
          <w:p w14:paraId="34281D01" w14:textId="77777777" w:rsidR="00804700" w:rsidRDefault="00804700" w:rsidP="0080470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02027E89" w14:textId="77777777" w:rsidR="00804700" w:rsidRPr="009A103F" w:rsidRDefault="00804700" w:rsidP="00804700">
            <w:pPr>
              <w:spacing w:line="240" w:lineRule="auto"/>
              <w:rPr>
                <w:rFonts w:ascii="Times New Roman" w:hAnsi="Times New Roman"/>
                <w:color w:val="000000"/>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rPr>
              <w:t xml:space="preserve"> tak</w:t>
            </w:r>
          </w:p>
          <w:p w14:paraId="34BCF602" w14:textId="77777777" w:rsidR="00804700" w:rsidRPr="009A103F" w:rsidRDefault="00804700" w:rsidP="00804700">
            <w:pPr>
              <w:spacing w:line="240" w:lineRule="auto"/>
              <w:rPr>
                <w:rFonts w:ascii="Times New Roman" w:hAnsi="Times New Roman"/>
                <w:color w:val="000000"/>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rPr>
              <w:t xml:space="preserve"> nie</w:t>
            </w:r>
          </w:p>
          <w:p w14:paraId="01ED6D55" w14:textId="503672F6" w:rsidR="00804700" w:rsidRPr="009A103F" w:rsidRDefault="00804700" w:rsidP="00804700">
            <w:pPr>
              <w:rPr>
                <w:rFonts w:ascii="Times New Roman" w:hAnsi="Times New Roman"/>
                <w:color w:val="000000"/>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rPr>
              <w:t xml:space="preserve"> nie dotyczy</w:t>
            </w:r>
          </w:p>
        </w:tc>
      </w:tr>
      <w:tr w:rsidR="00804700" w:rsidRPr="008B4FE6" w14:paraId="4BCDC090" w14:textId="77777777" w:rsidTr="009A103F">
        <w:trPr>
          <w:gridAfter w:val="6"/>
          <w:wAfter w:w="12397" w:type="dxa"/>
          <w:trHeight w:val="1245"/>
        </w:trPr>
        <w:tc>
          <w:tcPr>
            <w:tcW w:w="5111" w:type="dxa"/>
            <w:gridSpan w:val="12"/>
            <w:shd w:val="clear" w:color="auto" w:fill="FFFFFF"/>
          </w:tcPr>
          <w:p w14:paraId="5076EAA8" w14:textId="77777777" w:rsidR="00804700" w:rsidRPr="008B4FE6"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D151634" w14:textId="77777777" w:rsidR="00804700" w:rsidRPr="008B4FE6"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2D01CDAA" w14:textId="77777777" w:rsidR="00804700"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086C0C33" w14:textId="393BC781" w:rsidR="00804700" w:rsidRPr="008B4FE6" w:rsidRDefault="00804700" w:rsidP="00804700">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p>
        </w:tc>
        <w:tc>
          <w:tcPr>
            <w:tcW w:w="5826" w:type="dxa"/>
            <w:gridSpan w:val="17"/>
            <w:shd w:val="clear" w:color="auto" w:fill="auto"/>
          </w:tcPr>
          <w:p w14:paraId="0EC6A264" w14:textId="77777777" w:rsidR="00804700" w:rsidRPr="009A103F" w:rsidRDefault="00804700" w:rsidP="00804700">
            <w:pPr>
              <w:spacing w:line="240" w:lineRule="auto"/>
              <w:rPr>
                <w:rFonts w:ascii="Times New Roman" w:hAnsi="Times New Roman"/>
                <w:color w:val="000000"/>
                <w:spacing w:val="-2"/>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sz w:val="20"/>
                <w:szCs w:val="20"/>
              </w:rPr>
              <w:t xml:space="preserve"> </w:t>
            </w:r>
            <w:r w:rsidRPr="009A103F">
              <w:rPr>
                <w:rFonts w:ascii="Times New Roman" w:hAnsi="Times New Roman"/>
                <w:color w:val="000000"/>
                <w:spacing w:val="-2"/>
              </w:rPr>
              <w:t>zwiększenie liczby dokumentów</w:t>
            </w:r>
          </w:p>
          <w:p w14:paraId="75507EC9" w14:textId="77777777" w:rsidR="00804700" w:rsidRPr="009A103F" w:rsidRDefault="00804700" w:rsidP="00804700">
            <w:pPr>
              <w:spacing w:line="240" w:lineRule="auto"/>
              <w:rPr>
                <w:rFonts w:ascii="Times New Roman" w:hAnsi="Times New Roman"/>
                <w:color w:val="000000"/>
                <w:spacing w:val="-2"/>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sz w:val="20"/>
                <w:szCs w:val="20"/>
              </w:rPr>
              <w:t xml:space="preserve"> </w:t>
            </w:r>
            <w:r w:rsidRPr="009A103F">
              <w:rPr>
                <w:rFonts w:ascii="Times New Roman" w:hAnsi="Times New Roman"/>
                <w:color w:val="000000"/>
                <w:spacing w:val="-2"/>
              </w:rPr>
              <w:t>zwiększenie liczby procedur</w:t>
            </w:r>
          </w:p>
          <w:p w14:paraId="2C1CE885" w14:textId="77777777" w:rsidR="00804700" w:rsidRPr="009A103F" w:rsidRDefault="00804700" w:rsidP="00804700">
            <w:pPr>
              <w:spacing w:line="240" w:lineRule="auto"/>
              <w:rPr>
                <w:rFonts w:ascii="Times New Roman" w:hAnsi="Times New Roman"/>
                <w:color w:val="000000"/>
                <w:spacing w:val="-2"/>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sz w:val="20"/>
                <w:szCs w:val="20"/>
              </w:rPr>
              <w:t xml:space="preserve"> </w:t>
            </w:r>
            <w:r w:rsidRPr="009A103F">
              <w:rPr>
                <w:rFonts w:ascii="Times New Roman" w:hAnsi="Times New Roman"/>
                <w:color w:val="000000"/>
                <w:spacing w:val="-2"/>
              </w:rPr>
              <w:t>wydłużenie czasu na załatwienie sprawy</w:t>
            </w:r>
          </w:p>
          <w:p w14:paraId="6C1107C3" w14:textId="6463AEB0" w:rsidR="00804700" w:rsidRPr="009A103F" w:rsidRDefault="00804700" w:rsidP="00804700">
            <w:pPr>
              <w:spacing w:line="240" w:lineRule="auto"/>
              <w:rPr>
                <w:rFonts w:ascii="Times New Roman" w:hAnsi="Times New Roman"/>
                <w:color w:val="000000"/>
              </w:rPr>
            </w:pPr>
            <w:r w:rsidRPr="009A103F">
              <w:rPr>
                <w:rFonts w:ascii="Times New Roman" w:hAnsi="Times New Roman"/>
                <w:color w:val="000000"/>
              </w:rPr>
              <w:fldChar w:fldCharType="begin">
                <w:ffData>
                  <w:name w:val="Wybór1"/>
                  <w:enabled/>
                  <w:calcOnExit w:val="0"/>
                  <w:checkBox>
                    <w:sizeAuto/>
                    <w:default w:val="0"/>
                  </w:checkBox>
                </w:ffData>
              </w:fldChar>
            </w:r>
            <w:r w:rsidRPr="009A103F">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9A103F">
              <w:rPr>
                <w:rFonts w:ascii="Times New Roman" w:hAnsi="Times New Roman"/>
                <w:color w:val="000000"/>
              </w:rPr>
              <w:fldChar w:fldCharType="end"/>
            </w:r>
            <w:r w:rsidRPr="009A103F">
              <w:rPr>
                <w:rFonts w:ascii="Times New Roman" w:hAnsi="Times New Roman"/>
                <w:color w:val="000000"/>
                <w:sz w:val="20"/>
                <w:szCs w:val="20"/>
              </w:rPr>
              <w:t xml:space="preserve"> </w:t>
            </w:r>
            <w:r w:rsidRPr="009A103F">
              <w:rPr>
                <w:rFonts w:ascii="Times New Roman" w:hAnsi="Times New Roman"/>
                <w:color w:val="000000"/>
                <w:spacing w:val="-2"/>
              </w:rPr>
              <w:t>inne:</w:t>
            </w:r>
            <w:r w:rsidRPr="009A103F">
              <w:rPr>
                <w:rFonts w:ascii="Times New Roman" w:hAnsi="Times New Roman"/>
                <w:color w:val="000000"/>
              </w:rPr>
              <w:t xml:space="preserve"> </w:t>
            </w:r>
          </w:p>
          <w:p w14:paraId="341CB162" w14:textId="77777777" w:rsidR="00804700" w:rsidRPr="009A103F" w:rsidRDefault="00804700" w:rsidP="00804700">
            <w:pPr>
              <w:spacing w:line="240" w:lineRule="auto"/>
              <w:rPr>
                <w:rFonts w:ascii="Times New Roman" w:hAnsi="Times New Roman"/>
                <w:color w:val="000000"/>
              </w:rPr>
            </w:pPr>
          </w:p>
        </w:tc>
      </w:tr>
      <w:tr w:rsidR="00804700" w:rsidRPr="008B4FE6" w14:paraId="62329C2D" w14:textId="77777777" w:rsidTr="00634063">
        <w:trPr>
          <w:gridAfter w:val="4"/>
          <w:wAfter w:w="8694" w:type="dxa"/>
          <w:trHeight w:val="870"/>
        </w:trPr>
        <w:tc>
          <w:tcPr>
            <w:tcW w:w="5111" w:type="dxa"/>
            <w:gridSpan w:val="12"/>
            <w:shd w:val="clear" w:color="auto" w:fill="FFFFFF"/>
          </w:tcPr>
          <w:p w14:paraId="2F61247D" w14:textId="77777777" w:rsidR="00804700" w:rsidRPr="008B4FE6" w:rsidRDefault="00804700" w:rsidP="00804700">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1084490E" w14:textId="77777777" w:rsidR="00804700" w:rsidRPr="00A87B3A" w:rsidRDefault="00804700" w:rsidP="00804700">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3DF3692A" w14:textId="77777777" w:rsidR="00804700" w:rsidRPr="00A87B3A" w:rsidRDefault="00804700" w:rsidP="00804700">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63D23034" w14:textId="28B2CC10" w:rsidR="00804700" w:rsidRPr="008B4FE6" w:rsidRDefault="00804700" w:rsidP="00804700">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nie dotyczy</w:t>
            </w:r>
          </w:p>
        </w:tc>
        <w:tc>
          <w:tcPr>
            <w:tcW w:w="3703" w:type="dxa"/>
            <w:gridSpan w:val="2"/>
            <w:vMerge w:val="restart"/>
            <w:tcBorders>
              <w:top w:val="nil"/>
            </w:tcBorders>
            <w:shd w:val="clear" w:color="auto" w:fill="FFFFFF"/>
          </w:tcPr>
          <w:p w14:paraId="119026F1" w14:textId="77777777" w:rsidR="00804700" w:rsidRPr="008B4FE6" w:rsidRDefault="00804700" w:rsidP="00804700">
            <w:pPr>
              <w:spacing w:line="240" w:lineRule="auto"/>
            </w:pPr>
          </w:p>
        </w:tc>
      </w:tr>
      <w:tr w:rsidR="00804700" w:rsidRPr="008B4FE6" w14:paraId="6AB39382" w14:textId="77777777" w:rsidTr="0056315F">
        <w:trPr>
          <w:gridAfter w:val="2"/>
          <w:wAfter w:w="4991" w:type="dxa"/>
          <w:trHeight w:val="883"/>
        </w:trPr>
        <w:tc>
          <w:tcPr>
            <w:tcW w:w="10937" w:type="dxa"/>
            <w:gridSpan w:val="29"/>
            <w:shd w:val="clear" w:color="auto" w:fill="FFFFFF"/>
          </w:tcPr>
          <w:p w14:paraId="4A9E6621" w14:textId="77777777" w:rsidR="00804700" w:rsidRDefault="00804700" w:rsidP="00804700">
            <w:pPr>
              <w:spacing w:line="240" w:lineRule="auto"/>
              <w:jc w:val="both"/>
              <w:rPr>
                <w:rFonts w:ascii="Times New Roman" w:hAnsi="Times New Roman"/>
                <w:color w:val="000000"/>
              </w:rPr>
            </w:pPr>
            <w:r>
              <w:rPr>
                <w:rFonts w:ascii="Times New Roman" w:hAnsi="Times New Roman"/>
                <w:color w:val="000000"/>
              </w:rPr>
              <w:t>Komentarz:</w:t>
            </w:r>
          </w:p>
          <w:p w14:paraId="1196640B" w14:textId="08B2B73E" w:rsidR="00804700" w:rsidRPr="008B4FE6" w:rsidRDefault="00804700" w:rsidP="00804700">
            <w:pPr>
              <w:spacing w:line="240" w:lineRule="auto"/>
              <w:jc w:val="both"/>
              <w:rPr>
                <w:rFonts w:ascii="Times New Roman" w:hAnsi="Times New Roman"/>
                <w:color w:val="000000"/>
              </w:rPr>
            </w:pPr>
            <w:r>
              <w:rPr>
                <w:rFonts w:ascii="Times New Roman" w:hAnsi="Times New Roman"/>
                <w:color w:val="000000"/>
              </w:rPr>
              <w:t>Brak</w:t>
            </w:r>
          </w:p>
        </w:tc>
        <w:tc>
          <w:tcPr>
            <w:tcW w:w="3703" w:type="dxa"/>
            <w:gridSpan w:val="2"/>
            <w:vMerge/>
            <w:tcBorders>
              <w:top w:val="nil"/>
            </w:tcBorders>
            <w:shd w:val="clear" w:color="auto" w:fill="FFFFFF"/>
            <w:vAlign w:val="center"/>
          </w:tcPr>
          <w:p w14:paraId="5188BA0F" w14:textId="77777777" w:rsidR="00804700" w:rsidRPr="008B4FE6" w:rsidRDefault="00804700" w:rsidP="00804700">
            <w:pPr>
              <w:spacing w:line="240" w:lineRule="auto"/>
            </w:pPr>
          </w:p>
        </w:tc>
        <w:tc>
          <w:tcPr>
            <w:tcW w:w="3703" w:type="dxa"/>
            <w:gridSpan w:val="2"/>
          </w:tcPr>
          <w:p w14:paraId="0556B6E8" w14:textId="77777777" w:rsidR="00804700" w:rsidRPr="008B4FE6" w:rsidRDefault="00804700" w:rsidP="00804700">
            <w:pPr>
              <w:spacing w:line="240" w:lineRule="auto"/>
            </w:pPr>
          </w:p>
        </w:tc>
      </w:tr>
      <w:tr w:rsidR="00804700" w:rsidRPr="008B4FE6" w14:paraId="00996304" w14:textId="77777777" w:rsidTr="00634063">
        <w:trPr>
          <w:gridAfter w:val="2"/>
          <w:wAfter w:w="4991" w:type="dxa"/>
          <w:trHeight w:val="142"/>
        </w:trPr>
        <w:tc>
          <w:tcPr>
            <w:tcW w:w="10937" w:type="dxa"/>
            <w:gridSpan w:val="29"/>
            <w:shd w:val="clear" w:color="auto" w:fill="99CCFF"/>
          </w:tcPr>
          <w:p w14:paraId="062EC908" w14:textId="77777777" w:rsidR="00804700" w:rsidRPr="008B4FE6" w:rsidRDefault="00804700" w:rsidP="00804700">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c>
          <w:tcPr>
            <w:tcW w:w="3703" w:type="dxa"/>
            <w:gridSpan w:val="2"/>
            <w:vMerge/>
            <w:tcBorders>
              <w:top w:val="nil"/>
              <w:bottom w:val="nil"/>
            </w:tcBorders>
            <w:shd w:val="clear" w:color="auto" w:fill="FFFFFF"/>
            <w:vAlign w:val="center"/>
          </w:tcPr>
          <w:p w14:paraId="4BE2F379" w14:textId="77777777" w:rsidR="00804700" w:rsidRPr="008B4FE6" w:rsidRDefault="00804700" w:rsidP="00804700">
            <w:pPr>
              <w:spacing w:line="240" w:lineRule="auto"/>
            </w:pPr>
          </w:p>
        </w:tc>
        <w:tc>
          <w:tcPr>
            <w:tcW w:w="3703" w:type="dxa"/>
            <w:gridSpan w:val="2"/>
          </w:tcPr>
          <w:p w14:paraId="5CA3524E" w14:textId="77777777" w:rsidR="00804700" w:rsidRPr="008B4FE6" w:rsidRDefault="00804700" w:rsidP="00804700">
            <w:pPr>
              <w:spacing w:line="240" w:lineRule="auto"/>
            </w:pPr>
          </w:p>
        </w:tc>
      </w:tr>
      <w:tr w:rsidR="00804700" w:rsidRPr="008B4FE6" w14:paraId="289EF285" w14:textId="77777777" w:rsidTr="00A369FA">
        <w:trPr>
          <w:trHeight w:val="308"/>
        </w:trPr>
        <w:tc>
          <w:tcPr>
            <w:tcW w:w="10937" w:type="dxa"/>
            <w:gridSpan w:val="29"/>
            <w:shd w:val="clear" w:color="auto" w:fill="auto"/>
          </w:tcPr>
          <w:p w14:paraId="2D0C1C21" w14:textId="33CBB026" w:rsidR="00804700" w:rsidRPr="008B4FE6" w:rsidRDefault="00804700" w:rsidP="00804700">
            <w:pPr>
              <w:tabs>
                <w:tab w:val="left" w:pos="6210"/>
              </w:tabs>
              <w:spacing w:line="240" w:lineRule="auto"/>
              <w:jc w:val="both"/>
              <w:rPr>
                <w:rFonts w:ascii="Times New Roman" w:hAnsi="Times New Roman"/>
                <w:color w:val="000000"/>
              </w:rPr>
            </w:pPr>
            <w:r w:rsidRPr="008E67B9">
              <w:rPr>
                <w:rFonts w:ascii="Times New Roman" w:hAnsi="Times New Roman"/>
                <w:color w:val="000000"/>
              </w:rPr>
              <w:t>Nie przewiduje się wpływu projektowanej regulacji na rynek pracy.</w:t>
            </w:r>
          </w:p>
        </w:tc>
        <w:tc>
          <w:tcPr>
            <w:tcW w:w="8694" w:type="dxa"/>
            <w:gridSpan w:val="5"/>
            <w:tcBorders>
              <w:top w:val="nil"/>
              <w:bottom w:val="nil"/>
            </w:tcBorders>
            <w:shd w:val="clear" w:color="auto" w:fill="FFFFFF"/>
          </w:tcPr>
          <w:p w14:paraId="449FF1AF" w14:textId="77777777" w:rsidR="00804700" w:rsidRPr="008B4FE6" w:rsidRDefault="00804700" w:rsidP="00804700">
            <w:pPr>
              <w:spacing w:line="240" w:lineRule="auto"/>
            </w:pPr>
          </w:p>
        </w:tc>
        <w:tc>
          <w:tcPr>
            <w:tcW w:w="3703" w:type="dxa"/>
            <w:shd w:val="clear" w:color="auto" w:fill="FFFFFF"/>
          </w:tcPr>
          <w:p w14:paraId="47079C4B" w14:textId="77777777" w:rsidR="00804700" w:rsidRPr="008B4FE6" w:rsidRDefault="00804700" w:rsidP="00804700">
            <w:pPr>
              <w:spacing w:line="240" w:lineRule="auto"/>
              <w:rPr>
                <w:rFonts w:ascii="Times New Roman" w:hAnsi="Times New Roman"/>
                <w:color w:val="000000"/>
              </w:rPr>
            </w:pPr>
          </w:p>
          <w:p w14:paraId="0A03BB4C" w14:textId="77777777" w:rsidR="00804700" w:rsidRDefault="00000000" w:rsidP="00804700">
            <w:pPr>
              <w:spacing w:line="240" w:lineRule="auto"/>
              <w:rPr>
                <w:rFonts w:ascii="Times New Roman" w:hAnsi="Times New Roman"/>
                <w:color w:val="000000"/>
                <w:spacing w:val="-2"/>
              </w:rPr>
            </w:pPr>
            <w:sdt>
              <w:sdtPr>
                <w:rPr>
                  <w:rFonts w:ascii="Times New Roman" w:hAnsi="Times New Roman"/>
                  <w:color w:val="000000"/>
                  <w:spacing w:val="-2"/>
                </w:rPr>
                <w:id w:val="611944486"/>
                <w14:checkbox>
                  <w14:checked w14:val="0"/>
                  <w14:checkedState w14:val="2612" w14:font="MS Gothic"/>
                  <w14:uncheckedState w14:val="2610" w14:font="MS Gothic"/>
                </w14:checkbox>
              </w:sdtPr>
              <w:sdtContent>
                <w:r w:rsidR="00804700">
                  <w:rPr>
                    <w:rFonts w:ascii="MS Gothic" w:eastAsia="MS Gothic" w:hAnsi="MS Gothic" w:hint="eastAsia"/>
                    <w:color w:val="000000"/>
                    <w:spacing w:val="-2"/>
                  </w:rPr>
                  <w:t>☐</w:t>
                </w:r>
              </w:sdtContent>
            </w:sdt>
            <w:r w:rsidR="00804700">
              <w:rPr>
                <w:rFonts w:ascii="Times New Roman" w:hAnsi="Times New Roman"/>
                <w:color w:val="000000"/>
                <w:spacing w:val="-2"/>
              </w:rPr>
              <w:t xml:space="preserve"> </w:t>
            </w:r>
            <w:r w:rsidR="00804700" w:rsidRPr="008B4FE6">
              <w:rPr>
                <w:rFonts w:ascii="Times New Roman" w:hAnsi="Times New Roman"/>
                <w:color w:val="000000"/>
                <w:spacing w:val="-2"/>
              </w:rPr>
              <w:t>informatyzacja</w:t>
            </w:r>
          </w:p>
          <w:p w14:paraId="4C35021D" w14:textId="77777777" w:rsidR="00804700" w:rsidRPr="008B4FE6" w:rsidRDefault="00000000" w:rsidP="00804700">
            <w:pPr>
              <w:spacing w:line="240" w:lineRule="auto"/>
            </w:pPr>
            <w:sdt>
              <w:sdtPr>
                <w:rPr>
                  <w:rFonts w:ascii="Times New Roman" w:hAnsi="Times New Roman"/>
                  <w:color w:val="000000"/>
                  <w:spacing w:val="-2"/>
                </w:rPr>
                <w:id w:val="-1971038228"/>
                <w14:checkbox>
                  <w14:checked w14:val="0"/>
                  <w14:checkedState w14:val="2612" w14:font="MS Gothic"/>
                  <w14:uncheckedState w14:val="2610" w14:font="MS Gothic"/>
                </w14:checkbox>
              </w:sdtPr>
              <w:sdtContent>
                <w:r w:rsidR="00804700">
                  <w:rPr>
                    <w:rFonts w:ascii="MS Gothic" w:eastAsia="MS Gothic" w:hAnsi="MS Gothic" w:hint="eastAsia"/>
                    <w:color w:val="000000"/>
                    <w:spacing w:val="-2"/>
                  </w:rPr>
                  <w:t>☐</w:t>
                </w:r>
              </w:sdtContent>
            </w:sdt>
            <w:r w:rsidR="00804700">
              <w:rPr>
                <w:rFonts w:ascii="Times New Roman" w:hAnsi="Times New Roman"/>
                <w:color w:val="000000"/>
                <w:spacing w:val="-2"/>
              </w:rPr>
              <w:t xml:space="preserve"> zdrowie</w:t>
            </w:r>
          </w:p>
        </w:tc>
      </w:tr>
      <w:tr w:rsidR="00804700" w:rsidRPr="008B4FE6" w14:paraId="16B5C534" w14:textId="77777777" w:rsidTr="00634063">
        <w:trPr>
          <w:gridAfter w:val="2"/>
          <w:wAfter w:w="4991" w:type="dxa"/>
          <w:trHeight w:val="142"/>
        </w:trPr>
        <w:tc>
          <w:tcPr>
            <w:tcW w:w="10937" w:type="dxa"/>
            <w:gridSpan w:val="29"/>
            <w:shd w:val="clear" w:color="auto" w:fill="99CCFF"/>
          </w:tcPr>
          <w:p w14:paraId="74CAA5F0" w14:textId="77777777" w:rsidR="00804700" w:rsidRPr="008B4FE6" w:rsidRDefault="00804700" w:rsidP="00804700">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c>
          <w:tcPr>
            <w:tcW w:w="3703" w:type="dxa"/>
            <w:gridSpan w:val="2"/>
            <w:tcBorders>
              <w:top w:val="nil"/>
              <w:bottom w:val="nil"/>
            </w:tcBorders>
            <w:shd w:val="clear" w:color="auto" w:fill="FFFFFF"/>
            <w:vAlign w:val="center"/>
          </w:tcPr>
          <w:p w14:paraId="1D4CEF49" w14:textId="77777777" w:rsidR="00804700" w:rsidRPr="008B4FE6" w:rsidRDefault="00804700" w:rsidP="00804700">
            <w:pPr>
              <w:spacing w:line="240" w:lineRule="auto"/>
            </w:pPr>
          </w:p>
        </w:tc>
        <w:tc>
          <w:tcPr>
            <w:tcW w:w="3703" w:type="dxa"/>
            <w:gridSpan w:val="2"/>
          </w:tcPr>
          <w:p w14:paraId="2B848A2E" w14:textId="77777777" w:rsidR="00804700" w:rsidRPr="008B4FE6" w:rsidRDefault="00804700" w:rsidP="00804700">
            <w:pPr>
              <w:spacing w:line="240" w:lineRule="auto"/>
            </w:pPr>
          </w:p>
        </w:tc>
      </w:tr>
      <w:tr w:rsidR="00804700" w:rsidRPr="008B4FE6" w14:paraId="5E43FFD9" w14:textId="77777777" w:rsidTr="00634063">
        <w:trPr>
          <w:gridAfter w:val="6"/>
          <w:wAfter w:w="12397" w:type="dxa"/>
          <w:trHeight w:val="1031"/>
        </w:trPr>
        <w:tc>
          <w:tcPr>
            <w:tcW w:w="3547" w:type="dxa"/>
            <w:gridSpan w:val="5"/>
            <w:shd w:val="clear" w:color="auto" w:fill="FFFFFF"/>
          </w:tcPr>
          <w:p w14:paraId="6FA8AC6D" w14:textId="77777777" w:rsidR="00804700" w:rsidRPr="008B4FE6" w:rsidRDefault="00804700" w:rsidP="00804700">
            <w:pPr>
              <w:spacing w:line="240" w:lineRule="auto"/>
              <w:rPr>
                <w:rFonts w:ascii="Times New Roman" w:hAnsi="Times New Roman"/>
                <w:color w:val="000000"/>
              </w:rPr>
            </w:pPr>
          </w:p>
          <w:p w14:paraId="34EBC9EF" w14:textId="77777777" w:rsidR="00804700" w:rsidRPr="008B4FE6"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54AEA4DF" w14:textId="77777777" w:rsidR="00804700" w:rsidRDefault="00804700" w:rsidP="00804700">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74F64B20" w14:textId="4AF7F10D" w:rsidR="00804700" w:rsidRPr="008B4FE6"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vAlign w:val="center"/>
          </w:tcPr>
          <w:p w14:paraId="6C5B773B" w14:textId="77777777" w:rsidR="00804700" w:rsidRPr="008B4FE6" w:rsidRDefault="00804700" w:rsidP="00804700">
            <w:pPr>
              <w:spacing w:line="240" w:lineRule="auto"/>
              <w:rPr>
                <w:rFonts w:ascii="Times New Roman" w:hAnsi="Times New Roman"/>
                <w:color w:val="000000"/>
              </w:rPr>
            </w:pPr>
          </w:p>
          <w:p w14:paraId="0BFA1257" w14:textId="77777777" w:rsidR="00804700" w:rsidRPr="008B4FE6"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139E497B" w14:textId="77777777" w:rsidR="00804700" w:rsidRDefault="00804700" w:rsidP="00804700">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1568980E" w14:textId="3A75BE2A" w:rsidR="00804700" w:rsidRPr="008B4FE6" w:rsidRDefault="00804700" w:rsidP="00804700">
            <w:pPr>
              <w:spacing w:line="240" w:lineRule="auto"/>
              <w:jc w:val="both"/>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89E13B2" w14:textId="77777777" w:rsidR="00804700" w:rsidRPr="008B4FE6" w:rsidRDefault="00804700" w:rsidP="00804700">
            <w:pPr>
              <w:spacing w:line="240" w:lineRule="auto"/>
              <w:rPr>
                <w:rFonts w:ascii="Times New Roman" w:hAnsi="Times New Roman"/>
                <w:color w:val="000000"/>
              </w:rPr>
            </w:pPr>
          </w:p>
        </w:tc>
        <w:tc>
          <w:tcPr>
            <w:tcW w:w="3703" w:type="dxa"/>
            <w:gridSpan w:val="9"/>
          </w:tcPr>
          <w:p w14:paraId="4B231119" w14:textId="400288C2" w:rsidR="00804700" w:rsidRDefault="00804700" w:rsidP="00804700">
            <w:pPr>
              <w:spacing w:line="240" w:lineRule="auto"/>
              <w:rPr>
                <w:rFonts w:ascii="Times New Roman" w:hAnsi="Times New Roman"/>
                <w:color w:val="000000"/>
              </w:rPr>
            </w:pPr>
          </w:p>
          <w:p w14:paraId="49A275EE" w14:textId="77777777" w:rsidR="00804700" w:rsidRDefault="00804700" w:rsidP="0080470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3C454CDC" w14:textId="7892F569" w:rsidR="00804700" w:rsidRDefault="00804700" w:rsidP="0080470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p w14:paraId="13667FDD" w14:textId="2035CDC0" w:rsidR="00804700" w:rsidRPr="009A103F" w:rsidRDefault="00804700" w:rsidP="00804700">
            <w:pPr>
              <w:ind w:firstLine="708"/>
              <w:rPr>
                <w:rFonts w:ascii="Times New Roman" w:hAnsi="Times New Roman"/>
              </w:rPr>
            </w:pPr>
          </w:p>
        </w:tc>
      </w:tr>
      <w:tr w:rsidR="00804700" w:rsidRPr="008B4FE6" w14:paraId="4FEEC65A" w14:textId="77777777" w:rsidTr="00634063">
        <w:trPr>
          <w:gridAfter w:val="6"/>
          <w:wAfter w:w="12397" w:type="dxa"/>
          <w:trHeight w:val="712"/>
        </w:trPr>
        <w:tc>
          <w:tcPr>
            <w:tcW w:w="2243" w:type="dxa"/>
            <w:gridSpan w:val="2"/>
            <w:shd w:val="clear" w:color="auto" w:fill="FFFFFF"/>
            <w:vAlign w:val="center"/>
          </w:tcPr>
          <w:p w14:paraId="71BB1B5E" w14:textId="77777777" w:rsidR="00804700" w:rsidRPr="008B4FE6" w:rsidRDefault="00804700" w:rsidP="00804700">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3215E8CC" w14:textId="77777777" w:rsidR="00804700" w:rsidRPr="008B4FE6" w:rsidRDefault="00804700" w:rsidP="00804700">
            <w:pPr>
              <w:spacing w:line="240" w:lineRule="auto"/>
              <w:jc w:val="both"/>
              <w:rPr>
                <w:rFonts w:ascii="Times New Roman" w:hAnsi="Times New Roman"/>
                <w:color w:val="000000"/>
                <w:spacing w:val="-2"/>
              </w:rPr>
            </w:pPr>
          </w:p>
          <w:p w14:paraId="0D90B97F" w14:textId="77777777" w:rsidR="00804700" w:rsidRPr="008B4FE6" w:rsidRDefault="00804700" w:rsidP="00804700">
            <w:pPr>
              <w:spacing w:line="240" w:lineRule="auto"/>
              <w:jc w:val="both"/>
              <w:rPr>
                <w:rFonts w:ascii="Times New Roman" w:hAnsi="Times New Roman"/>
                <w:color w:val="000000"/>
                <w:spacing w:val="-2"/>
              </w:rPr>
            </w:pPr>
            <w:r>
              <w:rPr>
                <w:rFonts w:ascii="Times New Roman" w:hAnsi="Times New Roman"/>
                <w:color w:val="000000"/>
                <w:spacing w:val="-2"/>
              </w:rPr>
              <w:t>Nie dotyczy.</w:t>
            </w:r>
          </w:p>
          <w:p w14:paraId="0428F962" w14:textId="77777777" w:rsidR="00804700" w:rsidRPr="008B4FE6" w:rsidRDefault="00804700" w:rsidP="00804700">
            <w:pPr>
              <w:spacing w:line="240" w:lineRule="auto"/>
              <w:jc w:val="both"/>
              <w:rPr>
                <w:rFonts w:ascii="Times New Roman" w:hAnsi="Times New Roman"/>
                <w:color w:val="000000"/>
                <w:spacing w:val="-2"/>
              </w:rPr>
            </w:pPr>
          </w:p>
          <w:p w14:paraId="32F3D994" w14:textId="77777777" w:rsidR="00804700" w:rsidRPr="008B4FE6" w:rsidRDefault="00804700" w:rsidP="00804700">
            <w:pPr>
              <w:spacing w:line="240" w:lineRule="auto"/>
              <w:jc w:val="both"/>
              <w:rPr>
                <w:rFonts w:ascii="Times New Roman" w:hAnsi="Times New Roman"/>
                <w:color w:val="000000"/>
                <w:spacing w:val="-2"/>
              </w:rPr>
            </w:pPr>
          </w:p>
        </w:tc>
      </w:tr>
      <w:tr w:rsidR="00804700" w:rsidRPr="008B4FE6" w14:paraId="2032580C" w14:textId="77777777" w:rsidTr="00634063">
        <w:trPr>
          <w:gridAfter w:val="6"/>
          <w:wAfter w:w="12397" w:type="dxa"/>
          <w:trHeight w:val="142"/>
        </w:trPr>
        <w:tc>
          <w:tcPr>
            <w:tcW w:w="10937" w:type="dxa"/>
            <w:gridSpan w:val="29"/>
            <w:shd w:val="clear" w:color="auto" w:fill="99CCFF"/>
          </w:tcPr>
          <w:p w14:paraId="163C3E65" w14:textId="77777777" w:rsidR="00804700" w:rsidRPr="00627221" w:rsidRDefault="00804700" w:rsidP="00804700">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804700" w:rsidRPr="008B4FE6" w14:paraId="62D89582" w14:textId="77777777" w:rsidTr="00634063">
        <w:trPr>
          <w:gridAfter w:val="6"/>
          <w:wAfter w:w="12397" w:type="dxa"/>
          <w:trHeight w:val="142"/>
        </w:trPr>
        <w:tc>
          <w:tcPr>
            <w:tcW w:w="10937" w:type="dxa"/>
            <w:gridSpan w:val="29"/>
            <w:shd w:val="clear" w:color="auto" w:fill="FFFFFF"/>
          </w:tcPr>
          <w:p w14:paraId="1536654A" w14:textId="7F33778D" w:rsidR="00804700" w:rsidRPr="00B37C80" w:rsidRDefault="00804700" w:rsidP="00804700">
            <w:pPr>
              <w:spacing w:line="240" w:lineRule="auto"/>
              <w:jc w:val="both"/>
              <w:rPr>
                <w:rFonts w:ascii="Times New Roman" w:hAnsi="Times New Roman"/>
                <w:spacing w:val="-2"/>
              </w:rPr>
            </w:pPr>
            <w:r w:rsidRPr="00381FBA">
              <w:rPr>
                <w:rFonts w:ascii="Times New Roman" w:hAnsi="Times New Roman"/>
                <w:spacing w:val="-2"/>
              </w:rPr>
              <w:t xml:space="preserve">Planowane jest wejście w życie przedmiotowego rozporządzenia z dniem następującym po dniu ogłoszenia. Termin ten wynika z konieczności możliwie wczesnego wejścia w życie </w:t>
            </w:r>
            <w:r w:rsidR="007E7CAC" w:rsidRPr="00381FBA">
              <w:rPr>
                <w:rFonts w:ascii="Times New Roman" w:hAnsi="Times New Roman"/>
                <w:spacing w:val="-2"/>
              </w:rPr>
              <w:t>regulacji</w:t>
            </w:r>
            <w:r w:rsidRPr="00381FBA">
              <w:rPr>
                <w:rFonts w:ascii="Times New Roman" w:hAnsi="Times New Roman"/>
                <w:spacing w:val="-2"/>
              </w:rPr>
              <w:t xml:space="preserve"> jako aktu prawnego niezbędnego do prawidłowego przeprowadzenia aukcji mocy. Zgodnie z art. 34 ust. 2 ustawy o rynku mocy projektowane rozporządzenie powinno zostać wydane przez Ministra Klimatu i Środowiska nie później niż 18 tygodni przed rozpoczęciem aukcji głównej, co zapewnia dostawcom mocy i operatorowi odpowiedni czas na przygotowanie się do aukcji, niezależnie od krótkiego terminu wejścia w życie.</w:t>
            </w:r>
          </w:p>
        </w:tc>
      </w:tr>
      <w:tr w:rsidR="00804700" w:rsidRPr="008B4FE6" w14:paraId="7082AFF2" w14:textId="77777777" w:rsidTr="00634063">
        <w:trPr>
          <w:gridAfter w:val="6"/>
          <w:wAfter w:w="12397" w:type="dxa"/>
          <w:trHeight w:val="142"/>
        </w:trPr>
        <w:tc>
          <w:tcPr>
            <w:tcW w:w="10937" w:type="dxa"/>
            <w:gridSpan w:val="29"/>
            <w:shd w:val="clear" w:color="auto" w:fill="99CCFF"/>
          </w:tcPr>
          <w:p w14:paraId="29EC7CF6" w14:textId="77777777" w:rsidR="00804700" w:rsidRPr="008B4FE6" w:rsidRDefault="00804700" w:rsidP="00804700">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804700" w:rsidRPr="008B4FE6" w14:paraId="2F78A4AA" w14:textId="77777777" w:rsidTr="00634063">
        <w:trPr>
          <w:gridAfter w:val="6"/>
          <w:wAfter w:w="12397" w:type="dxa"/>
          <w:trHeight w:val="142"/>
        </w:trPr>
        <w:tc>
          <w:tcPr>
            <w:tcW w:w="10937" w:type="dxa"/>
            <w:gridSpan w:val="29"/>
            <w:shd w:val="clear" w:color="auto" w:fill="FFFFFF"/>
          </w:tcPr>
          <w:p w14:paraId="60A4DB29" w14:textId="6E434C86" w:rsidR="00804700" w:rsidRPr="000B1B87" w:rsidRDefault="004242AF" w:rsidP="00804700">
            <w:pPr>
              <w:spacing w:line="240" w:lineRule="auto"/>
              <w:jc w:val="both"/>
              <w:rPr>
                <w:rFonts w:ascii="Times New Roman" w:hAnsi="Times New Roman"/>
                <w:color w:val="000000"/>
                <w:spacing w:val="-2"/>
              </w:rPr>
            </w:pPr>
            <w:r>
              <w:rPr>
                <w:rFonts w:ascii="Times New Roman" w:hAnsi="Times New Roman"/>
                <w:color w:val="000000"/>
                <w:spacing w:val="-2"/>
              </w:rPr>
              <w:t xml:space="preserve">W związku ze </w:t>
            </w:r>
            <w:r w:rsidRPr="004242AF">
              <w:rPr>
                <w:rFonts w:ascii="Times New Roman" w:hAnsi="Times New Roman"/>
                <w:color w:val="000000"/>
                <w:spacing w:val="-2"/>
              </w:rPr>
              <w:t>specyfik</w:t>
            </w:r>
            <w:r>
              <w:rPr>
                <w:rFonts w:ascii="Times New Roman" w:hAnsi="Times New Roman"/>
                <w:color w:val="000000"/>
                <w:spacing w:val="-2"/>
              </w:rPr>
              <w:t>ą</w:t>
            </w:r>
            <w:r w:rsidRPr="004242AF">
              <w:rPr>
                <w:rFonts w:ascii="Times New Roman" w:hAnsi="Times New Roman"/>
                <w:color w:val="000000"/>
                <w:spacing w:val="-2"/>
              </w:rPr>
              <w:t xml:space="preserve"> </w:t>
            </w:r>
            <w:r>
              <w:rPr>
                <w:rFonts w:ascii="Times New Roman" w:hAnsi="Times New Roman"/>
                <w:color w:val="000000"/>
                <w:spacing w:val="-2"/>
              </w:rPr>
              <w:t>tego</w:t>
            </w:r>
            <w:r w:rsidRPr="004242AF">
              <w:rPr>
                <w:rFonts w:ascii="Times New Roman" w:hAnsi="Times New Roman"/>
                <w:color w:val="000000"/>
                <w:spacing w:val="-2"/>
              </w:rPr>
              <w:t xml:space="preserve"> projektu niezasadna jest jego ewaluacja</w:t>
            </w:r>
            <w:r>
              <w:rPr>
                <w:rFonts w:ascii="Times New Roman" w:hAnsi="Times New Roman"/>
                <w:color w:val="000000"/>
                <w:spacing w:val="-2"/>
              </w:rPr>
              <w:t xml:space="preserve">. </w:t>
            </w:r>
            <w:r w:rsidR="0031094B">
              <w:rPr>
                <w:rFonts w:ascii="Times New Roman" w:hAnsi="Times New Roman"/>
                <w:color w:val="000000"/>
                <w:spacing w:val="-2"/>
              </w:rPr>
              <w:t>Rozporządzenia dotyczą jednorazowych wydarzeń – aukcji, więc nie ma możliwości dostosowania brzmienia rozporządzenia po ich zatwierdzeniu.</w:t>
            </w:r>
            <w:r>
              <w:rPr>
                <w:rFonts w:ascii="Times New Roman" w:hAnsi="Times New Roman"/>
                <w:color w:val="000000"/>
                <w:spacing w:val="-2"/>
              </w:rPr>
              <w:t xml:space="preserve"> </w:t>
            </w:r>
            <w:r w:rsidR="0031094B">
              <w:rPr>
                <w:rFonts w:ascii="Times New Roman" w:hAnsi="Times New Roman"/>
                <w:color w:val="000000"/>
                <w:spacing w:val="-2"/>
              </w:rPr>
              <w:t>J</w:t>
            </w:r>
            <w:r>
              <w:rPr>
                <w:rFonts w:ascii="Times New Roman" w:hAnsi="Times New Roman"/>
                <w:color w:val="000000"/>
                <w:spacing w:val="-2"/>
              </w:rPr>
              <w:t xml:space="preserve">ednocześnie są wydawane co roku, w </w:t>
            </w:r>
            <w:r w:rsidR="0031094B">
              <w:rPr>
                <w:rFonts w:ascii="Times New Roman" w:hAnsi="Times New Roman"/>
                <w:color w:val="000000"/>
                <w:spacing w:val="-2"/>
              </w:rPr>
              <w:t xml:space="preserve">terminie </w:t>
            </w:r>
            <w:r>
              <w:rPr>
                <w:rFonts w:ascii="Times New Roman" w:hAnsi="Times New Roman"/>
                <w:color w:val="000000"/>
                <w:spacing w:val="-2"/>
              </w:rPr>
              <w:t>wskazanym w ustawie</w:t>
            </w:r>
            <w:r w:rsidR="0031094B">
              <w:rPr>
                <w:rFonts w:ascii="Times New Roman" w:hAnsi="Times New Roman"/>
                <w:color w:val="000000"/>
                <w:spacing w:val="-2"/>
              </w:rPr>
              <w:t>, co pozwala na uwzględnienie wniosków z wyników aukcji w jednym roku, w opracowaniu parametrów na rok kolejny.</w:t>
            </w:r>
          </w:p>
        </w:tc>
      </w:tr>
      <w:tr w:rsidR="00804700" w:rsidRPr="008B4FE6" w14:paraId="578E3406" w14:textId="77777777" w:rsidTr="00634063">
        <w:trPr>
          <w:gridAfter w:val="6"/>
          <w:wAfter w:w="12397" w:type="dxa"/>
          <w:trHeight w:val="142"/>
        </w:trPr>
        <w:tc>
          <w:tcPr>
            <w:tcW w:w="10937" w:type="dxa"/>
            <w:gridSpan w:val="29"/>
            <w:shd w:val="clear" w:color="auto" w:fill="99CCFF"/>
          </w:tcPr>
          <w:p w14:paraId="4251CF65" w14:textId="77777777" w:rsidR="00804700" w:rsidRPr="000B1B87" w:rsidRDefault="00804700" w:rsidP="00804700">
            <w:pPr>
              <w:numPr>
                <w:ilvl w:val="0"/>
                <w:numId w:val="1"/>
              </w:numPr>
              <w:spacing w:before="60" w:after="60" w:line="240" w:lineRule="auto"/>
              <w:ind w:left="318" w:hanging="284"/>
              <w:jc w:val="both"/>
              <w:rPr>
                <w:rFonts w:ascii="Times New Roman" w:hAnsi="Times New Roman"/>
                <w:b/>
                <w:color w:val="000000"/>
                <w:spacing w:val="-2"/>
              </w:rPr>
            </w:pPr>
            <w:r w:rsidRPr="000B1B87">
              <w:rPr>
                <w:rFonts w:ascii="Times New Roman" w:hAnsi="Times New Roman"/>
                <w:b/>
                <w:color w:val="000000"/>
                <w:spacing w:val="-2"/>
              </w:rPr>
              <w:t xml:space="preserve">Załączniki </w:t>
            </w:r>
            <w:r w:rsidRPr="000B1B87">
              <w:rPr>
                <w:rFonts w:ascii="Times New Roman" w:hAnsi="Times New Roman"/>
                <w:b/>
                <w:spacing w:val="-2"/>
                <w:sz w:val="21"/>
                <w:szCs w:val="21"/>
              </w:rPr>
              <w:t>(istotne dokumenty źródłowe, badania, analizy itp.</w:t>
            </w:r>
            <w:r w:rsidRPr="000B1B87">
              <w:rPr>
                <w:rFonts w:ascii="Times New Roman" w:hAnsi="Times New Roman"/>
                <w:b/>
                <w:color w:val="000000"/>
                <w:spacing w:val="-2"/>
              </w:rPr>
              <w:t xml:space="preserve">) </w:t>
            </w:r>
          </w:p>
        </w:tc>
      </w:tr>
      <w:tr w:rsidR="00804700" w:rsidRPr="008B4FE6" w14:paraId="04881819" w14:textId="77777777" w:rsidTr="00634063">
        <w:trPr>
          <w:gridAfter w:val="6"/>
          <w:wAfter w:w="12397" w:type="dxa"/>
          <w:trHeight w:val="142"/>
        </w:trPr>
        <w:tc>
          <w:tcPr>
            <w:tcW w:w="10937" w:type="dxa"/>
            <w:gridSpan w:val="29"/>
            <w:shd w:val="clear" w:color="auto" w:fill="FFFFFF"/>
          </w:tcPr>
          <w:p w14:paraId="056EBE53" w14:textId="77777777" w:rsidR="00804700" w:rsidRPr="00B37C80" w:rsidRDefault="00804700" w:rsidP="00804700">
            <w:pPr>
              <w:spacing w:line="240" w:lineRule="auto"/>
              <w:jc w:val="both"/>
              <w:rPr>
                <w:rFonts w:ascii="Times New Roman" w:hAnsi="Times New Roman"/>
                <w:color w:val="000000"/>
                <w:spacing w:val="-2"/>
              </w:rPr>
            </w:pPr>
            <w:r>
              <w:rPr>
                <w:rFonts w:ascii="Times New Roman" w:hAnsi="Times New Roman"/>
                <w:color w:val="000000"/>
                <w:spacing w:val="-2"/>
              </w:rPr>
              <w:t>Brak załączników</w:t>
            </w:r>
          </w:p>
        </w:tc>
      </w:tr>
    </w:tbl>
    <w:p w14:paraId="5EABAE04" w14:textId="77777777" w:rsidR="009A103F" w:rsidRDefault="009A103F"/>
    <w:sectPr w:rsidR="009A103F" w:rsidSect="0076004A">
      <w:pgSz w:w="11906" w:h="16838"/>
      <w:pgMar w:top="568"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6EA"/>
    <w:multiLevelType w:val="hybridMultilevel"/>
    <w:tmpl w:val="1AC2C4AC"/>
    <w:lvl w:ilvl="0" w:tplc="AE6CF3D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8050C"/>
    <w:multiLevelType w:val="hybridMultilevel"/>
    <w:tmpl w:val="5024F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4C4838"/>
    <w:multiLevelType w:val="hybridMultilevel"/>
    <w:tmpl w:val="355C5674"/>
    <w:lvl w:ilvl="0" w:tplc="FFFFFFFF">
      <w:start w:val="1"/>
      <w:numFmt w:val="decimal"/>
      <w:lvlText w:val="%1)"/>
      <w:lvlJc w:val="left"/>
      <w:pPr>
        <w:ind w:left="1070" w:hanging="71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F83ED4"/>
    <w:multiLevelType w:val="hybridMultilevel"/>
    <w:tmpl w:val="2FAC4A5C"/>
    <w:lvl w:ilvl="0" w:tplc="29B8BDDC">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837E4"/>
    <w:multiLevelType w:val="hybridMultilevel"/>
    <w:tmpl w:val="D428B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3D55CC"/>
    <w:multiLevelType w:val="hybridMultilevel"/>
    <w:tmpl w:val="14A42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2E1401"/>
    <w:multiLevelType w:val="hybridMultilevel"/>
    <w:tmpl w:val="2766C702"/>
    <w:lvl w:ilvl="0" w:tplc="2DA43476">
      <w:start w:val="1"/>
      <w:numFmt w:val="decimal"/>
      <w:lvlText w:val="%1."/>
      <w:lvlJc w:val="left"/>
      <w:pPr>
        <w:ind w:left="1020" w:hanging="360"/>
      </w:pPr>
    </w:lvl>
    <w:lvl w:ilvl="1" w:tplc="F77878CE">
      <w:start w:val="1"/>
      <w:numFmt w:val="decimal"/>
      <w:lvlText w:val="%2."/>
      <w:lvlJc w:val="left"/>
      <w:pPr>
        <w:ind w:left="1020" w:hanging="360"/>
      </w:pPr>
    </w:lvl>
    <w:lvl w:ilvl="2" w:tplc="0052887C">
      <w:start w:val="1"/>
      <w:numFmt w:val="decimal"/>
      <w:lvlText w:val="%3."/>
      <w:lvlJc w:val="left"/>
      <w:pPr>
        <w:ind w:left="1020" w:hanging="360"/>
      </w:pPr>
    </w:lvl>
    <w:lvl w:ilvl="3" w:tplc="9C5CE710">
      <w:start w:val="1"/>
      <w:numFmt w:val="decimal"/>
      <w:lvlText w:val="%4."/>
      <w:lvlJc w:val="left"/>
      <w:pPr>
        <w:ind w:left="1020" w:hanging="360"/>
      </w:pPr>
    </w:lvl>
    <w:lvl w:ilvl="4" w:tplc="01B61F6C">
      <w:start w:val="1"/>
      <w:numFmt w:val="decimal"/>
      <w:lvlText w:val="%5."/>
      <w:lvlJc w:val="left"/>
      <w:pPr>
        <w:ind w:left="1020" w:hanging="360"/>
      </w:pPr>
    </w:lvl>
    <w:lvl w:ilvl="5" w:tplc="E8BAED26">
      <w:start w:val="1"/>
      <w:numFmt w:val="decimal"/>
      <w:lvlText w:val="%6."/>
      <w:lvlJc w:val="left"/>
      <w:pPr>
        <w:ind w:left="1020" w:hanging="360"/>
      </w:pPr>
    </w:lvl>
    <w:lvl w:ilvl="6" w:tplc="92CC1E26">
      <w:start w:val="1"/>
      <w:numFmt w:val="decimal"/>
      <w:lvlText w:val="%7."/>
      <w:lvlJc w:val="left"/>
      <w:pPr>
        <w:ind w:left="1020" w:hanging="360"/>
      </w:pPr>
    </w:lvl>
    <w:lvl w:ilvl="7" w:tplc="145C4B76">
      <w:start w:val="1"/>
      <w:numFmt w:val="decimal"/>
      <w:lvlText w:val="%8."/>
      <w:lvlJc w:val="left"/>
      <w:pPr>
        <w:ind w:left="1020" w:hanging="360"/>
      </w:pPr>
    </w:lvl>
    <w:lvl w:ilvl="8" w:tplc="601220D4">
      <w:start w:val="1"/>
      <w:numFmt w:val="decimal"/>
      <w:lvlText w:val="%9."/>
      <w:lvlJc w:val="left"/>
      <w:pPr>
        <w:ind w:left="1020" w:hanging="360"/>
      </w:pPr>
    </w:lvl>
  </w:abstractNum>
  <w:abstractNum w:abstractNumId="8" w15:restartNumberingAfterBreak="0">
    <w:nsid w:val="6AD40474"/>
    <w:multiLevelType w:val="hybridMultilevel"/>
    <w:tmpl w:val="242C1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79110A"/>
    <w:multiLevelType w:val="hybridMultilevel"/>
    <w:tmpl w:val="CBEE16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2157442">
    <w:abstractNumId w:val="3"/>
  </w:num>
  <w:num w:numId="2" w16cid:durableId="1505432078">
    <w:abstractNumId w:val="9"/>
  </w:num>
  <w:num w:numId="3" w16cid:durableId="1233270594">
    <w:abstractNumId w:val="1"/>
  </w:num>
  <w:num w:numId="4" w16cid:durableId="478353098">
    <w:abstractNumId w:val="8"/>
  </w:num>
  <w:num w:numId="5" w16cid:durableId="518618470">
    <w:abstractNumId w:val="6"/>
  </w:num>
  <w:num w:numId="6" w16cid:durableId="267542648">
    <w:abstractNumId w:val="4"/>
  </w:num>
  <w:num w:numId="7" w16cid:durableId="1283539008">
    <w:abstractNumId w:val="2"/>
  </w:num>
  <w:num w:numId="8" w16cid:durableId="859200673">
    <w:abstractNumId w:val="5"/>
  </w:num>
  <w:num w:numId="9" w16cid:durableId="238909106">
    <w:abstractNumId w:val="0"/>
  </w:num>
  <w:num w:numId="10" w16cid:durableId="1733624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21"/>
    <w:rsid w:val="00044913"/>
    <w:rsid w:val="00046F21"/>
    <w:rsid w:val="00067FC4"/>
    <w:rsid w:val="00081C45"/>
    <w:rsid w:val="000838B5"/>
    <w:rsid w:val="000E403E"/>
    <w:rsid w:val="000E7C48"/>
    <w:rsid w:val="000F3F5C"/>
    <w:rsid w:val="00145F8E"/>
    <w:rsid w:val="00164995"/>
    <w:rsid w:val="0018230B"/>
    <w:rsid w:val="001A5C62"/>
    <w:rsid w:val="001B0896"/>
    <w:rsid w:val="001B7F84"/>
    <w:rsid w:val="001D34D4"/>
    <w:rsid w:val="0024204C"/>
    <w:rsid w:val="002C69A6"/>
    <w:rsid w:val="002E4BED"/>
    <w:rsid w:val="002E7C04"/>
    <w:rsid w:val="0031094B"/>
    <w:rsid w:val="00325FAF"/>
    <w:rsid w:val="00335F77"/>
    <w:rsid w:val="0038256A"/>
    <w:rsid w:val="003A3BD1"/>
    <w:rsid w:val="003B7E50"/>
    <w:rsid w:val="003C1901"/>
    <w:rsid w:val="003E6443"/>
    <w:rsid w:val="003F48C5"/>
    <w:rsid w:val="004242AF"/>
    <w:rsid w:val="004A5582"/>
    <w:rsid w:val="004B27B2"/>
    <w:rsid w:val="004C6366"/>
    <w:rsid w:val="004E0605"/>
    <w:rsid w:val="004E54B4"/>
    <w:rsid w:val="004F18B1"/>
    <w:rsid w:val="00531CBF"/>
    <w:rsid w:val="00550559"/>
    <w:rsid w:val="0056315F"/>
    <w:rsid w:val="0059065F"/>
    <w:rsid w:val="005C06BC"/>
    <w:rsid w:val="005C4796"/>
    <w:rsid w:val="005F6F03"/>
    <w:rsid w:val="00633D21"/>
    <w:rsid w:val="0067796A"/>
    <w:rsid w:val="006D1F1F"/>
    <w:rsid w:val="006D37B9"/>
    <w:rsid w:val="006E2992"/>
    <w:rsid w:val="0073377F"/>
    <w:rsid w:val="007408F1"/>
    <w:rsid w:val="0076004A"/>
    <w:rsid w:val="007A6CE6"/>
    <w:rsid w:val="007B76F9"/>
    <w:rsid w:val="007E7CAC"/>
    <w:rsid w:val="00804700"/>
    <w:rsid w:val="00817E22"/>
    <w:rsid w:val="00830FF3"/>
    <w:rsid w:val="00861BC4"/>
    <w:rsid w:val="008805F1"/>
    <w:rsid w:val="00881EDA"/>
    <w:rsid w:val="00884700"/>
    <w:rsid w:val="00887583"/>
    <w:rsid w:val="00891750"/>
    <w:rsid w:val="008A2F46"/>
    <w:rsid w:val="008B5761"/>
    <w:rsid w:val="008F4658"/>
    <w:rsid w:val="00940590"/>
    <w:rsid w:val="00945844"/>
    <w:rsid w:val="00971B11"/>
    <w:rsid w:val="00995155"/>
    <w:rsid w:val="009A103F"/>
    <w:rsid w:val="009A7698"/>
    <w:rsid w:val="009B3097"/>
    <w:rsid w:val="009D30FF"/>
    <w:rsid w:val="00A011AD"/>
    <w:rsid w:val="00A369FA"/>
    <w:rsid w:val="00A439C9"/>
    <w:rsid w:val="00A553A4"/>
    <w:rsid w:val="00A87B23"/>
    <w:rsid w:val="00A91521"/>
    <w:rsid w:val="00A93584"/>
    <w:rsid w:val="00B1715D"/>
    <w:rsid w:val="00B4247A"/>
    <w:rsid w:val="00B560BA"/>
    <w:rsid w:val="00B56945"/>
    <w:rsid w:val="00B56DC0"/>
    <w:rsid w:val="00B776AC"/>
    <w:rsid w:val="00B77929"/>
    <w:rsid w:val="00B87087"/>
    <w:rsid w:val="00B92352"/>
    <w:rsid w:val="00BA15F9"/>
    <w:rsid w:val="00BD52C9"/>
    <w:rsid w:val="00C10A2C"/>
    <w:rsid w:val="00C13956"/>
    <w:rsid w:val="00C372D6"/>
    <w:rsid w:val="00C9007A"/>
    <w:rsid w:val="00CA6E40"/>
    <w:rsid w:val="00CB4D37"/>
    <w:rsid w:val="00CD2AEA"/>
    <w:rsid w:val="00CF19CD"/>
    <w:rsid w:val="00D34376"/>
    <w:rsid w:val="00D7481F"/>
    <w:rsid w:val="00D93C06"/>
    <w:rsid w:val="00DD4A28"/>
    <w:rsid w:val="00DE0804"/>
    <w:rsid w:val="00E06236"/>
    <w:rsid w:val="00E3349E"/>
    <w:rsid w:val="00E6792F"/>
    <w:rsid w:val="00E871AE"/>
    <w:rsid w:val="00EE31D6"/>
    <w:rsid w:val="00F27EB1"/>
    <w:rsid w:val="00F52481"/>
    <w:rsid w:val="00F82C39"/>
    <w:rsid w:val="00F873E5"/>
    <w:rsid w:val="00F971F1"/>
    <w:rsid w:val="00FA36E9"/>
    <w:rsid w:val="00FA5A79"/>
    <w:rsid w:val="00FA5CB9"/>
    <w:rsid w:val="00FF1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15AB"/>
  <w15:chartTrackingRefBased/>
  <w15:docId w15:val="{FC185594-138B-401E-AFD5-7EF8CB8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F21"/>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46F21"/>
    <w:rPr>
      <w:color w:val="0000FF"/>
      <w:u w:val="single"/>
    </w:rPr>
  </w:style>
  <w:style w:type="character" w:styleId="Nierozpoznanawzmianka">
    <w:name w:val="Unresolved Mention"/>
    <w:basedOn w:val="Domylnaczcionkaakapitu"/>
    <w:uiPriority w:val="99"/>
    <w:semiHidden/>
    <w:unhideWhenUsed/>
    <w:rsid w:val="00CF19CD"/>
    <w:rPr>
      <w:color w:val="605E5C"/>
      <w:shd w:val="clear" w:color="auto" w:fill="E1DFDD"/>
    </w:rPr>
  </w:style>
  <w:style w:type="paragraph" w:styleId="Poprawka">
    <w:name w:val="Revision"/>
    <w:hidden/>
    <w:uiPriority w:val="99"/>
    <w:semiHidden/>
    <w:rsid w:val="00550559"/>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633D21"/>
    <w:rPr>
      <w:sz w:val="16"/>
      <w:szCs w:val="16"/>
    </w:rPr>
  </w:style>
  <w:style w:type="paragraph" w:styleId="Tekstkomentarza">
    <w:name w:val="annotation text"/>
    <w:basedOn w:val="Normalny"/>
    <w:link w:val="TekstkomentarzaZnak"/>
    <w:uiPriority w:val="99"/>
    <w:unhideWhenUsed/>
    <w:rsid w:val="00633D21"/>
    <w:pPr>
      <w:spacing w:line="240" w:lineRule="auto"/>
    </w:pPr>
    <w:rPr>
      <w:sz w:val="20"/>
      <w:szCs w:val="20"/>
    </w:rPr>
  </w:style>
  <w:style w:type="character" w:customStyle="1" w:styleId="TekstkomentarzaZnak">
    <w:name w:val="Tekst komentarza Znak"/>
    <w:basedOn w:val="Domylnaczcionkaakapitu"/>
    <w:link w:val="Tekstkomentarza"/>
    <w:uiPriority w:val="99"/>
    <w:rsid w:val="00633D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33D21"/>
    <w:rPr>
      <w:b/>
      <w:bCs/>
    </w:rPr>
  </w:style>
  <w:style w:type="character" w:customStyle="1" w:styleId="TematkomentarzaZnak">
    <w:name w:val="Temat komentarza Znak"/>
    <w:basedOn w:val="TekstkomentarzaZnak"/>
    <w:link w:val="Tematkomentarza"/>
    <w:uiPriority w:val="99"/>
    <w:semiHidden/>
    <w:rsid w:val="00633D21"/>
    <w:rPr>
      <w:rFonts w:ascii="Calibri" w:eastAsia="Calibri" w:hAnsi="Calibri" w:cs="Times New Roman"/>
      <w:b/>
      <w:bCs/>
      <w:sz w:val="20"/>
      <w:szCs w:val="20"/>
    </w:rPr>
  </w:style>
  <w:style w:type="paragraph" w:styleId="Akapitzlist">
    <w:name w:val="List Paragraph"/>
    <w:basedOn w:val="Normalny"/>
    <w:uiPriority w:val="34"/>
    <w:qFormat/>
    <w:rsid w:val="00A0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8698">
      <w:bodyDiv w:val="1"/>
      <w:marLeft w:val="0"/>
      <w:marRight w:val="0"/>
      <w:marTop w:val="0"/>
      <w:marBottom w:val="0"/>
      <w:divBdr>
        <w:top w:val="none" w:sz="0" w:space="0" w:color="auto"/>
        <w:left w:val="none" w:sz="0" w:space="0" w:color="auto"/>
        <w:bottom w:val="none" w:sz="0" w:space="0" w:color="auto"/>
        <w:right w:val="none" w:sz="0" w:space="0" w:color="auto"/>
      </w:divBdr>
    </w:div>
    <w:div w:id="832523480">
      <w:bodyDiv w:val="1"/>
      <w:marLeft w:val="0"/>
      <w:marRight w:val="0"/>
      <w:marTop w:val="0"/>
      <w:marBottom w:val="0"/>
      <w:divBdr>
        <w:top w:val="none" w:sz="0" w:space="0" w:color="auto"/>
        <w:left w:val="none" w:sz="0" w:space="0" w:color="auto"/>
        <w:bottom w:val="none" w:sz="0" w:space="0" w:color="auto"/>
        <w:right w:val="none" w:sz="0" w:space="0" w:color="auto"/>
      </w:divBdr>
    </w:div>
    <w:div w:id="923610160">
      <w:bodyDiv w:val="1"/>
      <w:marLeft w:val="0"/>
      <w:marRight w:val="0"/>
      <w:marTop w:val="0"/>
      <w:marBottom w:val="0"/>
      <w:divBdr>
        <w:top w:val="none" w:sz="0" w:space="0" w:color="auto"/>
        <w:left w:val="none" w:sz="0" w:space="0" w:color="auto"/>
        <w:bottom w:val="none" w:sz="0" w:space="0" w:color="auto"/>
        <w:right w:val="none" w:sz="0" w:space="0" w:color="auto"/>
      </w:divBdr>
    </w:div>
    <w:div w:id="1309362134">
      <w:bodyDiv w:val="1"/>
      <w:marLeft w:val="0"/>
      <w:marRight w:val="0"/>
      <w:marTop w:val="0"/>
      <w:marBottom w:val="0"/>
      <w:divBdr>
        <w:top w:val="none" w:sz="0" w:space="0" w:color="auto"/>
        <w:left w:val="none" w:sz="0" w:space="0" w:color="auto"/>
        <w:bottom w:val="none" w:sz="0" w:space="0" w:color="auto"/>
        <w:right w:val="none" w:sz="0" w:space="0" w:color="auto"/>
      </w:divBdr>
    </w:div>
    <w:div w:id="1592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AA552F38D4A33BA64DE9E4D3EECF9"/>
        <w:category>
          <w:name w:val="Ogólne"/>
          <w:gallery w:val="placeholder"/>
        </w:category>
        <w:types>
          <w:type w:val="bbPlcHdr"/>
        </w:types>
        <w:behaviors>
          <w:behavior w:val="content"/>
        </w:behaviors>
        <w:guid w:val="{83476F48-7861-4BEF-801F-F08282C1A3B2}"/>
      </w:docPartPr>
      <w:docPartBody>
        <w:p w:rsidR="006B4488" w:rsidRDefault="002C1383" w:rsidP="002C1383">
          <w:pPr>
            <w:pStyle w:val="419AA552F38D4A33BA64DE9E4D3EECF9"/>
          </w:pPr>
          <w:r w:rsidRPr="008D2484">
            <w:rPr>
              <w:rStyle w:val="Tekstzastpczy"/>
            </w:rPr>
            <w:t>Kliknij tutaj, aby wprowadzić datę.</w:t>
          </w:r>
        </w:p>
      </w:docPartBody>
    </w:docPart>
    <w:docPart>
      <w:docPartPr>
        <w:name w:val="9AF0214E7B684485A6E9C78B88BE00E3"/>
        <w:category>
          <w:name w:val="Ogólne"/>
          <w:gallery w:val="placeholder"/>
        </w:category>
        <w:types>
          <w:type w:val="bbPlcHdr"/>
        </w:types>
        <w:behaviors>
          <w:behavior w:val="content"/>
        </w:behaviors>
        <w:guid w:val="{04976A72-0C68-438F-8266-B0FBE6379EEA}"/>
      </w:docPartPr>
      <w:docPartBody>
        <w:p w:rsidR="006B4488" w:rsidRDefault="002C1383" w:rsidP="002C1383">
          <w:pPr>
            <w:pStyle w:val="9AF0214E7B684485A6E9C78B88BE00E3"/>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83"/>
    <w:rsid w:val="00022DB2"/>
    <w:rsid w:val="000D7A36"/>
    <w:rsid w:val="001567B7"/>
    <w:rsid w:val="00192669"/>
    <w:rsid w:val="0023478E"/>
    <w:rsid w:val="00237B1B"/>
    <w:rsid w:val="002A750E"/>
    <w:rsid w:val="002C1383"/>
    <w:rsid w:val="00390AB2"/>
    <w:rsid w:val="00403489"/>
    <w:rsid w:val="00427C43"/>
    <w:rsid w:val="004E69A4"/>
    <w:rsid w:val="00591BCE"/>
    <w:rsid w:val="005A435D"/>
    <w:rsid w:val="005B2DE7"/>
    <w:rsid w:val="005B51CB"/>
    <w:rsid w:val="005C510D"/>
    <w:rsid w:val="00640EEF"/>
    <w:rsid w:val="006B4488"/>
    <w:rsid w:val="007A5F82"/>
    <w:rsid w:val="0080182C"/>
    <w:rsid w:val="0093455B"/>
    <w:rsid w:val="009501EB"/>
    <w:rsid w:val="009519D2"/>
    <w:rsid w:val="009F71DB"/>
    <w:rsid w:val="00A21FB5"/>
    <w:rsid w:val="00A46771"/>
    <w:rsid w:val="00A52393"/>
    <w:rsid w:val="00AA61DC"/>
    <w:rsid w:val="00AD0B6D"/>
    <w:rsid w:val="00B55A95"/>
    <w:rsid w:val="00BF2583"/>
    <w:rsid w:val="00C43269"/>
    <w:rsid w:val="00CE62F5"/>
    <w:rsid w:val="00D571C9"/>
    <w:rsid w:val="00D91D51"/>
    <w:rsid w:val="00DA27E0"/>
    <w:rsid w:val="00DC034D"/>
    <w:rsid w:val="00DC6316"/>
    <w:rsid w:val="00DD45A2"/>
    <w:rsid w:val="00E22E3B"/>
    <w:rsid w:val="00EB3A50"/>
    <w:rsid w:val="00EB68BC"/>
    <w:rsid w:val="00EF5E30"/>
    <w:rsid w:val="00F433E5"/>
    <w:rsid w:val="00F53A21"/>
    <w:rsid w:val="00F7129F"/>
    <w:rsid w:val="00F941EF"/>
    <w:rsid w:val="00FB5EBB"/>
    <w:rsid w:val="00FC3BC8"/>
    <w:rsid w:val="00FE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1383"/>
    <w:rPr>
      <w:color w:val="808080"/>
    </w:rPr>
  </w:style>
  <w:style w:type="paragraph" w:customStyle="1" w:styleId="419AA552F38D4A33BA64DE9E4D3EECF9">
    <w:name w:val="419AA552F38D4A33BA64DE9E4D3EECF9"/>
    <w:rsid w:val="002C1383"/>
  </w:style>
  <w:style w:type="paragraph" w:customStyle="1" w:styleId="9AF0214E7B684485A6E9C78B88BE00E3">
    <w:name w:val="9AF0214E7B684485A6E9C78B88BE00E3"/>
    <w:rsid w:val="002C1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BA10-A7A8-4505-8D0A-8267C9F6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2357</Words>
  <Characters>14147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 Ewelina</dc:creator>
  <cp:keywords/>
  <dc:description/>
  <cp:lastModifiedBy>MKIŚ</cp:lastModifiedBy>
  <cp:revision>21</cp:revision>
  <dcterms:created xsi:type="dcterms:W3CDTF">2024-03-14T15:40:00Z</dcterms:created>
  <dcterms:modified xsi:type="dcterms:W3CDTF">2024-05-24T10:34:00Z</dcterms:modified>
</cp:coreProperties>
</file>