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EC6A" w14:textId="77777777" w:rsidR="00EC699A" w:rsidRPr="008643FF" w:rsidRDefault="00EC699A" w:rsidP="00CC0CCE">
      <w:pPr>
        <w:pStyle w:val="OZNRODZAKTUtznustawalubrozporzdzenieiorganwydajcy"/>
        <w:rPr>
          <w:b w:val="0"/>
          <w:bCs w:val="0"/>
        </w:rPr>
      </w:pPr>
      <w:r w:rsidRPr="008643FF">
        <w:rPr>
          <w:rStyle w:val="Ppogrubienie"/>
          <w:b/>
          <w:bCs w:val="0"/>
        </w:rPr>
        <w:t>UZASADNIENIE</w:t>
      </w:r>
    </w:p>
    <w:p w14:paraId="5D43BDD1" w14:textId="08E9452C" w:rsidR="003350B8" w:rsidRDefault="001E6786" w:rsidP="00CC0CCE">
      <w:pPr>
        <w:ind w:firstLine="708"/>
        <w:jc w:val="both"/>
        <w:rPr>
          <w:rFonts w:cs="Times New Roman"/>
          <w:iCs/>
          <w:szCs w:val="24"/>
        </w:rPr>
      </w:pPr>
      <w:r w:rsidRPr="001E6786">
        <w:rPr>
          <w:rFonts w:cs="Times New Roman"/>
          <w:szCs w:val="24"/>
        </w:rPr>
        <w:t>Projektowan</w:t>
      </w:r>
      <w:r>
        <w:rPr>
          <w:rFonts w:cs="Times New Roman"/>
          <w:szCs w:val="24"/>
        </w:rPr>
        <w:t>a</w:t>
      </w:r>
      <w:r w:rsidR="001F2DBE">
        <w:rPr>
          <w:rFonts w:cs="Times New Roman"/>
          <w:szCs w:val="24"/>
        </w:rPr>
        <w:t xml:space="preserve"> </w:t>
      </w:r>
      <w:r w:rsidR="000332AD">
        <w:rPr>
          <w:rFonts w:cs="Times New Roman"/>
          <w:szCs w:val="24"/>
        </w:rPr>
        <w:t xml:space="preserve">w </w:t>
      </w:r>
      <w:r w:rsidR="00131E98">
        <w:rPr>
          <w:rFonts w:cs="Times New Roman"/>
          <w:szCs w:val="24"/>
        </w:rPr>
        <w:t>a</w:t>
      </w:r>
      <w:r w:rsidR="000332AD">
        <w:rPr>
          <w:rFonts w:cs="Times New Roman"/>
          <w:szCs w:val="24"/>
        </w:rPr>
        <w:t>rt.</w:t>
      </w:r>
      <w:r w:rsidR="001F2DBE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 zmiana w ustawie z dnia 14 grudnia 2012 r. o odpadach (Dz. U. z 2023 r. poz. 1587,</w:t>
      </w:r>
      <w:r w:rsidR="00A93DB6">
        <w:rPr>
          <w:rFonts w:cs="Times New Roman"/>
          <w:szCs w:val="24"/>
        </w:rPr>
        <w:t xml:space="preserve"> </w:t>
      </w:r>
      <w:r w:rsidR="00CC0CCE">
        <w:rPr>
          <w:rFonts w:cs="Times New Roman"/>
          <w:szCs w:val="24"/>
        </w:rPr>
        <w:t xml:space="preserve">z późn. zm.) </w:t>
      </w:r>
      <w:r w:rsidR="00A93DB6" w:rsidRPr="00A93DB6">
        <w:rPr>
          <w:rFonts w:cs="Times New Roman"/>
          <w:szCs w:val="24"/>
        </w:rPr>
        <w:t>1597, 1688, 1852, 2029</w:t>
      </w:r>
      <w:r>
        <w:rPr>
          <w:rFonts w:cs="Times New Roman"/>
          <w:szCs w:val="24"/>
        </w:rPr>
        <w:t xml:space="preserve">), zwanej dalej ,,ustawą o odpadach”, </w:t>
      </w:r>
      <w:r w:rsidRPr="001E6786">
        <w:rPr>
          <w:rFonts w:cs="Times New Roman"/>
          <w:szCs w:val="24"/>
        </w:rPr>
        <w:t xml:space="preserve">ma na celu </w:t>
      </w:r>
      <w:r w:rsidRPr="001E6786">
        <w:rPr>
          <w:rFonts w:cs="Times New Roman"/>
          <w:iCs/>
          <w:szCs w:val="24"/>
        </w:rPr>
        <w:t>wprowadzenie podstawy prawnej umożliwiającej przekazani</w:t>
      </w:r>
      <w:r w:rsidR="003350B8">
        <w:rPr>
          <w:rFonts w:cs="Times New Roman"/>
          <w:iCs/>
          <w:szCs w:val="24"/>
        </w:rPr>
        <w:t>e</w:t>
      </w:r>
      <w:r w:rsidRPr="001E6786">
        <w:rPr>
          <w:rFonts w:cs="Times New Roman"/>
          <w:iCs/>
          <w:szCs w:val="24"/>
        </w:rPr>
        <w:t xml:space="preserve"> środków z rezerwy celowej budżetu państwa</w:t>
      </w:r>
      <w:r w:rsidR="00FE569A">
        <w:rPr>
          <w:rFonts w:cs="Times New Roman"/>
          <w:iCs/>
          <w:szCs w:val="24"/>
        </w:rPr>
        <w:t>,</w:t>
      </w:r>
      <w:r w:rsidRPr="001E6786">
        <w:rPr>
          <w:rFonts w:cs="Times New Roman"/>
          <w:iCs/>
          <w:szCs w:val="24"/>
        </w:rPr>
        <w:t xml:space="preserve"> </w:t>
      </w:r>
      <w:r w:rsidR="002B43CC">
        <w:rPr>
          <w:rFonts w:cs="Times New Roman"/>
          <w:iCs/>
          <w:szCs w:val="24"/>
        </w:rPr>
        <w:t>właści</w:t>
      </w:r>
      <w:r w:rsidR="008D37AA">
        <w:rPr>
          <w:rFonts w:cs="Times New Roman"/>
          <w:iCs/>
          <w:szCs w:val="24"/>
        </w:rPr>
        <w:t>w</w:t>
      </w:r>
      <w:r w:rsidR="002B43CC">
        <w:rPr>
          <w:rFonts w:cs="Times New Roman"/>
          <w:iCs/>
          <w:szCs w:val="24"/>
        </w:rPr>
        <w:t>ym organom administracji samorządowej, w</w:t>
      </w:r>
      <w:r w:rsidR="008D37AA">
        <w:rPr>
          <w:rFonts w:cs="Times New Roman"/>
          <w:iCs/>
          <w:szCs w:val="24"/>
        </w:rPr>
        <w:t xml:space="preserve"> szczególności </w:t>
      </w:r>
      <w:r w:rsidRPr="001E6786">
        <w:rPr>
          <w:rFonts w:cs="Times New Roman"/>
          <w:iCs/>
          <w:szCs w:val="24"/>
        </w:rPr>
        <w:t>gmin</w:t>
      </w:r>
      <w:r w:rsidR="002B43CC">
        <w:rPr>
          <w:rFonts w:cs="Times New Roman"/>
          <w:iCs/>
          <w:szCs w:val="24"/>
        </w:rPr>
        <w:t>om</w:t>
      </w:r>
      <w:r w:rsidRPr="001E6786">
        <w:rPr>
          <w:rFonts w:cs="Times New Roman"/>
          <w:iCs/>
          <w:szCs w:val="24"/>
        </w:rPr>
        <w:t xml:space="preserve">, które borykają się z problemem nielegalnie nagromadzonych odpadów </w:t>
      </w:r>
      <w:r>
        <w:rPr>
          <w:rFonts w:cs="Times New Roman"/>
          <w:iCs/>
          <w:szCs w:val="24"/>
        </w:rPr>
        <w:t>zagrażających życiu i zdrowiu ludzi oraz środowisku</w:t>
      </w:r>
      <w:r w:rsidR="003350B8">
        <w:rPr>
          <w:rFonts w:cs="Times New Roman"/>
          <w:iCs/>
          <w:szCs w:val="24"/>
        </w:rPr>
        <w:t xml:space="preserve"> (w </w:t>
      </w:r>
      <w:r w:rsidR="00131E98">
        <w:rPr>
          <w:rFonts w:cs="Times New Roman"/>
          <w:iCs/>
          <w:szCs w:val="24"/>
        </w:rPr>
        <w:t xml:space="preserve">trybie </w:t>
      </w:r>
      <w:r w:rsidR="003350B8">
        <w:rPr>
          <w:rFonts w:cs="Times New Roman"/>
          <w:iCs/>
          <w:szCs w:val="24"/>
        </w:rPr>
        <w:t>art. 26a ustawy</w:t>
      </w:r>
      <w:r w:rsidR="00E32372">
        <w:rPr>
          <w:rFonts w:cs="Times New Roman"/>
          <w:iCs/>
          <w:szCs w:val="24"/>
        </w:rPr>
        <w:t xml:space="preserve"> o odpadach</w:t>
      </w:r>
      <w:r w:rsidR="003350B8">
        <w:rPr>
          <w:rFonts w:cs="Times New Roman"/>
          <w:iCs/>
          <w:szCs w:val="24"/>
        </w:rPr>
        <w:t>)</w:t>
      </w:r>
      <w:r>
        <w:rPr>
          <w:rFonts w:cs="Times New Roman"/>
          <w:iCs/>
          <w:szCs w:val="24"/>
        </w:rPr>
        <w:t>. Projektowany przepis</w:t>
      </w:r>
      <w:r w:rsidRPr="001E6786">
        <w:rPr>
          <w:rFonts w:cs="Times New Roman"/>
          <w:iCs/>
          <w:szCs w:val="24"/>
        </w:rPr>
        <w:t xml:space="preserve"> ma stanowić </w:t>
      </w:r>
      <w:r w:rsidR="001B2AE2">
        <w:rPr>
          <w:rFonts w:cs="Times New Roman"/>
          <w:iCs/>
          <w:szCs w:val="24"/>
        </w:rPr>
        <w:t>uzupełniające</w:t>
      </w:r>
      <w:r w:rsidRPr="001E6786">
        <w:rPr>
          <w:rFonts w:cs="Times New Roman"/>
          <w:iCs/>
          <w:szCs w:val="24"/>
        </w:rPr>
        <w:t xml:space="preserve"> źródło finansowania zadania, o którym m</w:t>
      </w:r>
      <w:r w:rsidR="00131E98">
        <w:rPr>
          <w:rFonts w:cs="Times New Roman"/>
          <w:iCs/>
          <w:szCs w:val="24"/>
        </w:rPr>
        <w:t xml:space="preserve">owa </w:t>
      </w:r>
      <w:r w:rsidRPr="001E6786">
        <w:rPr>
          <w:rFonts w:cs="Times New Roman"/>
          <w:iCs/>
          <w:szCs w:val="24"/>
        </w:rPr>
        <w:t>w art. 26a ust. 1 ustawy o odpadach</w:t>
      </w:r>
      <w:r w:rsidR="00CC0CCE">
        <w:rPr>
          <w:rFonts w:cs="Times New Roman"/>
          <w:iCs/>
          <w:szCs w:val="24"/>
        </w:rPr>
        <w:t>,</w:t>
      </w:r>
      <w:r w:rsidR="001B2AE2">
        <w:rPr>
          <w:rFonts w:cs="Times New Roman"/>
          <w:iCs/>
          <w:szCs w:val="24"/>
        </w:rPr>
        <w:t xml:space="preserve"> w przypadku dostępności środków z rezerwy celowej</w:t>
      </w:r>
      <w:r w:rsidRPr="001E6786">
        <w:rPr>
          <w:rFonts w:cs="Times New Roman"/>
          <w:iCs/>
          <w:szCs w:val="24"/>
        </w:rPr>
        <w:t>.</w:t>
      </w:r>
      <w:r w:rsidR="00131E98">
        <w:rPr>
          <w:rFonts w:cs="Times New Roman"/>
          <w:iCs/>
          <w:szCs w:val="24"/>
        </w:rPr>
        <w:t xml:space="preserve"> </w:t>
      </w:r>
      <w:r w:rsidR="005042BC">
        <w:rPr>
          <w:rFonts w:cs="Times New Roman"/>
          <w:iCs/>
          <w:szCs w:val="24"/>
        </w:rPr>
        <w:t>Celem proponowanego przepisu jest zwiększenie wachlarza instrumentów służących usuwaniu skutków nielegalnego gospodarowania odpadami.</w:t>
      </w:r>
    </w:p>
    <w:p w14:paraId="3D4EFCD6" w14:textId="701AE73D" w:rsidR="001E6786" w:rsidRPr="001E6786" w:rsidRDefault="003350B8" w:rsidP="001E6786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Dodatkowo</w:t>
      </w:r>
      <w:r w:rsidR="001E6786" w:rsidRPr="001E6786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a</w:t>
      </w:r>
      <w:r w:rsidR="001E6786" w:rsidRPr="001E6786">
        <w:rPr>
          <w:rFonts w:cs="Times New Roman"/>
          <w:iCs/>
          <w:szCs w:val="24"/>
        </w:rPr>
        <w:t>ktualnie obowiązujące przepisy</w:t>
      </w:r>
      <w:r w:rsidR="00131E98">
        <w:rPr>
          <w:rFonts w:cs="Times New Roman"/>
          <w:iCs/>
          <w:szCs w:val="24"/>
        </w:rPr>
        <w:t xml:space="preserve"> prawa</w:t>
      </w:r>
      <w:r w:rsidR="001E6786" w:rsidRPr="001E6786">
        <w:rPr>
          <w:rFonts w:cs="Times New Roman"/>
          <w:iCs/>
          <w:szCs w:val="24"/>
        </w:rPr>
        <w:t xml:space="preserve">, tj. art. 128 ust. 2 ustawy </w:t>
      </w:r>
      <w:r w:rsidR="001E6786" w:rsidRPr="001E6786">
        <w:rPr>
          <w:rFonts w:cs="Times New Roman"/>
          <w:szCs w:val="24"/>
        </w:rPr>
        <w:t>z dnia 27 sierpnia 2009 r. o finansach publicznych</w:t>
      </w:r>
      <w:r w:rsidR="001E6786">
        <w:rPr>
          <w:rFonts w:cs="Times New Roman"/>
          <w:szCs w:val="24"/>
        </w:rPr>
        <w:t xml:space="preserve"> (</w:t>
      </w:r>
      <w:r w:rsidR="001E6786" w:rsidRPr="001E6786">
        <w:rPr>
          <w:rFonts w:cs="Times New Roman"/>
          <w:szCs w:val="24"/>
        </w:rPr>
        <w:t>Dz. U. z 2023 r. poz. 1270</w:t>
      </w:r>
      <w:r w:rsidR="00CC0CCE">
        <w:rPr>
          <w:rFonts w:cs="Times New Roman"/>
          <w:szCs w:val="24"/>
        </w:rPr>
        <w:t>,</w:t>
      </w:r>
      <w:r w:rsidR="001E6786" w:rsidRPr="001E6786">
        <w:rPr>
          <w:rFonts w:cs="Times New Roman"/>
          <w:szCs w:val="24"/>
        </w:rPr>
        <w:t xml:space="preserve"> z późn. zm.</w:t>
      </w:r>
      <w:r w:rsidR="001E6786">
        <w:rPr>
          <w:rFonts w:cs="Times New Roman"/>
          <w:szCs w:val="24"/>
        </w:rPr>
        <w:t>), zwanej dalej „ustawą o finansach publicznych”,</w:t>
      </w:r>
      <w:r w:rsidR="001E6786" w:rsidRPr="001E6786">
        <w:rPr>
          <w:rFonts w:cs="Times New Roman"/>
          <w:iCs/>
          <w:szCs w:val="24"/>
        </w:rPr>
        <w:t xml:space="preserve"> umożliwiają przekazanie środków z rezerwy celowej </w:t>
      </w:r>
      <w:r w:rsidR="00A84629">
        <w:rPr>
          <w:rFonts w:cs="Times New Roman"/>
          <w:iCs/>
          <w:szCs w:val="24"/>
        </w:rPr>
        <w:t xml:space="preserve">właściwym </w:t>
      </w:r>
      <w:r w:rsidR="005F4B5A">
        <w:rPr>
          <w:rFonts w:cs="Times New Roman"/>
          <w:iCs/>
          <w:szCs w:val="24"/>
        </w:rPr>
        <w:t xml:space="preserve">organom administracji samorządowej </w:t>
      </w:r>
      <w:r w:rsidR="001E6786" w:rsidRPr="001E6786">
        <w:rPr>
          <w:rFonts w:cs="Times New Roman"/>
          <w:iCs/>
          <w:szCs w:val="24"/>
        </w:rPr>
        <w:t xml:space="preserve">na ww. cel w wysokości do 80%, jednak pozostałe 20% środków musi pochodzić </w:t>
      </w:r>
      <w:r w:rsidR="005F4B5A">
        <w:rPr>
          <w:rFonts w:cs="Times New Roman"/>
          <w:iCs/>
          <w:szCs w:val="24"/>
        </w:rPr>
        <w:t xml:space="preserve"> </w:t>
      </w:r>
      <w:r w:rsidR="001E6786" w:rsidRPr="001E6786">
        <w:rPr>
          <w:rFonts w:cs="Times New Roman"/>
          <w:iCs/>
          <w:szCs w:val="24"/>
        </w:rPr>
        <w:t xml:space="preserve">ze środków własnych </w:t>
      </w:r>
      <w:r w:rsidR="005F4B5A">
        <w:rPr>
          <w:rFonts w:cs="Times New Roman"/>
          <w:iCs/>
          <w:szCs w:val="24"/>
        </w:rPr>
        <w:t>samorządu</w:t>
      </w:r>
      <w:r w:rsidR="001E6786" w:rsidRPr="001E6786">
        <w:rPr>
          <w:rFonts w:cs="Times New Roman"/>
          <w:iCs/>
          <w:szCs w:val="24"/>
        </w:rPr>
        <w:t xml:space="preserve">. Dlatego też </w:t>
      </w:r>
      <w:r w:rsidR="00766E92">
        <w:rPr>
          <w:rFonts w:cs="Times New Roman"/>
          <w:iCs/>
          <w:szCs w:val="24"/>
        </w:rPr>
        <w:t xml:space="preserve">projektowany </w:t>
      </w:r>
      <w:r w:rsidR="001E6786" w:rsidRPr="001E6786">
        <w:rPr>
          <w:rFonts w:cs="Times New Roman"/>
          <w:iCs/>
          <w:szCs w:val="24"/>
        </w:rPr>
        <w:t>przepis umożliwi</w:t>
      </w:r>
      <w:r w:rsidR="00766E92">
        <w:rPr>
          <w:rFonts w:cs="Times New Roman"/>
          <w:iCs/>
          <w:szCs w:val="24"/>
        </w:rPr>
        <w:t>a</w:t>
      </w:r>
      <w:r w:rsidR="001E6786" w:rsidRPr="001E6786">
        <w:rPr>
          <w:rFonts w:cs="Times New Roman"/>
          <w:iCs/>
          <w:szCs w:val="24"/>
        </w:rPr>
        <w:t xml:space="preserve"> przekazanie środków z rezerwy celowej </w:t>
      </w:r>
      <w:r w:rsidR="005F4B5A">
        <w:rPr>
          <w:rFonts w:cs="Times New Roman"/>
          <w:iCs/>
          <w:szCs w:val="24"/>
        </w:rPr>
        <w:t xml:space="preserve">właściwym </w:t>
      </w:r>
      <w:r w:rsidR="00766E92">
        <w:rPr>
          <w:rFonts w:cs="Times New Roman"/>
          <w:iCs/>
          <w:szCs w:val="24"/>
        </w:rPr>
        <w:t>organom</w:t>
      </w:r>
      <w:r w:rsidR="005F4B5A">
        <w:rPr>
          <w:rFonts w:cs="Times New Roman"/>
          <w:iCs/>
          <w:szCs w:val="24"/>
        </w:rPr>
        <w:t xml:space="preserve"> administracji samorządowej</w:t>
      </w:r>
      <w:r w:rsidR="00766E92">
        <w:rPr>
          <w:rFonts w:cs="Times New Roman"/>
          <w:iCs/>
          <w:szCs w:val="24"/>
        </w:rPr>
        <w:t xml:space="preserve"> </w:t>
      </w:r>
      <w:r w:rsidR="00FE569A">
        <w:rPr>
          <w:rFonts w:cs="Times New Roman"/>
          <w:iCs/>
          <w:szCs w:val="24"/>
        </w:rPr>
        <w:t xml:space="preserve">w wysokości ponad 80% </w:t>
      </w:r>
      <w:r w:rsidR="001E6786" w:rsidRPr="001E6786">
        <w:rPr>
          <w:rFonts w:cs="Times New Roman"/>
          <w:iCs/>
          <w:szCs w:val="24"/>
        </w:rPr>
        <w:t>i jednocześnie umożliwi</w:t>
      </w:r>
      <w:r w:rsidR="00766E92">
        <w:rPr>
          <w:rFonts w:cs="Times New Roman"/>
          <w:iCs/>
          <w:szCs w:val="24"/>
        </w:rPr>
        <w:t>a</w:t>
      </w:r>
      <w:r w:rsidR="001E6786" w:rsidRPr="001E6786">
        <w:rPr>
          <w:rFonts w:cs="Times New Roman"/>
          <w:iCs/>
          <w:szCs w:val="24"/>
        </w:rPr>
        <w:t xml:space="preserve"> ewentualne pozyskanie </w:t>
      </w:r>
      <w:r w:rsidR="00766E92">
        <w:rPr>
          <w:rFonts w:cs="Times New Roman"/>
          <w:iCs/>
          <w:szCs w:val="24"/>
        </w:rPr>
        <w:t xml:space="preserve">przez te organy </w:t>
      </w:r>
      <w:r w:rsidR="001E6786" w:rsidRPr="001E6786">
        <w:rPr>
          <w:rFonts w:cs="Times New Roman"/>
          <w:iCs/>
          <w:szCs w:val="24"/>
        </w:rPr>
        <w:t xml:space="preserve">środków z innych źródeł finansowania (w aktualnym brzmieniu obowiązujących przepisów prawa inne źródła finansowania nie stanowią środków własnych </w:t>
      </w:r>
      <w:r w:rsidR="005F4B5A">
        <w:rPr>
          <w:rFonts w:cs="Times New Roman"/>
          <w:iCs/>
          <w:szCs w:val="24"/>
        </w:rPr>
        <w:t>samorządu</w:t>
      </w:r>
      <w:r w:rsidR="001E6786" w:rsidRPr="001E6786">
        <w:rPr>
          <w:rFonts w:cs="Times New Roman"/>
          <w:iCs/>
          <w:szCs w:val="24"/>
        </w:rPr>
        <w:t xml:space="preserve">). </w:t>
      </w:r>
      <w:r w:rsidR="00766E92">
        <w:rPr>
          <w:rFonts w:cs="Times New Roman"/>
          <w:iCs/>
          <w:szCs w:val="24"/>
        </w:rPr>
        <w:t xml:space="preserve">Taki </w:t>
      </w:r>
      <w:r w:rsidR="001E6786" w:rsidRPr="001E6786">
        <w:rPr>
          <w:rFonts w:cs="Times New Roman"/>
          <w:iCs/>
          <w:szCs w:val="24"/>
        </w:rPr>
        <w:t>montaż finansow</w:t>
      </w:r>
      <w:r w:rsidR="00766E92">
        <w:rPr>
          <w:rFonts w:cs="Times New Roman"/>
          <w:iCs/>
          <w:szCs w:val="24"/>
        </w:rPr>
        <w:t>y</w:t>
      </w:r>
      <w:r w:rsidR="001E6786" w:rsidRPr="001E6786">
        <w:rPr>
          <w:rFonts w:cs="Times New Roman"/>
          <w:iCs/>
          <w:szCs w:val="24"/>
        </w:rPr>
        <w:t xml:space="preserve"> </w:t>
      </w:r>
      <w:r w:rsidR="00A84629">
        <w:rPr>
          <w:rFonts w:cs="Times New Roman"/>
          <w:iCs/>
          <w:szCs w:val="24"/>
        </w:rPr>
        <w:t>ma na celu</w:t>
      </w:r>
      <w:r w:rsidR="003A2729">
        <w:rPr>
          <w:rFonts w:cs="Times New Roman"/>
          <w:iCs/>
          <w:szCs w:val="24"/>
        </w:rPr>
        <w:t xml:space="preserve"> </w:t>
      </w:r>
      <w:r w:rsidR="001E6786" w:rsidRPr="001E6786">
        <w:rPr>
          <w:rFonts w:cs="Times New Roman"/>
          <w:iCs/>
          <w:szCs w:val="24"/>
        </w:rPr>
        <w:t>domknięci</w:t>
      </w:r>
      <w:r w:rsidR="003A2729">
        <w:rPr>
          <w:rFonts w:cs="Times New Roman"/>
          <w:iCs/>
          <w:szCs w:val="24"/>
        </w:rPr>
        <w:t>e</w:t>
      </w:r>
      <w:r w:rsidR="001E6786" w:rsidRPr="001E6786">
        <w:rPr>
          <w:rFonts w:cs="Times New Roman"/>
          <w:iCs/>
          <w:szCs w:val="24"/>
        </w:rPr>
        <w:t xml:space="preserve"> luki finansowej</w:t>
      </w:r>
      <w:r w:rsidR="003A2729">
        <w:rPr>
          <w:rFonts w:cs="Times New Roman"/>
          <w:iCs/>
          <w:szCs w:val="24"/>
        </w:rPr>
        <w:t>, która może się pojawić przy finansowaniu działań prowadzonych na podstawie art. 26 ust. 1 ustawy o</w:t>
      </w:r>
      <w:r w:rsidR="00FA4298">
        <w:rPr>
          <w:rFonts w:cs="Times New Roman"/>
          <w:iCs/>
          <w:szCs w:val="24"/>
        </w:rPr>
        <w:t> </w:t>
      </w:r>
      <w:r w:rsidR="003A2729">
        <w:rPr>
          <w:rFonts w:cs="Times New Roman"/>
          <w:iCs/>
          <w:szCs w:val="24"/>
        </w:rPr>
        <w:t>odpadach.</w:t>
      </w:r>
    </w:p>
    <w:p w14:paraId="1A4665FA" w14:textId="4A5371BE" w:rsidR="001E6786" w:rsidRPr="001E6786" w:rsidRDefault="001E6786" w:rsidP="001E6786">
      <w:pPr>
        <w:ind w:firstLine="708"/>
        <w:jc w:val="both"/>
        <w:rPr>
          <w:rFonts w:cs="Times New Roman"/>
          <w:iCs/>
          <w:szCs w:val="24"/>
        </w:rPr>
      </w:pPr>
      <w:r w:rsidRPr="001E6786">
        <w:rPr>
          <w:rFonts w:cs="Times New Roman"/>
          <w:iCs/>
          <w:szCs w:val="24"/>
        </w:rPr>
        <w:t>Aktualnie obowiązujące przepisy prawa umożliwiają pozysk</w:t>
      </w:r>
      <w:r>
        <w:rPr>
          <w:rFonts w:cs="Times New Roman"/>
          <w:iCs/>
          <w:szCs w:val="24"/>
        </w:rPr>
        <w:t>anie</w:t>
      </w:r>
      <w:r w:rsidRPr="001E6786">
        <w:rPr>
          <w:rFonts w:cs="Times New Roman"/>
          <w:iCs/>
          <w:szCs w:val="24"/>
        </w:rPr>
        <w:t xml:space="preserve"> finansowania na zadanie</w:t>
      </w:r>
      <w:r>
        <w:rPr>
          <w:rFonts w:cs="Times New Roman"/>
          <w:iCs/>
          <w:szCs w:val="24"/>
        </w:rPr>
        <w:t>,</w:t>
      </w:r>
      <w:r w:rsidRPr="001E6786">
        <w:rPr>
          <w:rFonts w:cs="Times New Roman"/>
          <w:iCs/>
          <w:szCs w:val="24"/>
        </w:rPr>
        <w:t xml:space="preserve"> o</w:t>
      </w:r>
      <w:r w:rsidR="00131E98">
        <w:rPr>
          <w:rFonts w:cs="Times New Roman"/>
          <w:iCs/>
          <w:szCs w:val="24"/>
        </w:rPr>
        <w:t xml:space="preserve"> kt</w:t>
      </w:r>
      <w:r w:rsidRPr="001E6786">
        <w:rPr>
          <w:rFonts w:cs="Times New Roman"/>
          <w:iCs/>
          <w:szCs w:val="24"/>
        </w:rPr>
        <w:t>órym mowa w art. 26a ustawy o odpadach. W 2019 r. w ramach nowelizacji przepisów ustawy o odpadach wpro</w:t>
      </w:r>
      <w:r w:rsidR="00131E98">
        <w:rPr>
          <w:rFonts w:cs="Times New Roman"/>
          <w:iCs/>
          <w:szCs w:val="24"/>
        </w:rPr>
        <w:t xml:space="preserve">wadzono </w:t>
      </w:r>
      <w:r w:rsidRPr="001E6786">
        <w:rPr>
          <w:rFonts w:cs="Times New Roman"/>
          <w:iCs/>
          <w:szCs w:val="24"/>
        </w:rPr>
        <w:t>do ustawy art. 26a</w:t>
      </w:r>
      <w:r w:rsidR="00E32372">
        <w:rPr>
          <w:rFonts w:cs="Times New Roman"/>
          <w:iCs/>
          <w:szCs w:val="24"/>
        </w:rPr>
        <w:t>,</w:t>
      </w:r>
      <w:r w:rsidRPr="001E6786">
        <w:rPr>
          <w:rFonts w:cs="Times New Roman"/>
          <w:iCs/>
          <w:szCs w:val="24"/>
        </w:rPr>
        <w:t xml:space="preserve"> zgodnie z którym w przypadku</w:t>
      </w:r>
      <w:r w:rsidR="005F4B5A">
        <w:rPr>
          <w:rFonts w:cs="Times New Roman"/>
          <w:iCs/>
          <w:szCs w:val="24"/>
        </w:rPr>
        <w:t>,</w:t>
      </w:r>
      <w:r w:rsidRPr="001E6786">
        <w:rPr>
          <w:rFonts w:cs="Times New Roman"/>
          <w:iCs/>
          <w:szCs w:val="24"/>
        </w:rPr>
        <w:t xml:space="preserve"> gdy ze względu na zagrożenie dla życia i zdrowia ludzi lub środowiska konieczne jest niezwłoczne usunięcie odpadów, właściwy organ administracji publicznej </w:t>
      </w:r>
      <w:r w:rsidR="00E051A6">
        <w:rPr>
          <w:rFonts w:cs="Times New Roman"/>
          <w:iCs/>
          <w:szCs w:val="24"/>
        </w:rPr>
        <w:t>wykonuje</w:t>
      </w:r>
      <w:r w:rsidR="00E051A6" w:rsidRPr="001E6786">
        <w:rPr>
          <w:rFonts w:cs="Times New Roman"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>działania polegające na usunięciu odpadów i gospodarowaniu nimi. Równocześnie wprowadzono przepisy do ustawy z dnia</w:t>
      </w:r>
      <w:r w:rsidR="00131E98">
        <w:rPr>
          <w:rFonts w:cs="Times New Roman"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 xml:space="preserve">27 kwietnia 2001 r. </w:t>
      </w:r>
      <w:bookmarkStart w:id="0" w:name="_Hlk164070182"/>
      <w:r w:rsidR="00DB2109" w:rsidRPr="00DB2109">
        <w:rPr>
          <w:rFonts w:cs="Times New Roman"/>
          <w:iCs/>
          <w:szCs w:val="24"/>
        </w:rPr>
        <w:t>–</w:t>
      </w:r>
      <w:bookmarkEnd w:id="0"/>
      <w:r w:rsidR="00AA43B9">
        <w:rPr>
          <w:rFonts w:cs="Times New Roman"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>Prawo ochrony środowiska (Dz. U. z 2024 r., poz. 54)</w:t>
      </w:r>
      <w:r>
        <w:rPr>
          <w:rFonts w:cs="Times New Roman"/>
          <w:iCs/>
          <w:szCs w:val="24"/>
        </w:rPr>
        <w:t>, zwanej dalej „</w:t>
      </w:r>
      <w:r w:rsidRPr="001E6786">
        <w:rPr>
          <w:rFonts w:cs="Times New Roman"/>
          <w:iCs/>
          <w:szCs w:val="24"/>
        </w:rPr>
        <w:t>ustaw</w:t>
      </w:r>
      <w:r>
        <w:rPr>
          <w:rFonts w:cs="Times New Roman"/>
          <w:iCs/>
          <w:szCs w:val="24"/>
        </w:rPr>
        <w:t>ą</w:t>
      </w:r>
      <w:r w:rsidRPr="001E6786">
        <w:rPr>
          <w:rFonts w:cs="Times New Roman"/>
          <w:iCs/>
          <w:szCs w:val="24"/>
        </w:rPr>
        <w:t xml:space="preserve"> P</w:t>
      </w:r>
      <w:r w:rsidR="00DB2109">
        <w:rPr>
          <w:rFonts w:cs="Times New Roman"/>
          <w:iCs/>
          <w:szCs w:val="24"/>
        </w:rPr>
        <w:t>OŚ</w:t>
      </w:r>
      <w:r>
        <w:rPr>
          <w:rFonts w:cs="Times New Roman"/>
          <w:iCs/>
          <w:szCs w:val="24"/>
        </w:rPr>
        <w:t>”</w:t>
      </w:r>
      <w:r w:rsidRPr="001E6786">
        <w:rPr>
          <w:rFonts w:cs="Times New Roman"/>
          <w:iCs/>
          <w:szCs w:val="24"/>
        </w:rPr>
        <w:t>, zwiększające możliwości dofinansowania usuwania odpadów</w:t>
      </w:r>
      <w:r w:rsidR="00131E98">
        <w:rPr>
          <w:rFonts w:cs="Times New Roman"/>
          <w:iCs/>
          <w:szCs w:val="24"/>
        </w:rPr>
        <w:t xml:space="preserve"> ze </w:t>
      </w:r>
      <w:r w:rsidRPr="001E6786">
        <w:rPr>
          <w:rFonts w:cs="Times New Roman"/>
          <w:iCs/>
          <w:szCs w:val="24"/>
        </w:rPr>
        <w:t>środków NFOŚiGW (art. 400a ust. 1 pkt 8c ustawy P</w:t>
      </w:r>
      <w:r w:rsidR="00DB2109">
        <w:rPr>
          <w:rFonts w:cs="Times New Roman"/>
          <w:iCs/>
          <w:szCs w:val="24"/>
        </w:rPr>
        <w:t>OŚ</w:t>
      </w:r>
      <w:r w:rsidRPr="001E6786">
        <w:rPr>
          <w:rFonts w:cs="Times New Roman"/>
          <w:iCs/>
          <w:szCs w:val="24"/>
        </w:rPr>
        <w:t xml:space="preserve">). NFOŚiGW przygotował program priorytetowy „Usuwanie porzuconych odpadów”, dedykowany </w:t>
      </w:r>
      <w:r w:rsidRPr="001E6786">
        <w:rPr>
          <w:rFonts w:cs="Times New Roman"/>
          <w:iCs/>
          <w:szCs w:val="24"/>
        </w:rPr>
        <w:lastRenderedPageBreak/>
        <w:t>właściwym organom administracji</w:t>
      </w:r>
      <w:r w:rsidRPr="001E6786">
        <w:rPr>
          <w:rFonts w:cs="Times New Roman"/>
          <w:b/>
          <w:bCs/>
          <w:iCs/>
          <w:szCs w:val="24"/>
        </w:rPr>
        <w:t>,</w:t>
      </w:r>
      <w:r w:rsidRPr="001E6786">
        <w:rPr>
          <w:rFonts w:cs="Times New Roman"/>
          <w:iCs/>
          <w:szCs w:val="24"/>
        </w:rPr>
        <w:t xml:space="preserve"> w celu wsparcia finansowego usunięcia odpadó</w:t>
      </w:r>
      <w:r w:rsidR="00131E98">
        <w:rPr>
          <w:rFonts w:cs="Times New Roman"/>
          <w:iCs/>
          <w:szCs w:val="24"/>
        </w:rPr>
        <w:t>w</w:t>
      </w:r>
      <w:r w:rsidR="003A2729">
        <w:rPr>
          <w:rFonts w:cs="Times New Roman"/>
          <w:iCs/>
          <w:szCs w:val="24"/>
        </w:rPr>
        <w:t xml:space="preserve"> </w:t>
      </w:r>
      <w:r w:rsidR="00131E98">
        <w:rPr>
          <w:rFonts w:cs="Times New Roman"/>
          <w:iCs/>
          <w:szCs w:val="24"/>
        </w:rPr>
        <w:t>p</w:t>
      </w:r>
      <w:r w:rsidRPr="001E6786">
        <w:rPr>
          <w:rFonts w:cs="Times New Roman"/>
          <w:iCs/>
          <w:szCs w:val="24"/>
        </w:rPr>
        <w:t>rowadzonego w</w:t>
      </w:r>
      <w:r w:rsidR="007D58C4">
        <w:rPr>
          <w:rFonts w:cs="Times New Roman"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>trybie art.</w:t>
      </w:r>
      <w:r w:rsidR="00583491">
        <w:rPr>
          <w:rFonts w:cs="Times New Roman"/>
          <w:iCs/>
          <w:szCs w:val="24"/>
        </w:rPr>
        <w:t> </w:t>
      </w:r>
      <w:r w:rsidRPr="001E6786">
        <w:rPr>
          <w:rFonts w:cs="Times New Roman"/>
          <w:iCs/>
          <w:szCs w:val="24"/>
        </w:rPr>
        <w:t>26a ustawy o odpadach. Pierwszy nabór</w:t>
      </w:r>
      <w:r w:rsidRPr="001E6786">
        <w:rPr>
          <w:rFonts w:cs="Times New Roman"/>
          <w:b/>
          <w:bCs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>w ramach programu priorytetowego „Usuwanie porzuconych odpadów” rozpoczął się w 2019 r. Od dnia utworzenia programu priorytetowego i rozpoczęcia naborów dofinansowanie było możliwe w formie dotacji w wysokości od 10 % do 80% kosztów kwalifikowanych i</w:t>
      </w:r>
      <w:r w:rsidR="007D58C4">
        <w:rPr>
          <w:rFonts w:cs="Times New Roman"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>pożyczki w</w:t>
      </w:r>
      <w:r w:rsidR="007D58C4">
        <w:rPr>
          <w:rFonts w:cs="Times New Roman"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>wysokości do 100% kosztów kwalifikowanych oraz od 11 sierpnia 2023 r. do końca roku również w formie dotacji w</w:t>
      </w:r>
      <w:r w:rsidR="007D58C4">
        <w:rPr>
          <w:rFonts w:cs="Times New Roman"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 xml:space="preserve">wysokości do 100% kosztów kwalifikowanych w przypadku przedsięwzięć stwarzających szczególne zagrożenie dla środowiska, wskazanych przez ministra właściwego do spraw klimatu. Aktualnie do końca 2024 r. istnieje </w:t>
      </w:r>
      <w:r w:rsidR="00AA43B9">
        <w:rPr>
          <w:rFonts w:cs="Times New Roman"/>
          <w:iCs/>
          <w:szCs w:val="24"/>
        </w:rPr>
        <w:t>tylko</w:t>
      </w:r>
      <w:r w:rsidR="00AA43B9" w:rsidRPr="001E6786">
        <w:rPr>
          <w:rFonts w:cs="Times New Roman"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>jedna forma dofinansowania, tj. dofina</w:t>
      </w:r>
      <w:r w:rsidR="00131E98">
        <w:rPr>
          <w:rFonts w:cs="Times New Roman"/>
          <w:iCs/>
          <w:szCs w:val="24"/>
        </w:rPr>
        <w:t xml:space="preserve">sowanie </w:t>
      </w:r>
      <w:r w:rsidRPr="001E6786">
        <w:rPr>
          <w:rFonts w:cs="Times New Roman"/>
          <w:iCs/>
          <w:szCs w:val="24"/>
        </w:rPr>
        <w:t>w formie pożyczki - do 100% kosztów kwalifikowanych.</w:t>
      </w:r>
    </w:p>
    <w:p w14:paraId="19C2DF32" w14:textId="1940374F" w:rsidR="001E6786" w:rsidRPr="001E6786" w:rsidRDefault="001E6786" w:rsidP="001E6786">
      <w:pPr>
        <w:ind w:firstLine="708"/>
        <w:jc w:val="both"/>
        <w:rPr>
          <w:rFonts w:cs="Times New Roman"/>
          <w:szCs w:val="24"/>
        </w:rPr>
      </w:pPr>
      <w:r w:rsidRPr="001E6786">
        <w:rPr>
          <w:rFonts w:cs="Times New Roman"/>
          <w:szCs w:val="24"/>
        </w:rPr>
        <w:t xml:space="preserve">Jednym z głównych problemów wskazywanych przez organy samorządowe w realizacji usuwania odpadów są zbyt małe środki finansowe na przedsięwzięcia usuwania odpadów, pomimo utworzenia przez NFOŚiGW odpowiedniego programu. </w:t>
      </w:r>
      <w:r w:rsidRPr="001E6786">
        <w:rPr>
          <w:rFonts w:cs="Times New Roman"/>
          <w:iCs/>
          <w:szCs w:val="24"/>
        </w:rPr>
        <w:t xml:space="preserve">Niejednokrotnie </w:t>
      </w:r>
      <w:r w:rsidR="005F4B5A">
        <w:rPr>
          <w:rFonts w:cs="Times New Roman"/>
          <w:iCs/>
          <w:szCs w:val="24"/>
        </w:rPr>
        <w:t xml:space="preserve">organy samorządowe, w tym </w:t>
      </w:r>
      <w:r w:rsidRPr="001E6786">
        <w:rPr>
          <w:rFonts w:cs="Times New Roman"/>
          <w:iCs/>
          <w:szCs w:val="24"/>
        </w:rPr>
        <w:t xml:space="preserve">gminy występowały do Ministerstwa Klimatu i Środowiska o pomoc finansową w usunięciu zalegających nielegalnie odpadów w związku z </w:t>
      </w:r>
      <w:r w:rsidR="00AA43B9">
        <w:rPr>
          <w:rFonts w:cs="Times New Roman"/>
          <w:iCs/>
          <w:szCs w:val="24"/>
        </w:rPr>
        <w:t>posiadaniem</w:t>
      </w:r>
      <w:r w:rsidR="00AA43B9" w:rsidRPr="001E6786">
        <w:rPr>
          <w:rFonts w:cs="Times New Roman"/>
          <w:iCs/>
          <w:szCs w:val="24"/>
        </w:rPr>
        <w:t xml:space="preserve"> </w:t>
      </w:r>
      <w:r w:rsidRPr="001E6786">
        <w:rPr>
          <w:rFonts w:cs="Times New Roman"/>
          <w:iCs/>
          <w:szCs w:val="24"/>
        </w:rPr>
        <w:t>niewystarczających środków na usunięcie odpadów.</w:t>
      </w:r>
    </w:p>
    <w:p w14:paraId="63F93D8E" w14:textId="3DB5BA91" w:rsidR="001E6786" w:rsidRPr="001E6786" w:rsidRDefault="007E2885" w:rsidP="001E6786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="001E6786" w:rsidRPr="001E6786">
        <w:rPr>
          <w:rFonts w:cs="Times New Roman"/>
          <w:szCs w:val="24"/>
        </w:rPr>
        <w:t>ednym z priorytet</w:t>
      </w:r>
      <w:r>
        <w:rPr>
          <w:rFonts w:cs="Times New Roman"/>
          <w:szCs w:val="24"/>
        </w:rPr>
        <w:t>owych zadań</w:t>
      </w:r>
      <w:r w:rsidR="001E6786" w:rsidRPr="001E6786">
        <w:rPr>
          <w:rFonts w:cs="Times New Roman"/>
          <w:szCs w:val="24"/>
        </w:rPr>
        <w:t xml:space="preserve"> obecnego Rządu jest zajęcie się zjawiskiem miejsc nielegalnego gromadzenia odpadów</w:t>
      </w:r>
      <w:r w:rsidR="00F36B13">
        <w:rPr>
          <w:rFonts w:cs="Times New Roman"/>
          <w:szCs w:val="24"/>
        </w:rPr>
        <w:t>,</w:t>
      </w:r>
      <w:r w:rsidR="001E6786" w:rsidRPr="001E6786">
        <w:rPr>
          <w:rFonts w:cs="Times New Roman"/>
          <w:szCs w:val="24"/>
        </w:rPr>
        <w:t xml:space="preserve"> co znalazło </w:t>
      </w:r>
      <w:r w:rsidR="00131E98">
        <w:rPr>
          <w:rFonts w:cs="Times New Roman"/>
          <w:szCs w:val="24"/>
        </w:rPr>
        <w:t>odzwierciedlenie</w:t>
      </w:r>
      <w:r w:rsidR="001E6786" w:rsidRPr="001E6786">
        <w:rPr>
          <w:rFonts w:cs="Times New Roman"/>
          <w:szCs w:val="24"/>
        </w:rPr>
        <w:t xml:space="preserve"> w umowie koalicyjnej </w:t>
      </w:r>
      <w:r w:rsidR="00AA43B9" w:rsidRPr="00AA43B9">
        <w:rPr>
          <w:rFonts w:cs="Times New Roman"/>
          <w:szCs w:val="24"/>
        </w:rPr>
        <w:t>–</w:t>
      </w:r>
      <w:r w:rsidR="003A2729">
        <w:rPr>
          <w:rFonts w:cs="Times New Roman"/>
          <w:szCs w:val="24"/>
        </w:rPr>
        <w:br/>
      </w:r>
      <w:r w:rsidR="001E6786" w:rsidRPr="001E6786">
        <w:rPr>
          <w:rFonts w:cs="Times New Roman"/>
          <w:szCs w:val="24"/>
        </w:rPr>
        <w:t>w</w:t>
      </w:r>
      <w:r w:rsidR="007D58C4">
        <w:rPr>
          <w:rFonts w:cs="Times New Roman"/>
          <w:szCs w:val="24"/>
        </w:rPr>
        <w:t xml:space="preserve"> </w:t>
      </w:r>
      <w:r w:rsidR="001E6786" w:rsidRPr="001E6786">
        <w:rPr>
          <w:rFonts w:cs="Times New Roman"/>
          <w:szCs w:val="24"/>
        </w:rPr>
        <w:t xml:space="preserve">pierwszych dniach </w:t>
      </w:r>
      <w:r w:rsidR="003A2729">
        <w:rPr>
          <w:rFonts w:cs="Times New Roman"/>
          <w:szCs w:val="24"/>
        </w:rPr>
        <w:t xml:space="preserve">swojego </w:t>
      </w:r>
      <w:r w:rsidR="001E6786" w:rsidRPr="001E6786">
        <w:rPr>
          <w:rFonts w:cs="Times New Roman"/>
          <w:szCs w:val="24"/>
        </w:rPr>
        <w:t>funkcjonowania Rząd</w:t>
      </w:r>
      <w:r w:rsidR="003A2729">
        <w:rPr>
          <w:rFonts w:cs="Times New Roman"/>
          <w:szCs w:val="24"/>
        </w:rPr>
        <w:t xml:space="preserve"> </w:t>
      </w:r>
      <w:r w:rsidR="001E6786" w:rsidRPr="001E6786">
        <w:rPr>
          <w:rFonts w:cs="Times New Roman"/>
          <w:szCs w:val="24"/>
        </w:rPr>
        <w:t>dodatkowo zaplanowa</w:t>
      </w:r>
      <w:r w:rsidR="003A2729">
        <w:rPr>
          <w:rFonts w:cs="Times New Roman"/>
          <w:szCs w:val="24"/>
        </w:rPr>
        <w:t>ł</w:t>
      </w:r>
      <w:r w:rsidR="001E6786" w:rsidRPr="001E6786">
        <w:rPr>
          <w:rFonts w:cs="Times New Roman"/>
          <w:szCs w:val="24"/>
        </w:rPr>
        <w:t xml:space="preserve"> środki finansowe z rezerwy celowej budżetu państwa działania</w:t>
      </w:r>
      <w:r w:rsidR="003A2729">
        <w:rPr>
          <w:rFonts w:cs="Times New Roman"/>
          <w:szCs w:val="24"/>
        </w:rPr>
        <w:t xml:space="preserve"> związane z usuwaniem odpadów z tych miejsc i ich zagospodarowywaniem</w:t>
      </w:r>
      <w:r w:rsidR="001E6786" w:rsidRPr="001E6786">
        <w:rPr>
          <w:rFonts w:cs="Times New Roman"/>
          <w:szCs w:val="24"/>
        </w:rPr>
        <w:t>. Z punktu widzenia administracji samorządowej finansowanie ze środków publicznych usuwania nielegalnie zdeponowanych odpadów powinno zostać zwiększone, niemniej jednak istotne jest</w:t>
      </w:r>
      <w:r w:rsidR="001E6786">
        <w:rPr>
          <w:rFonts w:cs="Times New Roman"/>
          <w:szCs w:val="24"/>
        </w:rPr>
        <w:t xml:space="preserve">, </w:t>
      </w:r>
      <w:r w:rsidR="001E6786" w:rsidRPr="001E6786">
        <w:rPr>
          <w:rFonts w:cs="Times New Roman"/>
          <w:szCs w:val="24"/>
        </w:rPr>
        <w:t>aby proces ten odbywał się stopniowo, z uwzględnieniem nie tylko możliwości finansowych budżetu państwa, ale również</w:t>
      </w:r>
      <w:r w:rsidR="00DF6E04">
        <w:rPr>
          <w:rFonts w:cs="Times New Roman"/>
          <w:szCs w:val="24"/>
        </w:rPr>
        <w:t xml:space="preserve"> </w:t>
      </w:r>
      <w:r w:rsidR="001E6786" w:rsidRPr="001E6786">
        <w:rPr>
          <w:rFonts w:cs="Times New Roman"/>
          <w:szCs w:val="24"/>
        </w:rPr>
        <w:t xml:space="preserve">mocy przerobowych krajowych instalacji do przetwarzania odpadów. </w:t>
      </w:r>
      <w:r w:rsidR="00A93DB6">
        <w:rPr>
          <w:rFonts w:cs="Times New Roman"/>
          <w:szCs w:val="24"/>
        </w:rPr>
        <w:t>S</w:t>
      </w:r>
      <w:r w:rsidR="001E6786" w:rsidRPr="001E6786">
        <w:rPr>
          <w:rFonts w:cs="Times New Roman"/>
          <w:szCs w:val="24"/>
        </w:rPr>
        <w:t>zczególn</w:t>
      </w:r>
      <w:r w:rsidR="00A93DB6">
        <w:rPr>
          <w:rFonts w:cs="Times New Roman"/>
          <w:szCs w:val="24"/>
        </w:rPr>
        <w:t>ie</w:t>
      </w:r>
      <w:r w:rsidR="001E6786" w:rsidRPr="001E6786">
        <w:rPr>
          <w:rFonts w:cs="Times New Roman"/>
          <w:szCs w:val="24"/>
        </w:rPr>
        <w:t xml:space="preserve"> istotną </w:t>
      </w:r>
      <w:r w:rsidR="001E6786" w:rsidRPr="001E6786">
        <w:rPr>
          <w:rFonts w:cs="Times New Roman"/>
          <w:iCs/>
          <w:szCs w:val="24"/>
        </w:rPr>
        <w:t xml:space="preserve">kwestią jest również udzielenie wsparcia, </w:t>
      </w:r>
      <w:r w:rsidR="00A93DB6">
        <w:rPr>
          <w:rFonts w:cs="Times New Roman"/>
          <w:iCs/>
          <w:szCs w:val="24"/>
        </w:rPr>
        <w:t>które nie będzie</w:t>
      </w:r>
      <w:r w:rsidR="001E6786" w:rsidRPr="001E6786">
        <w:rPr>
          <w:rFonts w:cs="Times New Roman"/>
          <w:iCs/>
          <w:szCs w:val="24"/>
        </w:rPr>
        <w:t xml:space="preserve"> dodatkową </w:t>
      </w:r>
      <w:r w:rsidR="00DF6E04">
        <w:rPr>
          <w:rFonts w:cs="Times New Roman"/>
          <w:iCs/>
          <w:szCs w:val="24"/>
        </w:rPr>
        <w:t>,,</w:t>
      </w:r>
      <w:r w:rsidR="001E6786" w:rsidRPr="001E6786">
        <w:rPr>
          <w:rFonts w:cs="Times New Roman"/>
          <w:iCs/>
          <w:szCs w:val="24"/>
        </w:rPr>
        <w:t>motywacją</w:t>
      </w:r>
      <w:r w:rsidR="003A2729">
        <w:rPr>
          <w:rFonts w:cs="Times New Roman"/>
          <w:iCs/>
          <w:szCs w:val="24"/>
        </w:rPr>
        <w:t>”</w:t>
      </w:r>
      <w:r w:rsidR="001E6786" w:rsidRPr="001E6786">
        <w:rPr>
          <w:rFonts w:cs="Times New Roman"/>
          <w:iCs/>
          <w:szCs w:val="24"/>
        </w:rPr>
        <w:t xml:space="preserve"> dla tzw. szarej strefy do kontynuacji nielegalnego procederu.</w:t>
      </w:r>
    </w:p>
    <w:p w14:paraId="6BBB59DC" w14:textId="6A70765C" w:rsidR="001E6786" w:rsidRPr="001E6786" w:rsidRDefault="001E6786" w:rsidP="001E6786">
      <w:pPr>
        <w:ind w:firstLine="708"/>
        <w:jc w:val="both"/>
        <w:rPr>
          <w:rFonts w:cs="Times New Roman"/>
          <w:szCs w:val="24"/>
        </w:rPr>
      </w:pPr>
      <w:r w:rsidRPr="00131E98">
        <w:rPr>
          <w:rFonts w:cs="Times New Roman"/>
          <w:szCs w:val="24"/>
        </w:rPr>
        <w:t>Niemniej jednak projektowan</w:t>
      </w:r>
      <w:r w:rsidR="00FA4298">
        <w:rPr>
          <w:rFonts w:cs="Times New Roman"/>
          <w:szCs w:val="24"/>
        </w:rPr>
        <w:t>y</w:t>
      </w:r>
      <w:r w:rsidRPr="00131E98">
        <w:rPr>
          <w:rFonts w:cs="Times New Roman"/>
          <w:szCs w:val="24"/>
        </w:rPr>
        <w:t xml:space="preserve"> przepis wprowadzając</w:t>
      </w:r>
      <w:r w:rsidR="00FA4298">
        <w:rPr>
          <w:rFonts w:cs="Times New Roman"/>
          <w:szCs w:val="24"/>
        </w:rPr>
        <w:t>y</w:t>
      </w:r>
      <w:r w:rsidRPr="00131E98">
        <w:rPr>
          <w:rFonts w:cs="Times New Roman"/>
          <w:szCs w:val="24"/>
        </w:rPr>
        <w:t xml:space="preserve"> </w:t>
      </w:r>
      <w:r w:rsidR="00A93DB6">
        <w:rPr>
          <w:rFonts w:cs="Times New Roman"/>
          <w:szCs w:val="24"/>
        </w:rPr>
        <w:t>możliwość</w:t>
      </w:r>
      <w:r w:rsidR="00A93DB6" w:rsidRPr="00131E98">
        <w:rPr>
          <w:rFonts w:cs="Times New Roman"/>
          <w:szCs w:val="24"/>
        </w:rPr>
        <w:t xml:space="preserve"> </w:t>
      </w:r>
      <w:r w:rsidRPr="00131E98">
        <w:rPr>
          <w:rFonts w:cs="Times New Roman"/>
          <w:szCs w:val="24"/>
        </w:rPr>
        <w:t xml:space="preserve">przekazania środków z rezerwy celowej </w:t>
      </w:r>
      <w:r w:rsidR="005F4B5A">
        <w:rPr>
          <w:rFonts w:cs="Times New Roman"/>
          <w:szCs w:val="24"/>
        </w:rPr>
        <w:t xml:space="preserve">właściwym </w:t>
      </w:r>
      <w:r w:rsidR="00FE569A">
        <w:rPr>
          <w:rFonts w:cs="Times New Roman"/>
          <w:szCs w:val="24"/>
        </w:rPr>
        <w:t>organom</w:t>
      </w:r>
      <w:r w:rsidR="005F4B5A">
        <w:rPr>
          <w:rFonts w:cs="Times New Roman"/>
          <w:szCs w:val="24"/>
        </w:rPr>
        <w:t xml:space="preserve"> administracji samorządowej</w:t>
      </w:r>
      <w:r w:rsidR="00FE569A">
        <w:rPr>
          <w:rFonts w:cs="Times New Roman"/>
          <w:szCs w:val="24"/>
        </w:rPr>
        <w:t xml:space="preserve"> </w:t>
      </w:r>
      <w:r w:rsidRPr="00131E98">
        <w:rPr>
          <w:rFonts w:cs="Times New Roman"/>
          <w:szCs w:val="24"/>
        </w:rPr>
        <w:t xml:space="preserve">ma być </w:t>
      </w:r>
      <w:r w:rsidR="00F173B3" w:rsidRPr="006835DD">
        <w:rPr>
          <w:rFonts w:cs="Times New Roman"/>
          <w:szCs w:val="24"/>
        </w:rPr>
        <w:t>uzupełniającym</w:t>
      </w:r>
      <w:r w:rsidRPr="00131E98">
        <w:rPr>
          <w:rFonts w:cs="Times New Roman"/>
          <w:szCs w:val="24"/>
        </w:rPr>
        <w:t xml:space="preserve"> źródłem finansowani</w:t>
      </w:r>
      <w:r w:rsidR="00131E98">
        <w:rPr>
          <w:rFonts w:cs="Times New Roman"/>
          <w:szCs w:val="24"/>
        </w:rPr>
        <w:t>a zadania</w:t>
      </w:r>
      <w:r w:rsidRPr="00131E98">
        <w:rPr>
          <w:rFonts w:cs="Times New Roman"/>
          <w:szCs w:val="24"/>
        </w:rPr>
        <w:t xml:space="preserve">, o którym mowa w art. 26a ust. 1 ustawy o odpadach. Przede wszystkim </w:t>
      </w:r>
      <w:r w:rsidR="00A93DB6">
        <w:rPr>
          <w:rFonts w:cs="Times New Roman"/>
          <w:szCs w:val="24"/>
        </w:rPr>
        <w:t>należy</w:t>
      </w:r>
      <w:r w:rsidR="00A93DB6" w:rsidRPr="00131E98">
        <w:rPr>
          <w:rFonts w:cs="Times New Roman"/>
          <w:szCs w:val="24"/>
        </w:rPr>
        <w:t xml:space="preserve"> </w:t>
      </w:r>
      <w:r w:rsidRPr="00131E98">
        <w:rPr>
          <w:rFonts w:cs="Times New Roman"/>
          <w:szCs w:val="24"/>
        </w:rPr>
        <w:t xml:space="preserve">mieć na uwadze, że </w:t>
      </w:r>
      <w:r w:rsidR="00B36B34" w:rsidRPr="00131E98">
        <w:rPr>
          <w:rFonts w:cs="Times New Roman"/>
          <w:szCs w:val="24"/>
        </w:rPr>
        <w:t>docelowym</w:t>
      </w:r>
      <w:r w:rsidRPr="00131E98">
        <w:rPr>
          <w:rFonts w:cs="Times New Roman"/>
          <w:szCs w:val="24"/>
        </w:rPr>
        <w:t xml:space="preserve"> źródłem finansowania ww. zadania </w:t>
      </w:r>
      <w:r w:rsidR="00B36B34" w:rsidRPr="00131E98">
        <w:rPr>
          <w:rFonts w:cs="Times New Roman"/>
          <w:szCs w:val="24"/>
        </w:rPr>
        <w:t>powinno być</w:t>
      </w:r>
      <w:r w:rsidRPr="00131E98">
        <w:rPr>
          <w:rFonts w:cs="Times New Roman"/>
          <w:szCs w:val="24"/>
        </w:rPr>
        <w:t xml:space="preserve"> </w:t>
      </w:r>
      <w:r w:rsidR="00B36B34" w:rsidRPr="00131E98">
        <w:rPr>
          <w:rFonts w:cs="Times New Roman"/>
          <w:szCs w:val="24"/>
        </w:rPr>
        <w:t>do</w:t>
      </w:r>
      <w:r w:rsidRPr="00131E98">
        <w:rPr>
          <w:rFonts w:cs="Times New Roman"/>
          <w:szCs w:val="24"/>
        </w:rPr>
        <w:t>finansowanie ze środków NFOŚiGW.</w:t>
      </w:r>
    </w:p>
    <w:p w14:paraId="07DFDC9F" w14:textId="7FC30FA8" w:rsidR="005042BC" w:rsidRPr="00F31F18" w:rsidRDefault="00B36B34" w:rsidP="00131E98">
      <w:pPr>
        <w:ind w:firstLine="708"/>
        <w:jc w:val="both"/>
        <w:rPr>
          <w:szCs w:val="24"/>
        </w:rPr>
      </w:pPr>
      <w:r w:rsidRPr="00131E98">
        <w:rPr>
          <w:rFonts w:cs="Times New Roman"/>
          <w:iCs/>
          <w:szCs w:val="24"/>
        </w:rPr>
        <w:t>Ś</w:t>
      </w:r>
      <w:r w:rsidR="001E6786" w:rsidRPr="00131E98">
        <w:rPr>
          <w:rFonts w:cs="Times New Roman"/>
          <w:iCs/>
          <w:szCs w:val="24"/>
        </w:rPr>
        <w:t xml:space="preserve">rodki z budżetu państwa </w:t>
      </w:r>
      <w:r w:rsidRPr="00131E98">
        <w:rPr>
          <w:rFonts w:cs="Times New Roman"/>
          <w:iCs/>
          <w:szCs w:val="24"/>
        </w:rPr>
        <w:t>powinny być</w:t>
      </w:r>
      <w:r w:rsidR="001E6786" w:rsidRPr="00131E98">
        <w:rPr>
          <w:rFonts w:cs="Times New Roman"/>
          <w:iCs/>
          <w:szCs w:val="24"/>
        </w:rPr>
        <w:t xml:space="preserve"> przeznaczane na usuwanie nielegalnie </w:t>
      </w:r>
      <w:r w:rsidR="001E6786" w:rsidRPr="00131E98">
        <w:rPr>
          <w:rFonts w:cs="Times New Roman"/>
          <w:iCs/>
          <w:szCs w:val="24"/>
        </w:rPr>
        <w:lastRenderedPageBreak/>
        <w:t xml:space="preserve">nagromadzonych odpadów o najwyższym ryzyku zagrożenia dla zdrowia i życia ludzi oraz środowiska z uwzględnieniem kluczowej przy dysponowaniu środkami z rezerwy budżetowej wykonalności projektów w stosunkowo krótkim czasie (tj. wykonanie przedsięwzięcia usunięcia odpadów musi zostać wykonane w tym samym roku, w którym zostały przeznaczone środki rezerwy budżetowej na ten cel), ale również operatywności organów administracji pod względem formalnym, ilości i rodzajów odpadów, gotowości organu do realizacji takiego przedsięwzięcia w bardzo krótkim czasie, a przede wszystkim </w:t>
      </w:r>
      <w:r w:rsidR="001E6786" w:rsidRPr="00F31F18">
        <w:rPr>
          <w:rFonts w:cs="Times New Roman"/>
          <w:iCs/>
          <w:szCs w:val="24"/>
        </w:rPr>
        <w:t>ograniczonych środków finansowych budżetu państwa.</w:t>
      </w:r>
    </w:p>
    <w:p w14:paraId="6B737FE4" w14:textId="085CCB17" w:rsidR="00066CE7" w:rsidRPr="00026CF1" w:rsidRDefault="008E4E3E" w:rsidP="008643FF">
      <w:pPr>
        <w:ind w:firstLine="708"/>
        <w:jc w:val="both"/>
        <w:rPr>
          <w:rFonts w:cs="Times New Roman"/>
          <w:szCs w:val="24"/>
        </w:rPr>
      </w:pPr>
      <w:r w:rsidRPr="00F31F18">
        <w:rPr>
          <w:rFonts w:cs="Times New Roman"/>
          <w:szCs w:val="24"/>
        </w:rPr>
        <w:t>Zaproponowan</w:t>
      </w:r>
      <w:r w:rsidR="000332AD" w:rsidRPr="00F31F18">
        <w:rPr>
          <w:rFonts w:cs="Times New Roman"/>
          <w:szCs w:val="24"/>
        </w:rPr>
        <w:t>e</w:t>
      </w:r>
      <w:r w:rsidRPr="00F31F18">
        <w:rPr>
          <w:rFonts w:cs="Times New Roman"/>
          <w:szCs w:val="24"/>
        </w:rPr>
        <w:t xml:space="preserve"> w art. 2</w:t>
      </w:r>
      <w:r w:rsidR="00A93DB6">
        <w:rPr>
          <w:rFonts w:cs="Times New Roman"/>
          <w:szCs w:val="24"/>
        </w:rPr>
        <w:t xml:space="preserve"> projektowanej regulacji</w:t>
      </w:r>
      <w:r w:rsidR="0075600D" w:rsidRPr="00F31F18">
        <w:rPr>
          <w:rFonts w:cs="Times New Roman"/>
          <w:szCs w:val="24"/>
        </w:rPr>
        <w:t xml:space="preserve"> </w:t>
      </w:r>
      <w:r w:rsidR="0075600D" w:rsidRPr="00F31F18">
        <w:rPr>
          <w:szCs w:val="24"/>
        </w:rPr>
        <w:t xml:space="preserve">– w ustawie z dnia 17 listopada </w:t>
      </w:r>
      <w:r w:rsidR="003A2729">
        <w:rPr>
          <w:szCs w:val="24"/>
        </w:rPr>
        <w:br/>
      </w:r>
      <w:r w:rsidR="0075600D" w:rsidRPr="00F31F18">
        <w:rPr>
          <w:szCs w:val="24"/>
        </w:rPr>
        <w:t>2021 r. o zmianie ustawy o odpadach oraz niektórych innych ustaw (Dz. U. poz. 2151 oraz 2022 r. poz.</w:t>
      </w:r>
      <w:r w:rsidR="00A93DB6">
        <w:rPr>
          <w:szCs w:val="24"/>
        </w:rPr>
        <w:t xml:space="preserve"> 2687</w:t>
      </w:r>
      <w:r w:rsidR="0075600D" w:rsidRPr="00F31F18">
        <w:rPr>
          <w:szCs w:val="24"/>
        </w:rPr>
        <w:t>)</w:t>
      </w:r>
      <w:r w:rsidR="00A93DB6">
        <w:rPr>
          <w:szCs w:val="24"/>
        </w:rPr>
        <w:t xml:space="preserve"> </w:t>
      </w:r>
      <w:r w:rsidR="00A93DB6" w:rsidRPr="00A93DB6">
        <w:rPr>
          <w:szCs w:val="24"/>
        </w:rPr>
        <w:t>–</w:t>
      </w:r>
      <w:r w:rsidRPr="00F31F18">
        <w:rPr>
          <w:rFonts w:cs="Times New Roman"/>
          <w:szCs w:val="24"/>
        </w:rPr>
        <w:t xml:space="preserve"> </w:t>
      </w:r>
      <w:r w:rsidR="000332AD" w:rsidRPr="00F31F18">
        <w:rPr>
          <w:rFonts w:cs="Times New Roman"/>
          <w:szCs w:val="24"/>
        </w:rPr>
        <w:t>nowe brzmienie przepisu art. 101a ustawy o odpadach ma na celu wprowadzenie zmian</w:t>
      </w:r>
      <w:r w:rsidR="00066CE7" w:rsidRPr="00F31F18">
        <w:rPr>
          <w:rFonts w:cs="Times New Roman"/>
          <w:szCs w:val="24"/>
        </w:rPr>
        <w:t xml:space="preserve"> w zakresie organizacji systemu sortowania odpadów budowlanych i</w:t>
      </w:r>
      <w:r w:rsidR="0030582D">
        <w:rPr>
          <w:rFonts w:cs="Times New Roman"/>
          <w:szCs w:val="24"/>
        </w:rPr>
        <w:t> </w:t>
      </w:r>
      <w:r w:rsidR="00066CE7" w:rsidRPr="00F31F18">
        <w:rPr>
          <w:rFonts w:cs="Times New Roman"/>
          <w:szCs w:val="24"/>
        </w:rPr>
        <w:t>rozbiórkowych</w:t>
      </w:r>
      <w:r w:rsidR="0030582D" w:rsidRPr="0030582D">
        <w:rPr>
          <w:rFonts w:cs="Times New Roman"/>
          <w:szCs w:val="24"/>
        </w:rPr>
        <w:t>.</w:t>
      </w:r>
      <w:r w:rsidR="0030582D">
        <w:rPr>
          <w:rFonts w:cs="Times New Roman"/>
          <w:szCs w:val="24"/>
        </w:rPr>
        <w:t xml:space="preserve"> </w:t>
      </w:r>
      <w:r w:rsidR="00A93DB6">
        <w:rPr>
          <w:rFonts w:cs="Times New Roman"/>
          <w:szCs w:val="24"/>
        </w:rPr>
        <w:t>Przewiduje się, że projektowana regulacja</w:t>
      </w:r>
      <w:r w:rsidR="00B54F3B">
        <w:rPr>
          <w:rFonts w:cs="Times New Roman"/>
          <w:szCs w:val="24"/>
        </w:rPr>
        <w:t xml:space="preserve"> wpłynie na</w:t>
      </w:r>
      <w:r w:rsidR="00A93DB6">
        <w:rPr>
          <w:rFonts w:cs="Times New Roman"/>
          <w:szCs w:val="24"/>
        </w:rPr>
        <w:t xml:space="preserve"> </w:t>
      </w:r>
      <w:r w:rsidR="00F173B3" w:rsidRPr="00F31F18">
        <w:rPr>
          <w:rFonts w:cs="Times New Roman"/>
          <w:szCs w:val="24"/>
        </w:rPr>
        <w:t>zwiększ</w:t>
      </w:r>
      <w:r w:rsidR="00B54F3B">
        <w:rPr>
          <w:rFonts w:cs="Times New Roman"/>
          <w:szCs w:val="24"/>
        </w:rPr>
        <w:t>enie</w:t>
      </w:r>
      <w:r w:rsidR="00F173B3" w:rsidRPr="00F31F18">
        <w:rPr>
          <w:rFonts w:cs="Times New Roman"/>
          <w:szCs w:val="24"/>
        </w:rPr>
        <w:t xml:space="preserve"> iloś</w:t>
      </w:r>
      <w:r w:rsidR="00B54F3B">
        <w:rPr>
          <w:rFonts w:cs="Times New Roman"/>
          <w:szCs w:val="24"/>
        </w:rPr>
        <w:t>ci</w:t>
      </w:r>
      <w:r w:rsidR="00F173B3" w:rsidRPr="00F31F18">
        <w:rPr>
          <w:rFonts w:cs="Times New Roman"/>
          <w:szCs w:val="24"/>
        </w:rPr>
        <w:t xml:space="preserve"> </w:t>
      </w:r>
      <w:r w:rsidRPr="00F31F18">
        <w:rPr>
          <w:rFonts w:cs="Times New Roman"/>
          <w:szCs w:val="24"/>
        </w:rPr>
        <w:t>odpadów selektywnie zbieran</w:t>
      </w:r>
      <w:r w:rsidR="004B377F" w:rsidRPr="00F31F18">
        <w:rPr>
          <w:rFonts w:cs="Times New Roman"/>
          <w:szCs w:val="24"/>
        </w:rPr>
        <w:t xml:space="preserve">ych, przez </w:t>
      </w:r>
      <w:r w:rsidR="00B54F3B">
        <w:rPr>
          <w:rFonts w:cs="Times New Roman"/>
          <w:szCs w:val="24"/>
        </w:rPr>
        <w:t>co</w:t>
      </w:r>
      <w:r w:rsidR="004B377F" w:rsidRPr="00F31F18">
        <w:rPr>
          <w:rFonts w:cs="Times New Roman"/>
          <w:szCs w:val="24"/>
        </w:rPr>
        <w:t xml:space="preserve"> poprawi</w:t>
      </w:r>
      <w:r w:rsidR="00B54F3B">
        <w:rPr>
          <w:rFonts w:cs="Times New Roman"/>
          <w:szCs w:val="24"/>
        </w:rPr>
        <w:t xml:space="preserve"> się</w:t>
      </w:r>
      <w:r w:rsidR="004B377F" w:rsidRPr="00F31F18">
        <w:rPr>
          <w:rFonts w:cs="Times New Roman"/>
          <w:szCs w:val="24"/>
        </w:rPr>
        <w:t xml:space="preserve"> ich jakość</w:t>
      </w:r>
      <w:r w:rsidR="00252ECF" w:rsidRPr="00F31F18">
        <w:rPr>
          <w:rFonts w:cs="Times New Roman"/>
          <w:szCs w:val="24"/>
        </w:rPr>
        <w:t>,</w:t>
      </w:r>
      <w:r w:rsidR="004B377F" w:rsidRPr="00F31F18">
        <w:rPr>
          <w:rFonts w:cs="Times New Roman"/>
          <w:szCs w:val="24"/>
        </w:rPr>
        <w:t xml:space="preserve"> co</w:t>
      </w:r>
      <w:r w:rsidR="00B54F3B">
        <w:rPr>
          <w:rFonts w:cs="Times New Roman"/>
          <w:szCs w:val="24"/>
        </w:rPr>
        <w:t xml:space="preserve"> następnie</w:t>
      </w:r>
      <w:r w:rsidR="004B377F" w:rsidRPr="00F31F18">
        <w:rPr>
          <w:rFonts w:cs="Times New Roman"/>
          <w:szCs w:val="24"/>
        </w:rPr>
        <w:t xml:space="preserve"> przełoży się na większe możliwości ich zagospodarowania w procesach odzysku</w:t>
      </w:r>
      <w:r w:rsidR="00252ECF" w:rsidRPr="00F31F18">
        <w:rPr>
          <w:rFonts w:cs="Times New Roman"/>
          <w:szCs w:val="24"/>
        </w:rPr>
        <w:t>,</w:t>
      </w:r>
      <w:r w:rsidR="004B377F" w:rsidRPr="00F31F18">
        <w:rPr>
          <w:rFonts w:cs="Times New Roman"/>
          <w:szCs w:val="24"/>
        </w:rPr>
        <w:t xml:space="preserve"> a w szczególności recyklingu</w:t>
      </w:r>
      <w:r w:rsidR="00252ECF" w:rsidRPr="00F31F18">
        <w:rPr>
          <w:rFonts w:cs="Times New Roman"/>
          <w:szCs w:val="24"/>
        </w:rPr>
        <w:t>.</w:t>
      </w:r>
      <w:r w:rsidR="004B377F" w:rsidRPr="00F31F18">
        <w:rPr>
          <w:rFonts w:cs="Times New Roman"/>
          <w:szCs w:val="24"/>
        </w:rPr>
        <w:t xml:space="preserve"> </w:t>
      </w:r>
      <w:r w:rsidR="00252ECF" w:rsidRPr="00F31F18">
        <w:rPr>
          <w:rFonts w:cs="Times New Roman"/>
          <w:szCs w:val="24"/>
        </w:rPr>
        <w:t>Skutkiem tego powinno być zmniejszenie</w:t>
      </w:r>
      <w:r w:rsidR="004B377F" w:rsidRPr="00F31F18">
        <w:rPr>
          <w:rFonts w:cs="Times New Roman"/>
          <w:szCs w:val="24"/>
        </w:rPr>
        <w:t xml:space="preserve"> </w:t>
      </w:r>
      <w:r w:rsidR="00851FEE" w:rsidRPr="00F31F18">
        <w:rPr>
          <w:rFonts w:cs="Times New Roman"/>
          <w:szCs w:val="24"/>
        </w:rPr>
        <w:t>ilości</w:t>
      </w:r>
      <w:r w:rsidR="00252ECF" w:rsidRPr="00F31F18">
        <w:rPr>
          <w:rFonts w:cs="Times New Roman"/>
          <w:szCs w:val="24"/>
        </w:rPr>
        <w:t xml:space="preserve"> przesłanek dla poz</w:t>
      </w:r>
      <w:r w:rsidR="00F173B3" w:rsidRPr="00F31F18">
        <w:rPr>
          <w:rFonts w:cs="Times New Roman"/>
          <w:szCs w:val="24"/>
        </w:rPr>
        <w:t>b</w:t>
      </w:r>
      <w:r w:rsidR="00252ECF" w:rsidRPr="00F31F18">
        <w:rPr>
          <w:rFonts w:cs="Times New Roman"/>
          <w:szCs w:val="24"/>
        </w:rPr>
        <w:t>ywania się odpadów budowlanych i</w:t>
      </w:r>
      <w:r w:rsidR="00583491">
        <w:rPr>
          <w:rFonts w:cs="Times New Roman"/>
          <w:szCs w:val="24"/>
        </w:rPr>
        <w:t> </w:t>
      </w:r>
      <w:r w:rsidR="00252ECF" w:rsidRPr="00F31F18">
        <w:rPr>
          <w:rFonts w:cs="Times New Roman"/>
          <w:szCs w:val="24"/>
        </w:rPr>
        <w:t>rozbiórkowych</w:t>
      </w:r>
      <w:r w:rsidR="00B54F3B">
        <w:rPr>
          <w:rFonts w:cs="Times New Roman"/>
          <w:szCs w:val="24"/>
        </w:rPr>
        <w:t xml:space="preserve"> w sposób</w:t>
      </w:r>
      <w:r w:rsidR="00252ECF" w:rsidRPr="00F31F18">
        <w:rPr>
          <w:rFonts w:cs="Times New Roman"/>
          <w:szCs w:val="24"/>
        </w:rPr>
        <w:t xml:space="preserve"> niezgodn</w:t>
      </w:r>
      <w:r w:rsidR="00B54F3B">
        <w:rPr>
          <w:rFonts w:cs="Times New Roman"/>
          <w:szCs w:val="24"/>
        </w:rPr>
        <w:t>y</w:t>
      </w:r>
      <w:r w:rsidR="00252ECF" w:rsidRPr="00F31F18">
        <w:rPr>
          <w:rFonts w:cs="Times New Roman"/>
          <w:szCs w:val="24"/>
        </w:rPr>
        <w:t xml:space="preserve"> z przepisami obowiązującego prawa</w:t>
      </w:r>
      <w:r w:rsidR="00851FEE" w:rsidRPr="00F31F18">
        <w:rPr>
          <w:rFonts w:cs="Times New Roman"/>
          <w:szCs w:val="24"/>
        </w:rPr>
        <w:t xml:space="preserve"> (nielegalnie nagromadzone odpady)</w:t>
      </w:r>
      <w:r w:rsidR="00252ECF" w:rsidRPr="00F31F18">
        <w:rPr>
          <w:rFonts w:cs="Times New Roman"/>
          <w:szCs w:val="24"/>
        </w:rPr>
        <w:t>.</w:t>
      </w:r>
    </w:p>
    <w:p w14:paraId="30416066" w14:textId="59797227" w:rsidR="00EC699A" w:rsidRPr="00026CF1" w:rsidRDefault="000332AD" w:rsidP="000332AD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Dodatkowo należy wskazać, że d</w:t>
      </w:r>
      <w:r w:rsidR="00EC699A" w:rsidRPr="00026CF1">
        <w:rPr>
          <w:rFonts w:cs="Times New Roman"/>
          <w:szCs w:val="24"/>
        </w:rPr>
        <w:t>yrektywą Parlamentu Europejskiego i Rady (UE) 2018/851 z dnia 30 maja 2018 r.</w:t>
      </w:r>
      <w:r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zmieniającej dyrektywę 2008/98/WE w sprawie odpadów (Dz. Urz. UE L 150 z 14.06.2018,</w:t>
      </w:r>
      <w:r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str. 109)</w:t>
      </w:r>
      <w:r w:rsidR="00066CE7" w:rsidRPr="00026CF1">
        <w:rPr>
          <w:rFonts w:cs="Times New Roman"/>
          <w:szCs w:val="24"/>
        </w:rPr>
        <w:t>, zwan</w:t>
      </w:r>
      <w:r w:rsidR="00501D62">
        <w:rPr>
          <w:rFonts w:cs="Times New Roman"/>
          <w:szCs w:val="24"/>
        </w:rPr>
        <w:t>ą</w:t>
      </w:r>
      <w:r w:rsidR="00EC699A" w:rsidRPr="00026CF1">
        <w:rPr>
          <w:rFonts w:cs="Times New Roman"/>
          <w:szCs w:val="24"/>
        </w:rPr>
        <w:t xml:space="preserve"> dalej </w:t>
      </w:r>
      <w:r w:rsidR="00066CE7" w:rsidRPr="00026CF1">
        <w:rPr>
          <w:rFonts w:cs="Times New Roman"/>
          <w:szCs w:val="24"/>
        </w:rPr>
        <w:t>,,</w:t>
      </w:r>
      <w:r w:rsidR="00EC699A" w:rsidRPr="00026CF1">
        <w:rPr>
          <w:rFonts w:cs="Times New Roman"/>
          <w:szCs w:val="24"/>
        </w:rPr>
        <w:t>dyrektyw</w:t>
      </w:r>
      <w:r w:rsidR="00066CE7" w:rsidRPr="00026CF1">
        <w:rPr>
          <w:rFonts w:cs="Times New Roman"/>
          <w:szCs w:val="24"/>
        </w:rPr>
        <w:t>ą</w:t>
      </w:r>
      <w:r w:rsidR="00EC699A" w:rsidRPr="00026CF1">
        <w:rPr>
          <w:rFonts w:cs="Times New Roman"/>
          <w:szCs w:val="24"/>
        </w:rPr>
        <w:t xml:space="preserve"> w sprawie odpadów</w:t>
      </w:r>
      <w:r w:rsidR="00066CE7" w:rsidRPr="00026CF1">
        <w:rPr>
          <w:rFonts w:cs="Times New Roman"/>
          <w:szCs w:val="24"/>
        </w:rPr>
        <w:t>”</w:t>
      </w:r>
      <w:r w:rsidR="00EC699A" w:rsidRPr="00026CF1">
        <w:rPr>
          <w:rFonts w:cs="Times New Roman"/>
          <w:szCs w:val="24"/>
        </w:rPr>
        <w:t xml:space="preserve">, na </w:t>
      </w:r>
      <w:r w:rsidR="00026CF1" w:rsidRPr="00026CF1">
        <w:rPr>
          <w:rFonts w:cs="Times New Roman"/>
          <w:szCs w:val="24"/>
        </w:rPr>
        <w:t>p</w:t>
      </w:r>
      <w:r w:rsidR="00EC699A" w:rsidRPr="00026CF1">
        <w:rPr>
          <w:rFonts w:cs="Times New Roman"/>
          <w:szCs w:val="24"/>
        </w:rPr>
        <w:t xml:space="preserve">aństwa członkowskie został </w:t>
      </w:r>
      <w:r w:rsidR="00026CF1" w:rsidRPr="00026CF1">
        <w:rPr>
          <w:rFonts w:cs="Times New Roman"/>
          <w:szCs w:val="24"/>
        </w:rPr>
        <w:t xml:space="preserve">nałożony </w:t>
      </w:r>
      <w:r w:rsidR="00EC699A" w:rsidRPr="00026CF1">
        <w:rPr>
          <w:rFonts w:cs="Times New Roman"/>
          <w:szCs w:val="24"/>
        </w:rPr>
        <w:t>obowiązek ustanowienia systemów sortowania dla odpadów budowlanych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i rozbiórkowych przynajmniej dla drewna, frakcji mineralnych (beton, cegły, płytki i materiały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ceramiczne, kamienie), metalu, szkła, tworzyw sztucznych i gipsu</w:t>
      </w:r>
      <w:r w:rsidR="00CB7A1A">
        <w:rPr>
          <w:rFonts w:cs="Times New Roman"/>
          <w:szCs w:val="24"/>
        </w:rPr>
        <w:t>.</w:t>
      </w:r>
      <w:r w:rsidR="00EC699A" w:rsidRPr="00026CF1">
        <w:rPr>
          <w:rFonts w:cs="Times New Roman"/>
          <w:szCs w:val="24"/>
        </w:rPr>
        <w:t xml:space="preserve"> </w:t>
      </w:r>
      <w:r w:rsidR="003A2729">
        <w:rPr>
          <w:rFonts w:cs="Times New Roman"/>
          <w:szCs w:val="24"/>
        </w:rPr>
        <w:br/>
      </w:r>
      <w:r w:rsidR="00CB7A1A">
        <w:rPr>
          <w:rFonts w:cs="Times New Roman"/>
          <w:szCs w:val="24"/>
        </w:rPr>
        <w:t>A</w:t>
      </w:r>
      <w:r w:rsidR="00EC699A" w:rsidRPr="00026CF1">
        <w:rPr>
          <w:rFonts w:cs="Times New Roman"/>
          <w:szCs w:val="24"/>
        </w:rPr>
        <w:t>rt. 11 ust. 1 dyrektywy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w sprawie odpadów został transponowany do polskiego porządku prawnego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ustawą z dnia 17 listopada 2021 r. o zmianie ustawy o odpadach oraz niektórych innych ustaw</w:t>
      </w:r>
      <w:r w:rsidR="008643FF">
        <w:rPr>
          <w:rFonts w:cs="Times New Roman"/>
          <w:szCs w:val="24"/>
        </w:rPr>
        <w:t>.</w:t>
      </w:r>
      <w:r w:rsidR="009C456A">
        <w:rPr>
          <w:rFonts w:cs="Times New Roman"/>
          <w:szCs w:val="24"/>
        </w:rPr>
        <w:t xml:space="preserve"> </w:t>
      </w:r>
      <w:r w:rsidR="0056645F">
        <w:rPr>
          <w:rFonts w:cs="Times New Roman"/>
          <w:szCs w:val="24"/>
        </w:rPr>
        <w:t xml:space="preserve">Zgodnie z </w:t>
      </w:r>
      <w:r w:rsidR="00EC699A" w:rsidRPr="00026CF1">
        <w:rPr>
          <w:rFonts w:cs="Times New Roman"/>
          <w:szCs w:val="24"/>
        </w:rPr>
        <w:t xml:space="preserve"> </w:t>
      </w:r>
      <w:r w:rsidR="003A2729">
        <w:rPr>
          <w:rFonts w:cs="Times New Roman"/>
          <w:szCs w:val="24"/>
        </w:rPr>
        <w:t xml:space="preserve">dodanym tą nowelizacją </w:t>
      </w:r>
      <w:r w:rsidR="00EC699A" w:rsidRPr="00026CF1">
        <w:rPr>
          <w:rFonts w:cs="Times New Roman"/>
          <w:szCs w:val="24"/>
        </w:rPr>
        <w:t>art. 101a</w:t>
      </w:r>
      <w:r w:rsidR="00565BD4">
        <w:rPr>
          <w:rFonts w:cs="Times New Roman"/>
          <w:szCs w:val="24"/>
        </w:rPr>
        <w:t xml:space="preserve"> ustawy</w:t>
      </w:r>
      <w:r w:rsidR="00B54F3B">
        <w:rPr>
          <w:rFonts w:cs="Times New Roman"/>
          <w:szCs w:val="24"/>
        </w:rPr>
        <w:t xml:space="preserve"> o odpadach</w:t>
      </w:r>
      <w:r w:rsidR="00EC699A" w:rsidRPr="00026CF1">
        <w:rPr>
          <w:rFonts w:cs="Times New Roman"/>
          <w:szCs w:val="24"/>
        </w:rPr>
        <w:t xml:space="preserve"> system sortowania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odpadów budowlanych i rozbiórkowych co do zasady opiera się na segregacji tych odpadów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w miejscu ich wytworzenia. Jednakże przedstawiciele branży budowlanej oraz branży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 xml:space="preserve">gospodarki odpadami </w:t>
      </w:r>
      <w:r w:rsidR="00565BD4">
        <w:rPr>
          <w:rFonts w:cs="Times New Roman"/>
          <w:szCs w:val="24"/>
        </w:rPr>
        <w:t>przedstawili</w:t>
      </w:r>
      <w:r w:rsidR="00565BD4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postulaty złagodzenia wymogu zbierania i odbierania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selektywnego w miejscu wytworzenia odpadów</w:t>
      </w:r>
      <w:r w:rsidR="00565BD4">
        <w:rPr>
          <w:rFonts w:cs="Times New Roman"/>
          <w:szCs w:val="24"/>
        </w:rPr>
        <w:t>,</w:t>
      </w:r>
      <w:r w:rsidR="00EC699A" w:rsidRPr="00026CF1">
        <w:rPr>
          <w:rFonts w:cs="Times New Roman"/>
          <w:szCs w:val="24"/>
        </w:rPr>
        <w:t xml:space="preserve"> opierając się na trudnościach</w:t>
      </w:r>
      <w:r w:rsidR="00565BD4">
        <w:rPr>
          <w:rFonts w:cs="Times New Roman"/>
          <w:szCs w:val="24"/>
        </w:rPr>
        <w:t>,</w:t>
      </w:r>
      <w:r w:rsidR="00EC699A" w:rsidRPr="00026CF1">
        <w:rPr>
          <w:rFonts w:cs="Times New Roman"/>
          <w:szCs w:val="24"/>
        </w:rPr>
        <w:t xml:space="preserve"> jakie w praktyce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powstają w związku z koniecznością dostosowania się do tego wymogu. W związku z tym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 xml:space="preserve">niniejszy projekt stanowi kompromis pomiędzy </w:t>
      </w:r>
      <w:r w:rsidR="0066486A">
        <w:rPr>
          <w:rFonts w:cs="Times New Roman"/>
          <w:szCs w:val="24"/>
        </w:rPr>
        <w:t>wymogiem</w:t>
      </w:r>
      <w:r w:rsidR="0066486A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zapewnienia, aby wytwórca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lastRenderedPageBreak/>
        <w:t xml:space="preserve">odpadów budowlanych i rozbiórkowych </w:t>
      </w:r>
      <w:r w:rsidR="0066486A">
        <w:rPr>
          <w:rFonts w:cs="Times New Roman"/>
          <w:szCs w:val="24"/>
        </w:rPr>
        <w:t>był zobligowany</w:t>
      </w:r>
      <w:r w:rsidR="0066486A" w:rsidRPr="00026CF1">
        <w:rPr>
          <w:rFonts w:cs="Times New Roman"/>
          <w:szCs w:val="24"/>
        </w:rPr>
        <w:t xml:space="preserve"> </w:t>
      </w:r>
      <w:r w:rsidR="008C15DD">
        <w:rPr>
          <w:rFonts w:cs="Times New Roman"/>
          <w:szCs w:val="24"/>
        </w:rPr>
        <w:t>do wysegregowania</w:t>
      </w:r>
      <w:r w:rsidR="00501D62">
        <w:rPr>
          <w:rFonts w:cs="Times New Roman"/>
          <w:szCs w:val="24"/>
        </w:rPr>
        <w:t xml:space="preserve"> wytworzonych odpadów</w:t>
      </w:r>
      <w:r w:rsidR="008E6C80">
        <w:rPr>
          <w:rFonts w:cs="Times New Roman"/>
          <w:szCs w:val="24"/>
        </w:rPr>
        <w:t>,</w:t>
      </w:r>
      <w:r w:rsidR="00EC699A" w:rsidRPr="00026CF1">
        <w:rPr>
          <w:rFonts w:cs="Times New Roman"/>
          <w:szCs w:val="24"/>
        </w:rPr>
        <w:t xml:space="preserve"> </w:t>
      </w:r>
      <w:r w:rsidR="008E6C80">
        <w:rPr>
          <w:rFonts w:cs="Times New Roman"/>
          <w:szCs w:val="24"/>
        </w:rPr>
        <w:t>a</w:t>
      </w:r>
      <w:r w:rsidR="00EC699A" w:rsidRPr="00026CF1">
        <w:rPr>
          <w:rFonts w:cs="Times New Roman"/>
          <w:szCs w:val="24"/>
        </w:rPr>
        <w:t xml:space="preserve"> </w:t>
      </w:r>
      <w:r w:rsidR="008C15DD">
        <w:rPr>
          <w:rFonts w:cs="Times New Roman"/>
          <w:szCs w:val="24"/>
        </w:rPr>
        <w:t>zapewni</w:t>
      </w:r>
      <w:r w:rsidR="008E6C80">
        <w:rPr>
          <w:rFonts w:cs="Times New Roman"/>
          <w:szCs w:val="24"/>
        </w:rPr>
        <w:t>eniem</w:t>
      </w:r>
      <w:r w:rsidR="008C15DD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dalsze</w:t>
      </w:r>
      <w:r w:rsidR="008C15DD">
        <w:rPr>
          <w:rFonts w:cs="Times New Roman"/>
          <w:szCs w:val="24"/>
        </w:rPr>
        <w:t>go</w:t>
      </w:r>
      <w:r w:rsidR="00EC699A" w:rsidRPr="00026CF1">
        <w:rPr>
          <w:rFonts w:cs="Times New Roman"/>
          <w:szCs w:val="24"/>
        </w:rPr>
        <w:t xml:space="preserve"> zagospodarowani</w:t>
      </w:r>
      <w:r w:rsidR="008C15DD">
        <w:rPr>
          <w:rFonts w:cs="Times New Roman"/>
          <w:szCs w:val="24"/>
        </w:rPr>
        <w:t>a odpadów budowlanych i rozbiórkowych,</w:t>
      </w:r>
      <w:r w:rsidR="00EC699A" w:rsidRPr="00026CF1">
        <w:rPr>
          <w:rFonts w:cs="Times New Roman"/>
          <w:szCs w:val="24"/>
        </w:rPr>
        <w:t xml:space="preserve"> zgodnie z celami ustanowienia systemu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selektywnej segregacji w dyrektywie w sprawie odpadów, a możliwością przekazania</w:t>
      </w:r>
      <w:r w:rsidR="00066CE7" w:rsidRPr="00026CF1">
        <w:rPr>
          <w:rFonts w:cs="Times New Roman"/>
          <w:szCs w:val="24"/>
        </w:rPr>
        <w:t xml:space="preserve"> </w:t>
      </w:r>
      <w:r w:rsidR="00EC699A" w:rsidRPr="00026CF1">
        <w:rPr>
          <w:rFonts w:cs="Times New Roman"/>
          <w:szCs w:val="24"/>
        </w:rPr>
        <w:t>wykonania tego obowiązku innym podmiotom.</w:t>
      </w:r>
    </w:p>
    <w:p w14:paraId="7830B970" w14:textId="6F9EB802" w:rsidR="00EC699A" w:rsidRPr="00026CF1" w:rsidRDefault="00EC699A" w:rsidP="008643FF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Jednym z podstawowych założeń przedmiotowej regulacji z zakresu gospodarki</w:t>
      </w:r>
      <w:r w:rsidR="008C15DD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odpadami jest fakt, że to wytwórca odpadów </w:t>
      </w:r>
      <w:r w:rsidR="0054303B">
        <w:rPr>
          <w:rFonts w:cs="Times New Roman"/>
          <w:szCs w:val="24"/>
        </w:rPr>
        <w:t>jest</w:t>
      </w:r>
      <w:r w:rsidR="0054303B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obowiąz</w:t>
      </w:r>
      <w:r w:rsidR="0054303B">
        <w:rPr>
          <w:rFonts w:cs="Times New Roman"/>
          <w:szCs w:val="24"/>
        </w:rPr>
        <w:t>any</w:t>
      </w:r>
      <w:r w:rsidR="008E6C80">
        <w:rPr>
          <w:rFonts w:cs="Times New Roman"/>
          <w:szCs w:val="24"/>
        </w:rPr>
        <w:t xml:space="preserve"> do</w:t>
      </w:r>
      <w:r w:rsidRPr="00026CF1">
        <w:rPr>
          <w:rFonts w:cs="Times New Roman"/>
          <w:szCs w:val="24"/>
        </w:rPr>
        <w:t xml:space="preserve"> zagospodarowania wytworzonych</w:t>
      </w:r>
      <w:r w:rsidR="008C15DD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przez siebie odpadów. Odzwierciedleniem tego założenia w kontekście ustanowionego systemu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segregacji odpadów budowlanych i rozbiórkowych jest art. 101a ust.</w:t>
      </w:r>
      <w:r w:rsidR="00583491">
        <w:rPr>
          <w:rFonts w:cs="Times New Roman"/>
          <w:szCs w:val="24"/>
        </w:rPr>
        <w:t> </w:t>
      </w:r>
      <w:r w:rsidRPr="00026CF1">
        <w:rPr>
          <w:rFonts w:cs="Times New Roman"/>
          <w:szCs w:val="24"/>
        </w:rPr>
        <w:t>1</w:t>
      </w:r>
      <w:r w:rsidR="008C15DD">
        <w:rPr>
          <w:rFonts w:cs="Times New Roman"/>
          <w:szCs w:val="24"/>
        </w:rPr>
        <w:t xml:space="preserve"> ustawy</w:t>
      </w:r>
      <w:r w:rsidR="00B54F3B">
        <w:rPr>
          <w:rFonts w:cs="Times New Roman"/>
          <w:szCs w:val="24"/>
        </w:rPr>
        <w:t xml:space="preserve"> o odpadach</w:t>
      </w:r>
      <w:r w:rsidRPr="00026CF1">
        <w:rPr>
          <w:rFonts w:cs="Times New Roman"/>
          <w:szCs w:val="24"/>
        </w:rPr>
        <w:t xml:space="preserve">, </w:t>
      </w:r>
      <w:r w:rsidR="009B6757">
        <w:rPr>
          <w:rFonts w:cs="Times New Roman"/>
          <w:szCs w:val="24"/>
        </w:rPr>
        <w:t xml:space="preserve">w </w:t>
      </w:r>
      <w:r w:rsidRPr="00026CF1">
        <w:rPr>
          <w:rFonts w:cs="Times New Roman"/>
          <w:szCs w:val="24"/>
        </w:rPr>
        <w:t>który</w:t>
      </w:r>
      <w:r w:rsidR="009B6757">
        <w:rPr>
          <w:rFonts w:cs="Times New Roman"/>
          <w:szCs w:val="24"/>
        </w:rPr>
        <w:t>m</w:t>
      </w:r>
      <w:r w:rsidRPr="00026CF1">
        <w:rPr>
          <w:rFonts w:cs="Times New Roman"/>
          <w:szCs w:val="24"/>
        </w:rPr>
        <w:t xml:space="preserve"> jako pierwotny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podmiot obowiązany do zapewnienia </w:t>
      </w:r>
      <w:r w:rsidR="00E051A6">
        <w:rPr>
          <w:rFonts w:cs="Times New Roman"/>
          <w:szCs w:val="24"/>
        </w:rPr>
        <w:t>wysegregowania</w:t>
      </w:r>
      <w:r w:rsidR="00E051A6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tych odpadów wskaz</w:t>
      </w:r>
      <w:r w:rsidR="009B6757">
        <w:rPr>
          <w:rFonts w:cs="Times New Roman"/>
          <w:szCs w:val="24"/>
        </w:rPr>
        <w:t>ano</w:t>
      </w:r>
      <w:r w:rsidRPr="00026CF1">
        <w:rPr>
          <w:rFonts w:cs="Times New Roman"/>
          <w:szCs w:val="24"/>
        </w:rPr>
        <w:t xml:space="preserve"> ich wytwórcę. Projekt</w:t>
      </w:r>
      <w:r w:rsidR="00946A69">
        <w:rPr>
          <w:rFonts w:cs="Times New Roman"/>
          <w:szCs w:val="24"/>
        </w:rPr>
        <w:t>owana regulacja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zakłada jedynie złagodzenie wymogu, aby segregacja była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prowadzona „u źródła”</w:t>
      </w:r>
      <w:r w:rsidR="009B6757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czyli w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miejscu wytworzenia. W związku z powyższym w ust. 3</w:t>
      </w:r>
      <w:r w:rsidR="008E6C80">
        <w:rPr>
          <w:rFonts w:cs="Times New Roman"/>
          <w:szCs w:val="24"/>
        </w:rPr>
        <w:t xml:space="preserve"> projektowanej regulacji </w:t>
      </w:r>
      <w:r w:rsidRPr="00026CF1">
        <w:rPr>
          <w:rFonts w:cs="Times New Roman"/>
          <w:szCs w:val="24"/>
        </w:rPr>
        <w:t xml:space="preserve">wprowadzono </w:t>
      </w:r>
      <w:r w:rsidR="009B6757">
        <w:rPr>
          <w:rFonts w:cs="Times New Roman"/>
          <w:szCs w:val="24"/>
        </w:rPr>
        <w:t>przepisy</w:t>
      </w:r>
      <w:r w:rsidRPr="00026CF1">
        <w:rPr>
          <w:rFonts w:cs="Times New Roman"/>
          <w:szCs w:val="24"/>
        </w:rPr>
        <w:t xml:space="preserve"> </w:t>
      </w:r>
      <w:r w:rsidR="009B6757">
        <w:rPr>
          <w:rFonts w:cs="Times New Roman"/>
          <w:szCs w:val="24"/>
        </w:rPr>
        <w:t>umożliwiające</w:t>
      </w:r>
      <w:r w:rsidRPr="00026CF1">
        <w:rPr>
          <w:rFonts w:cs="Times New Roman"/>
          <w:szCs w:val="24"/>
        </w:rPr>
        <w:t xml:space="preserve"> przekazani</w:t>
      </w:r>
      <w:r w:rsidR="009B6757">
        <w:rPr>
          <w:rFonts w:cs="Times New Roman"/>
          <w:szCs w:val="24"/>
        </w:rPr>
        <w:t>e</w:t>
      </w:r>
      <w:r w:rsidRPr="00026CF1">
        <w:rPr>
          <w:rFonts w:cs="Times New Roman"/>
          <w:szCs w:val="24"/>
        </w:rPr>
        <w:t xml:space="preserve"> odpadów innemu uprawnionemu podmiotowi, który przejmie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obowiązek </w:t>
      </w:r>
      <w:r w:rsidR="00F173B3" w:rsidRPr="009E0530">
        <w:rPr>
          <w:rFonts w:cs="Times New Roman"/>
          <w:szCs w:val="24"/>
        </w:rPr>
        <w:t xml:space="preserve">zapewnienia </w:t>
      </w:r>
      <w:r w:rsidRPr="009E0530">
        <w:rPr>
          <w:rFonts w:cs="Times New Roman"/>
          <w:szCs w:val="24"/>
        </w:rPr>
        <w:t>ich</w:t>
      </w:r>
      <w:r w:rsidR="00131E98" w:rsidRPr="009E0530">
        <w:rPr>
          <w:rFonts w:cs="Times New Roman"/>
          <w:szCs w:val="24"/>
        </w:rPr>
        <w:t xml:space="preserve"> wysegregowania.</w:t>
      </w:r>
    </w:p>
    <w:p w14:paraId="1CB9F0BC" w14:textId="1D85C0EC" w:rsidR="00EC699A" w:rsidRPr="00026CF1" w:rsidRDefault="00EC699A" w:rsidP="008643FF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Jednocześnie w ust. 2</w:t>
      </w:r>
      <w:r w:rsidR="00946A69">
        <w:rPr>
          <w:rFonts w:cs="Times New Roman"/>
          <w:szCs w:val="24"/>
        </w:rPr>
        <w:t xml:space="preserve"> projekt</w:t>
      </w:r>
      <w:r w:rsidR="008E6C80">
        <w:rPr>
          <w:rFonts w:cs="Times New Roman"/>
          <w:szCs w:val="24"/>
        </w:rPr>
        <w:t>owanej regulacji</w:t>
      </w:r>
      <w:r w:rsidRPr="00026CF1">
        <w:rPr>
          <w:rFonts w:cs="Times New Roman"/>
          <w:szCs w:val="24"/>
        </w:rPr>
        <w:t xml:space="preserve"> utrzymano zasadę, </w:t>
      </w:r>
      <w:r w:rsidR="003A2729">
        <w:rPr>
          <w:rFonts w:cs="Times New Roman"/>
          <w:szCs w:val="24"/>
        </w:rPr>
        <w:t>zgodnie z którą</w:t>
      </w:r>
      <w:r w:rsidRPr="00026CF1">
        <w:rPr>
          <w:rFonts w:cs="Times New Roman"/>
          <w:szCs w:val="24"/>
        </w:rPr>
        <w:t xml:space="preserve"> obowiązek</w:t>
      </w:r>
      <w:r w:rsidR="003A2729">
        <w:rPr>
          <w:rFonts w:cs="Times New Roman"/>
          <w:szCs w:val="24"/>
        </w:rPr>
        <w:t xml:space="preserve"> określony</w:t>
      </w:r>
      <w:r w:rsidR="0054303B">
        <w:rPr>
          <w:rFonts w:cs="Times New Roman"/>
          <w:szCs w:val="24"/>
        </w:rPr>
        <w:t xml:space="preserve"> w ust. 1</w:t>
      </w:r>
      <w:r w:rsidR="008643FF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nie dotyczy osób</w:t>
      </w:r>
      <w:r w:rsidR="009B6757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fizycznych nieprowadzących działalności gospodarczej (przy czym</w:t>
      </w:r>
      <w:r w:rsidR="003A2729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</w:t>
      </w:r>
      <w:r w:rsidR="008643FF">
        <w:rPr>
          <w:rFonts w:cs="Times New Roman"/>
          <w:szCs w:val="24"/>
        </w:rPr>
        <w:t xml:space="preserve">aby uniknąć trudności przy określaniu i rozumieniu podmiotów objętych zakresem sformułowania </w:t>
      </w:r>
      <w:r w:rsidRPr="00026CF1">
        <w:rPr>
          <w:rFonts w:cs="Times New Roman"/>
          <w:szCs w:val="24"/>
        </w:rPr>
        <w:t>„gospodarstwa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domowe”</w:t>
      </w:r>
      <w:r w:rsidR="007F621B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w projekcie</w:t>
      </w:r>
      <w:r w:rsidR="0054303B">
        <w:rPr>
          <w:rFonts w:cs="Times New Roman"/>
          <w:szCs w:val="24"/>
        </w:rPr>
        <w:t xml:space="preserve"> ustawy</w:t>
      </w:r>
      <w:r w:rsidRPr="00026CF1">
        <w:rPr>
          <w:rFonts w:cs="Times New Roman"/>
          <w:szCs w:val="24"/>
        </w:rPr>
        <w:t xml:space="preserve"> użyto pojęcia „osoby fizyczne niebędące przedsiębiorcami”). Z</w:t>
      </w:r>
      <w:r w:rsidR="00066CE7" w:rsidRPr="00026CF1">
        <w:rPr>
          <w:rFonts w:cs="Times New Roman"/>
          <w:szCs w:val="24"/>
        </w:rPr>
        <w:t xml:space="preserve"> </w:t>
      </w:r>
      <w:r w:rsidR="006A6FE3">
        <w:rPr>
          <w:rFonts w:cs="Times New Roman"/>
          <w:szCs w:val="24"/>
        </w:rPr>
        <w:t>uwagi</w:t>
      </w:r>
      <w:r w:rsidR="006A6FE3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na fakt, </w:t>
      </w:r>
      <w:r w:rsidR="00DA3FE9">
        <w:rPr>
          <w:rFonts w:cs="Times New Roman"/>
          <w:szCs w:val="24"/>
        </w:rPr>
        <w:t>iż</w:t>
      </w:r>
      <w:r w:rsidR="00DA3FE9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osoby fizyczne niebędące przedsiębiorcami </w:t>
      </w:r>
      <w:r w:rsidR="00DA3FE9">
        <w:rPr>
          <w:rFonts w:cs="Times New Roman"/>
          <w:szCs w:val="24"/>
        </w:rPr>
        <w:t xml:space="preserve">mogą </w:t>
      </w:r>
      <w:r w:rsidR="001250BF">
        <w:rPr>
          <w:rFonts w:cs="Times New Roman"/>
          <w:szCs w:val="24"/>
        </w:rPr>
        <w:t>mieć</w:t>
      </w:r>
      <w:r w:rsidR="00DA3FE9">
        <w:rPr>
          <w:rFonts w:cs="Times New Roman"/>
          <w:szCs w:val="24"/>
        </w:rPr>
        <w:t xml:space="preserve"> trudności w zakresie</w:t>
      </w:r>
      <w:r w:rsidRPr="00026CF1">
        <w:rPr>
          <w:rFonts w:cs="Times New Roman"/>
          <w:szCs w:val="24"/>
        </w:rPr>
        <w:t xml:space="preserve"> sortowania odpadów budowlanych i</w:t>
      </w:r>
      <w:r w:rsidR="00583491">
        <w:rPr>
          <w:rFonts w:cs="Times New Roman"/>
          <w:szCs w:val="24"/>
        </w:rPr>
        <w:t> </w:t>
      </w:r>
      <w:r w:rsidRPr="00026CF1">
        <w:rPr>
          <w:rFonts w:cs="Times New Roman"/>
          <w:szCs w:val="24"/>
        </w:rPr>
        <w:t>rozbiórkowych na poszczególne frakcje,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jak również </w:t>
      </w:r>
      <w:r w:rsidR="004E6E0B">
        <w:rPr>
          <w:rFonts w:cs="Times New Roman"/>
          <w:szCs w:val="24"/>
        </w:rPr>
        <w:t>z zamiarem</w:t>
      </w:r>
      <w:r w:rsidRPr="00026CF1">
        <w:rPr>
          <w:rFonts w:cs="Times New Roman"/>
          <w:szCs w:val="24"/>
        </w:rPr>
        <w:t xml:space="preserve"> zwiększ</w:t>
      </w:r>
      <w:r w:rsidR="004E6E0B">
        <w:rPr>
          <w:rFonts w:cs="Times New Roman"/>
          <w:szCs w:val="24"/>
        </w:rPr>
        <w:t>enia</w:t>
      </w:r>
      <w:r w:rsidRPr="00026CF1">
        <w:rPr>
          <w:rFonts w:cs="Times New Roman"/>
          <w:szCs w:val="24"/>
        </w:rPr>
        <w:t xml:space="preserve"> </w:t>
      </w:r>
      <w:r w:rsidR="00691DBD">
        <w:rPr>
          <w:rFonts w:cs="Times New Roman"/>
          <w:szCs w:val="24"/>
        </w:rPr>
        <w:t>prawidłowego</w:t>
      </w:r>
      <w:r w:rsidR="00691DBD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wykonania obowiązku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sortowania odpadów budowlanych i rozbiórkowych</w:t>
      </w:r>
      <w:r w:rsidR="00691DBD">
        <w:rPr>
          <w:rFonts w:cs="Times New Roman"/>
          <w:szCs w:val="24"/>
        </w:rPr>
        <w:t>, w projekcie ustawy</w:t>
      </w:r>
      <w:r w:rsidRPr="00026CF1">
        <w:rPr>
          <w:rFonts w:cs="Times New Roman"/>
          <w:szCs w:val="24"/>
        </w:rPr>
        <w:t xml:space="preserve"> </w:t>
      </w:r>
      <w:r w:rsidR="001250BF">
        <w:rPr>
          <w:rFonts w:cs="Times New Roman"/>
          <w:szCs w:val="24"/>
        </w:rPr>
        <w:t>wskazano</w:t>
      </w:r>
      <w:r w:rsidRPr="00026CF1">
        <w:rPr>
          <w:rFonts w:cs="Times New Roman"/>
          <w:szCs w:val="24"/>
        </w:rPr>
        <w:t xml:space="preserve">, że obowiązek </w:t>
      </w:r>
      <w:r w:rsidR="00F173B3">
        <w:rPr>
          <w:rFonts w:cs="Times New Roman"/>
          <w:szCs w:val="24"/>
        </w:rPr>
        <w:t xml:space="preserve">zapewnienia wysegregowania </w:t>
      </w:r>
      <w:r w:rsidRPr="00026CF1">
        <w:rPr>
          <w:rFonts w:cs="Times New Roman"/>
          <w:szCs w:val="24"/>
        </w:rPr>
        <w:t xml:space="preserve">będzie </w:t>
      </w:r>
      <w:r w:rsidR="00E051A6">
        <w:rPr>
          <w:rFonts w:cs="Times New Roman"/>
          <w:szCs w:val="24"/>
        </w:rPr>
        <w:t>wykonywał</w:t>
      </w:r>
      <w:r w:rsidR="00E051A6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inny podmiot. Za osoby fizyczne niebędące przedsiębiorcami wykon</w:t>
      </w:r>
      <w:r w:rsidR="00691DBD">
        <w:rPr>
          <w:rFonts w:cs="Times New Roman"/>
          <w:szCs w:val="24"/>
        </w:rPr>
        <w:t>anie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obowiązku przejmie podmiot </w:t>
      </w:r>
      <w:r w:rsidRPr="00F31F18">
        <w:rPr>
          <w:rFonts w:cs="Times New Roman"/>
          <w:szCs w:val="24"/>
        </w:rPr>
        <w:t>profesjonalny</w:t>
      </w:r>
      <w:r w:rsidR="002547BE" w:rsidRPr="00F31F18">
        <w:rPr>
          <w:rFonts w:cs="Times New Roman"/>
          <w:szCs w:val="24"/>
        </w:rPr>
        <w:t xml:space="preserve">, </w:t>
      </w:r>
      <w:r w:rsidR="00F31F18" w:rsidRPr="00F31F18">
        <w:rPr>
          <w:rFonts w:cs="Times New Roman"/>
          <w:szCs w:val="24"/>
        </w:rPr>
        <w:t>np.</w:t>
      </w:r>
      <w:r w:rsidR="002547BE" w:rsidRPr="00F31F18">
        <w:rPr>
          <w:rFonts w:cs="Times New Roman"/>
          <w:szCs w:val="24"/>
        </w:rPr>
        <w:t xml:space="preserve"> PSZOK lub </w:t>
      </w:r>
      <w:r w:rsidR="00EC5A1A" w:rsidRPr="00F31F18">
        <w:rPr>
          <w:rFonts w:cs="Times New Roman"/>
          <w:szCs w:val="24"/>
        </w:rPr>
        <w:t>zleceniobiorca usługi budowlano-rozbiórkowej</w:t>
      </w:r>
      <w:r w:rsidR="004E1E50">
        <w:rPr>
          <w:rFonts w:cs="Times New Roman"/>
          <w:szCs w:val="24"/>
        </w:rPr>
        <w:t xml:space="preserve">, przy czym </w:t>
      </w:r>
      <w:r w:rsidR="00EC5A1A" w:rsidRPr="00F31F18">
        <w:rPr>
          <w:rFonts w:cs="Times New Roman"/>
          <w:szCs w:val="24"/>
        </w:rPr>
        <w:t xml:space="preserve">PSZOK lub zleceniobiorca usługi budowlano-rozbiórkowej nie </w:t>
      </w:r>
      <w:r w:rsidR="00E051A6">
        <w:rPr>
          <w:rFonts w:cs="Times New Roman"/>
          <w:szCs w:val="24"/>
        </w:rPr>
        <w:t>muszą wówczas</w:t>
      </w:r>
      <w:r w:rsidR="00E051A6" w:rsidRPr="00F31F18">
        <w:rPr>
          <w:rFonts w:cs="Times New Roman"/>
          <w:szCs w:val="24"/>
        </w:rPr>
        <w:t xml:space="preserve"> </w:t>
      </w:r>
      <w:r w:rsidR="00EC5A1A" w:rsidRPr="00F31F18">
        <w:rPr>
          <w:rFonts w:cs="Times New Roman"/>
          <w:szCs w:val="24"/>
        </w:rPr>
        <w:t xml:space="preserve">samodzielnie przeprowadzać wysegregowania odpadów, ale </w:t>
      </w:r>
      <w:r w:rsidR="00E051A6">
        <w:rPr>
          <w:rFonts w:cs="Times New Roman"/>
          <w:szCs w:val="24"/>
        </w:rPr>
        <w:t xml:space="preserve">mogą </w:t>
      </w:r>
      <w:r w:rsidR="00EC5A1A" w:rsidRPr="00F31F18">
        <w:rPr>
          <w:rFonts w:cs="Times New Roman"/>
          <w:szCs w:val="24"/>
        </w:rPr>
        <w:t>skorzystać z rozwiązania zawartego w ust.</w:t>
      </w:r>
      <w:r w:rsidR="00B54F3B">
        <w:rPr>
          <w:rFonts w:cs="Times New Roman"/>
          <w:szCs w:val="24"/>
        </w:rPr>
        <w:t xml:space="preserve"> </w:t>
      </w:r>
      <w:r w:rsidR="00EC5A1A" w:rsidRPr="00F31F18">
        <w:rPr>
          <w:rFonts w:cs="Times New Roman"/>
          <w:szCs w:val="24"/>
        </w:rPr>
        <w:t>3.</w:t>
      </w:r>
    </w:p>
    <w:p w14:paraId="6927516C" w14:textId="3CD39DFE" w:rsidR="00EC699A" w:rsidRPr="00026CF1" w:rsidRDefault="00EC699A" w:rsidP="00F83CF0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Prawidłowa segregacja odpadów budowlanych i rozbiórkowych powinna mieć wpływ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na zwiększenie przydatności odpadów wytworzonych na budowach i remontach do odzysku,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poprawę dostępności surowców na rynku oraz ułatwić ich dalsze wykorzystanie. Odnosząc się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do kwestii segregacji odpadów</w:t>
      </w:r>
      <w:r w:rsidR="001250BF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projektowany przepis nie zmienia frakcji odpadów, które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lastRenderedPageBreak/>
        <w:t>powinna obejmować ich segregacja, w dalszym ciągu są to: drewno, metale, szkło, tworzywa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sztuczne, gips, odpady mineralne (beton, cegła, płytki i materiały ceramiczne, kamienie).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Należy zaznaczyć, że w sytuacji, gdy istnieje możliwość wysortowania z materiałów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powstających na budowie lub podczas remontu (o ile takie materiały powstają)</w:t>
      </w:r>
      <w:r w:rsidR="004E1E50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to należy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wydzielić co najmniej strumienie odpadów wskazane w tym przepisie. Natomiast mając na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uwadze cel segregacji, czyli zwiększenia przydatności do dalszego zagospodarowania</w:t>
      </w:r>
      <w:r w:rsidR="00F83CF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odpadów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zgodnie z hierarchią postępowania z odpadami, możliwe jest wyodrębnienie również innych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strumieni odpadów. W ust. 1 zaproponowano określenie wprost celu prowadzenia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obowiązkowej segregacji odpadów budowlanych i rozbiórkowych w zakresie wyżej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wspomnianego dalszego postępowania z wysegregowanymi odpadami. Segregacja nie jest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celem samym w sobie, ale ma zapewnić przydatność do przygotowania do ponownego użycia,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recyklingu oraz innego odzysku. Do sposobu dalszego zagospodarowania (po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wysegregowaniu) odpadów odnosi się również projektowany ust. 4, który przez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odniesienie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do art. 18 ustawy o odpadach wskazuje, że wysegregowane odpady powinny zostać poddane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odzyskowi - w pierwszej kolejności przygotowaniu odpadów do ponownego użycia lub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recyklingowi, a jeżeli nie jest to możliwe z przyczyn technologicznych lub nie jest uzasadnione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z przyczyn ekologicznych lub ekonomicznych innym procesom odzysku. Unieszkodliwieniu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powinny zostać poddane wyłącznie odpady, których poddanie odzyskowi nie </w:t>
      </w:r>
      <w:r w:rsidR="00CB37C2">
        <w:rPr>
          <w:rFonts w:cs="Times New Roman"/>
          <w:szCs w:val="24"/>
        </w:rPr>
        <w:t>jest</w:t>
      </w:r>
      <w:r w:rsidR="00CB37C2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możliwe.</w:t>
      </w:r>
    </w:p>
    <w:p w14:paraId="74499908" w14:textId="27B53B3D" w:rsidR="00EC699A" w:rsidRPr="00026CF1" w:rsidRDefault="00EC699A" w:rsidP="004E1E50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Wprowadzając złagodzenie obecnego brzmienia art. 101a ustawy o odpadach przez</w:t>
      </w:r>
      <w:r w:rsidR="001250BF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zniesienie obowiązku selektywnego zbierania u źródła, w art. 101a ust. 3 zaproponowano</w:t>
      </w:r>
      <w:r w:rsidR="001250BF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również mechanizm mający na celu zabezpieczenie wykonania tego obowiązku. W pierwszej</w:t>
      </w:r>
    </w:p>
    <w:p w14:paraId="4680BA52" w14:textId="623FBA4D" w:rsidR="00EC699A" w:rsidRPr="00026CF1" w:rsidRDefault="00EC699A" w:rsidP="008C15DD">
      <w:pPr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 xml:space="preserve">kolejności za </w:t>
      </w:r>
      <w:r w:rsidR="00E051A6">
        <w:rPr>
          <w:rFonts w:cs="Times New Roman"/>
          <w:szCs w:val="24"/>
        </w:rPr>
        <w:t>wysegregowanie</w:t>
      </w:r>
      <w:r w:rsidR="00E051A6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i właściwe zagospodarowanie odpadów odpowiada wytwórca.</w:t>
      </w:r>
    </w:p>
    <w:p w14:paraId="51B28782" w14:textId="3A3E8979" w:rsidR="00EC699A" w:rsidRPr="00026CF1" w:rsidRDefault="00EC699A" w:rsidP="008C15DD">
      <w:pPr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Dopuszczając możliwość zlecenia wykonania obowiązków, które ciążą</w:t>
      </w:r>
      <w:r w:rsidR="00CB37C2">
        <w:rPr>
          <w:rFonts w:cs="Times New Roman"/>
          <w:szCs w:val="24"/>
        </w:rPr>
        <w:t xml:space="preserve"> na wytwórcy,</w:t>
      </w:r>
      <w:r w:rsidRPr="00026CF1">
        <w:rPr>
          <w:rFonts w:cs="Times New Roman"/>
          <w:szCs w:val="24"/>
        </w:rPr>
        <w:t xml:space="preserve"> innemu</w:t>
      </w:r>
      <w:r w:rsidR="00CB37C2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podmiotowi wprowadzono ograniczenie, że umowa w tym przedmiocie</w:t>
      </w:r>
      <w:r w:rsidR="002D06C5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</w:t>
      </w:r>
      <w:r w:rsidR="002D06C5" w:rsidRPr="002D06C5">
        <w:rPr>
          <w:rFonts w:cs="Times New Roman"/>
          <w:szCs w:val="24"/>
        </w:rPr>
        <w:t>pod rygorem nieważności, musi być zawarta w formie pisemnej oraz zawierać postanowienia dotyczące dalszego zagospodarowania</w:t>
      </w:r>
      <w:r w:rsidRPr="00026CF1">
        <w:rPr>
          <w:rFonts w:cs="Times New Roman"/>
          <w:szCs w:val="24"/>
        </w:rPr>
        <w:t>. Zapewni to przejrzystość</w:t>
      </w:r>
      <w:r w:rsidR="00243AF1">
        <w:rPr>
          <w:rFonts w:cs="Times New Roman"/>
          <w:szCs w:val="24"/>
        </w:rPr>
        <w:t xml:space="preserve"> </w:t>
      </w:r>
      <w:r w:rsidR="00501D62">
        <w:rPr>
          <w:rFonts w:cs="Times New Roman"/>
          <w:szCs w:val="24"/>
        </w:rPr>
        <w:t>oraz</w:t>
      </w:r>
      <w:r w:rsidR="00243AF1">
        <w:rPr>
          <w:rFonts w:cs="Times New Roman"/>
          <w:szCs w:val="24"/>
        </w:rPr>
        <w:t xml:space="preserve"> transparentność </w:t>
      </w:r>
      <w:r w:rsidRPr="00026CF1">
        <w:rPr>
          <w:rFonts w:cs="Times New Roman"/>
          <w:szCs w:val="24"/>
        </w:rPr>
        <w:t>transakcji związanych z odpadami budowlanymi i rozbiórkowymi,</w:t>
      </w:r>
      <w:r w:rsidR="00243AF1">
        <w:rPr>
          <w:rFonts w:cs="Times New Roman"/>
          <w:szCs w:val="24"/>
        </w:rPr>
        <w:t xml:space="preserve"> co</w:t>
      </w:r>
      <w:r w:rsidRPr="00026CF1">
        <w:rPr>
          <w:rFonts w:cs="Times New Roman"/>
          <w:szCs w:val="24"/>
        </w:rPr>
        <w:t xml:space="preserve"> ułatwi przeprowadzanie</w:t>
      </w:r>
      <w:r w:rsidR="00243A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kontroli oraz zwiększy </w:t>
      </w:r>
      <w:r w:rsidR="00363E5A">
        <w:rPr>
          <w:rFonts w:cs="Times New Roman"/>
          <w:szCs w:val="24"/>
        </w:rPr>
        <w:t>poprawność</w:t>
      </w:r>
      <w:r w:rsidR="00363E5A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wykonania</w:t>
      </w:r>
      <w:r w:rsidR="001266CB">
        <w:rPr>
          <w:rFonts w:cs="Times New Roman"/>
          <w:szCs w:val="24"/>
        </w:rPr>
        <w:t xml:space="preserve"> t</w:t>
      </w:r>
      <w:r w:rsidR="00363E5A">
        <w:rPr>
          <w:rFonts w:cs="Times New Roman"/>
          <w:szCs w:val="24"/>
        </w:rPr>
        <w:t>ych</w:t>
      </w:r>
      <w:r w:rsidRPr="00026CF1">
        <w:rPr>
          <w:rFonts w:cs="Times New Roman"/>
          <w:szCs w:val="24"/>
        </w:rPr>
        <w:t xml:space="preserve"> obowiązków.</w:t>
      </w:r>
    </w:p>
    <w:p w14:paraId="1843A6C6" w14:textId="077828CB" w:rsidR="00EC699A" w:rsidRPr="00026CF1" w:rsidRDefault="00EC699A" w:rsidP="004F47F6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Ze względu na cele</w:t>
      </w:r>
      <w:r w:rsidR="001266CB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jakie przyświecają regulacji dotyczącej systemu segregacji odpadów</w:t>
      </w:r>
      <w:r w:rsidR="001266CB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budowlanych i rozbiórkowych oraz fakt, by wytwórcy odpadów przekazując obowiązek</w:t>
      </w:r>
      <w:r w:rsidR="001266CB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wysegregowania nie </w:t>
      </w:r>
      <w:r w:rsidR="00C96ED9">
        <w:rPr>
          <w:rFonts w:cs="Times New Roman"/>
          <w:szCs w:val="24"/>
        </w:rPr>
        <w:t>delegowali</w:t>
      </w:r>
      <w:r w:rsidRPr="00026CF1">
        <w:rPr>
          <w:rFonts w:cs="Times New Roman"/>
          <w:szCs w:val="24"/>
        </w:rPr>
        <w:t xml:space="preserve"> również odpowiedzialności za dalsze poprawne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zagospodarowanie odpadów</w:t>
      </w:r>
      <w:r w:rsidR="001266CB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wprowadzono wymóg</w:t>
      </w:r>
      <w:r w:rsidR="00C96ED9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aby umowa</w:t>
      </w:r>
      <w:r w:rsidR="00C96ED9">
        <w:rPr>
          <w:rFonts w:cs="Times New Roman"/>
          <w:szCs w:val="24"/>
        </w:rPr>
        <w:t xml:space="preserve"> w tym przedmiocie</w:t>
      </w:r>
      <w:r w:rsidRPr="00026CF1">
        <w:rPr>
          <w:rFonts w:cs="Times New Roman"/>
          <w:szCs w:val="24"/>
        </w:rPr>
        <w:t xml:space="preserve"> zawierała postanowienia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w zakresie dalszego zagospodarowania wysegregowanych odpadów. </w:t>
      </w:r>
      <w:r w:rsidR="00C96ED9">
        <w:rPr>
          <w:rFonts w:cs="Times New Roman"/>
          <w:szCs w:val="24"/>
        </w:rPr>
        <w:t>Należy</w:t>
      </w:r>
      <w:r w:rsidR="00C96ED9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lastRenderedPageBreak/>
        <w:t>zaznaczyć, że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pomimo tego</w:t>
      </w:r>
      <w:r w:rsidR="00C96ED9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że nie wprowadzono zakazu dalszego przekazywania odpadów przez kolejne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uprawnione podmioty</w:t>
      </w:r>
      <w:r w:rsidR="00C96ED9">
        <w:rPr>
          <w:rFonts w:cs="Times New Roman"/>
          <w:szCs w:val="24"/>
        </w:rPr>
        <w:t>,</w:t>
      </w:r>
      <w:r w:rsidRPr="00026CF1">
        <w:rPr>
          <w:rFonts w:cs="Times New Roman"/>
          <w:szCs w:val="24"/>
        </w:rPr>
        <w:t xml:space="preserve"> to wytwórca</w:t>
      </w:r>
      <w:r w:rsidR="00C96ED9">
        <w:rPr>
          <w:rFonts w:cs="Times New Roman"/>
          <w:szCs w:val="24"/>
        </w:rPr>
        <w:t xml:space="preserve"> odpadów</w:t>
      </w:r>
      <w:r w:rsidRPr="00026CF1">
        <w:rPr>
          <w:rFonts w:cs="Times New Roman"/>
          <w:szCs w:val="24"/>
        </w:rPr>
        <w:t xml:space="preserve"> musi mieć na uwadze, że zlecając wykonanie obowiązku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musi posiadać wiedzę </w:t>
      </w:r>
      <w:r w:rsidR="00C96ED9">
        <w:rPr>
          <w:rFonts w:cs="Times New Roman"/>
          <w:szCs w:val="24"/>
        </w:rPr>
        <w:t>w zakresie</w:t>
      </w:r>
      <w:r w:rsidRPr="00026CF1">
        <w:rPr>
          <w:rFonts w:cs="Times New Roman"/>
          <w:szCs w:val="24"/>
        </w:rPr>
        <w:t xml:space="preserve"> dalszego zagospodarowania odpadów po</w:t>
      </w:r>
      <w:r w:rsidR="00C96ED9">
        <w:rPr>
          <w:rFonts w:cs="Times New Roman"/>
          <w:szCs w:val="24"/>
        </w:rPr>
        <w:t xml:space="preserve"> ich</w:t>
      </w:r>
      <w:r w:rsidRPr="00026CF1">
        <w:rPr>
          <w:rFonts w:cs="Times New Roman"/>
          <w:szCs w:val="24"/>
        </w:rPr>
        <w:t xml:space="preserve"> wysegregowaniu.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Ograniczy to praktyczną możliwość dalszego zlecania segregowania odpadów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kolejnym podmiotom.</w:t>
      </w:r>
    </w:p>
    <w:p w14:paraId="7661B7E4" w14:textId="49F5DA42" w:rsidR="00EC699A" w:rsidRPr="00026CF1" w:rsidRDefault="00EC699A" w:rsidP="004F47F6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Z uwagi na powyższe modyfikacje, zmianie uległ również przepis art.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194 ust. 1 pkt 6a</w:t>
      </w:r>
    </w:p>
    <w:p w14:paraId="1CA56460" w14:textId="3405D145" w:rsidR="00EC699A" w:rsidRPr="00026CF1" w:rsidRDefault="00EC699A" w:rsidP="008C15DD">
      <w:pPr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ustawy o odpadach. W zależności od zaistniałych okoliczności, odpowiedzialności za</w:t>
      </w:r>
      <w:r w:rsidR="004E1E50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niewykonanie obowiązku wysegregowania odpadów budowlanych i rozbiórkowych podlegać</w:t>
      </w:r>
    </w:p>
    <w:p w14:paraId="10087AC3" w14:textId="77777777" w:rsidR="00EC699A" w:rsidRPr="004E1E50" w:rsidRDefault="00EC699A" w:rsidP="008C15DD">
      <w:pPr>
        <w:jc w:val="both"/>
        <w:rPr>
          <w:rFonts w:cs="Times New Roman"/>
          <w:szCs w:val="24"/>
        </w:rPr>
      </w:pPr>
      <w:r w:rsidRPr="004E1E50">
        <w:rPr>
          <w:rFonts w:cs="Times New Roman"/>
          <w:szCs w:val="24"/>
        </w:rPr>
        <w:t>będą:</w:t>
      </w:r>
    </w:p>
    <w:p w14:paraId="6719ED64" w14:textId="77777777" w:rsidR="004E1E50" w:rsidRPr="004E1E50" w:rsidRDefault="00EC699A" w:rsidP="004E1E50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wytwórca odpadów (art. 101a ust. 1) albo</w:t>
      </w:r>
    </w:p>
    <w:p w14:paraId="7629597C" w14:textId="77777777" w:rsidR="004E1E50" w:rsidRPr="004E1E50" w:rsidRDefault="00EC699A" w:rsidP="004E1E50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podmiot na którym z mocy prawa przeszedł obowiązek segregacji (art. 101a</w:t>
      </w:r>
      <w:r w:rsidR="00066CE7" w:rsidRPr="004E1E50">
        <w:rPr>
          <w:rFonts w:ascii="Times New Roman" w:hAnsi="Times New Roman" w:cs="Times New Roman"/>
          <w:sz w:val="24"/>
          <w:szCs w:val="24"/>
        </w:rPr>
        <w:t xml:space="preserve"> </w:t>
      </w:r>
      <w:r w:rsidRPr="004E1E50">
        <w:rPr>
          <w:rFonts w:ascii="Times New Roman" w:hAnsi="Times New Roman" w:cs="Times New Roman"/>
          <w:sz w:val="24"/>
          <w:szCs w:val="24"/>
        </w:rPr>
        <w:t>ust. 1 w</w:t>
      </w:r>
      <w:r w:rsidR="00583491" w:rsidRPr="004E1E50">
        <w:rPr>
          <w:rFonts w:ascii="Times New Roman" w:hAnsi="Times New Roman" w:cs="Times New Roman"/>
          <w:sz w:val="24"/>
          <w:szCs w:val="24"/>
        </w:rPr>
        <w:t> </w:t>
      </w:r>
      <w:r w:rsidRPr="004E1E50">
        <w:rPr>
          <w:rFonts w:ascii="Times New Roman" w:hAnsi="Times New Roman" w:cs="Times New Roman"/>
          <w:sz w:val="24"/>
          <w:szCs w:val="24"/>
        </w:rPr>
        <w:t>zw.</w:t>
      </w:r>
      <w:r w:rsidR="00066CE7" w:rsidRPr="004E1E50">
        <w:rPr>
          <w:rFonts w:ascii="Times New Roman" w:hAnsi="Times New Roman" w:cs="Times New Roman"/>
          <w:sz w:val="24"/>
          <w:szCs w:val="24"/>
        </w:rPr>
        <w:t xml:space="preserve"> </w:t>
      </w:r>
      <w:r w:rsidRPr="004E1E50">
        <w:rPr>
          <w:rFonts w:ascii="Times New Roman" w:hAnsi="Times New Roman" w:cs="Times New Roman"/>
          <w:sz w:val="24"/>
          <w:szCs w:val="24"/>
        </w:rPr>
        <w:t>z ust. 2) albo</w:t>
      </w:r>
    </w:p>
    <w:p w14:paraId="75E7BEFB" w14:textId="569A3D2A" w:rsidR="00EC699A" w:rsidRPr="004E1E50" w:rsidRDefault="00EC699A" w:rsidP="004E1E50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1E50">
        <w:rPr>
          <w:rFonts w:ascii="Times New Roman" w:hAnsi="Times New Roman" w:cs="Times New Roman"/>
          <w:sz w:val="24"/>
          <w:szCs w:val="24"/>
        </w:rPr>
        <w:t>podmiot, na któremu obowiązek został przekazany na podstawie zawartej</w:t>
      </w:r>
      <w:r w:rsidR="00066CE7" w:rsidRPr="004E1E50">
        <w:rPr>
          <w:rFonts w:ascii="Times New Roman" w:hAnsi="Times New Roman" w:cs="Times New Roman"/>
          <w:sz w:val="24"/>
          <w:szCs w:val="24"/>
        </w:rPr>
        <w:t xml:space="preserve"> </w:t>
      </w:r>
      <w:r w:rsidRPr="004E1E50">
        <w:rPr>
          <w:rFonts w:ascii="Times New Roman" w:hAnsi="Times New Roman" w:cs="Times New Roman"/>
          <w:sz w:val="24"/>
          <w:szCs w:val="24"/>
        </w:rPr>
        <w:t>umowy (art.</w:t>
      </w:r>
      <w:r w:rsidR="00583491" w:rsidRPr="004E1E50">
        <w:rPr>
          <w:rFonts w:ascii="Times New Roman" w:hAnsi="Times New Roman" w:cs="Times New Roman"/>
          <w:sz w:val="24"/>
          <w:szCs w:val="24"/>
        </w:rPr>
        <w:t> </w:t>
      </w:r>
      <w:r w:rsidRPr="004E1E50">
        <w:rPr>
          <w:rFonts w:ascii="Times New Roman" w:hAnsi="Times New Roman" w:cs="Times New Roman"/>
          <w:sz w:val="24"/>
          <w:szCs w:val="24"/>
        </w:rPr>
        <w:t>101a ust. 1 w zw. z ust. 3).</w:t>
      </w:r>
    </w:p>
    <w:p w14:paraId="30E4E603" w14:textId="77777777" w:rsidR="00C96ED9" w:rsidRDefault="00EC699A" w:rsidP="004F47F6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Projekt nie zawiera przepisów technicznych w rozumieniu rozporządzenia Rady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Ministrów z dnia 23 grudnia 2002 r. w sprawie sposobu funkcjonowania krajowego systemu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notyfikacji norm i aktów prawnych (Dz. U. poz. 2039, z późn. zm.) i nie podlega notyfikacji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technicznej Komisji Europejskiej.</w:t>
      </w:r>
      <w:r w:rsidR="00C96ED9">
        <w:rPr>
          <w:rFonts w:cs="Times New Roman"/>
          <w:szCs w:val="24"/>
        </w:rPr>
        <w:t xml:space="preserve"> </w:t>
      </w:r>
    </w:p>
    <w:p w14:paraId="4B1D8D41" w14:textId="5A53E2B0" w:rsidR="00C96ED9" w:rsidRDefault="00EC699A" w:rsidP="004F47F6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 xml:space="preserve">Projekt </w:t>
      </w:r>
      <w:r w:rsidR="00C96ED9">
        <w:rPr>
          <w:rFonts w:cs="Times New Roman"/>
          <w:szCs w:val="24"/>
        </w:rPr>
        <w:t>ustawy</w:t>
      </w:r>
      <w:r w:rsidR="00C96ED9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nie wymaga przedstawienia właściwym instytucjom i organom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Unii Europejskiej, w tym Europejskiemu Bankowi Centralnemu, celem uzyskania opinii,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dokonania powiadomienia, konsultacji albo uzgodnienia projektu.</w:t>
      </w:r>
      <w:r w:rsidR="00C96ED9">
        <w:rPr>
          <w:rFonts w:cs="Times New Roman"/>
          <w:szCs w:val="24"/>
        </w:rPr>
        <w:t xml:space="preserve"> </w:t>
      </w:r>
    </w:p>
    <w:p w14:paraId="6DB739E5" w14:textId="433E610A" w:rsidR="00EC699A" w:rsidRPr="00026CF1" w:rsidRDefault="00EC699A" w:rsidP="004F47F6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Stosownie do art. 5 ustawy z dnia 7 lipca 2005 r. o działalności lobbingowej w procesie</w:t>
      </w:r>
    </w:p>
    <w:p w14:paraId="4470E9C7" w14:textId="55438CD4" w:rsidR="00C96ED9" w:rsidRDefault="00EC699A" w:rsidP="00C96ED9">
      <w:pPr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stanowienia prawa (Dz. U. z 2017 r. poz. 248) projekt ustawy zostanie zamieszczony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w</w:t>
      </w:r>
      <w:r w:rsidR="00583491">
        <w:rPr>
          <w:rFonts w:cs="Times New Roman"/>
          <w:szCs w:val="24"/>
        </w:rPr>
        <w:t> </w:t>
      </w:r>
      <w:r w:rsidRPr="00026CF1">
        <w:rPr>
          <w:rFonts w:cs="Times New Roman"/>
          <w:szCs w:val="24"/>
        </w:rPr>
        <w:t>Biuletynie Informacji Publicznej, na stronie podmiotowej Rządowego Centrum Legislacji,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w serwisie Rządowy Proces Legislacyjny.</w:t>
      </w:r>
      <w:r w:rsidR="00C96ED9">
        <w:rPr>
          <w:rFonts w:cs="Times New Roman"/>
          <w:szCs w:val="24"/>
        </w:rPr>
        <w:t xml:space="preserve"> </w:t>
      </w:r>
    </w:p>
    <w:p w14:paraId="5D0339DE" w14:textId="27C1BB4E" w:rsidR="00EC699A" w:rsidRPr="00026CF1" w:rsidRDefault="00EC699A" w:rsidP="004F47F6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Wpływ na działalność mikroprzedsiębiorców, małych i średnich przedsiębiorców</w:t>
      </w:r>
      <w:r w:rsidR="00C96ED9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zgodnie z ustawą z dnia 6 marca 2018 r. – Prawo przedsiębiorców (Dz. U. z 2019 r. poz. 2192,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z późn. zm.) określony został w </w:t>
      </w:r>
      <w:r w:rsidR="00C96ED9">
        <w:rPr>
          <w:rFonts w:cs="Times New Roman"/>
          <w:szCs w:val="24"/>
        </w:rPr>
        <w:t>o</w:t>
      </w:r>
      <w:r w:rsidRPr="00026CF1">
        <w:rPr>
          <w:rFonts w:cs="Times New Roman"/>
          <w:szCs w:val="24"/>
        </w:rPr>
        <w:t xml:space="preserve">cenie </w:t>
      </w:r>
      <w:r w:rsidR="00C96ED9">
        <w:rPr>
          <w:rFonts w:cs="Times New Roman"/>
          <w:szCs w:val="24"/>
        </w:rPr>
        <w:t>s</w:t>
      </w:r>
      <w:r w:rsidRPr="00026CF1">
        <w:rPr>
          <w:rFonts w:cs="Times New Roman"/>
          <w:szCs w:val="24"/>
        </w:rPr>
        <w:t xml:space="preserve">kutków </w:t>
      </w:r>
      <w:r w:rsidR="00C96ED9">
        <w:rPr>
          <w:rFonts w:cs="Times New Roman"/>
          <w:szCs w:val="24"/>
        </w:rPr>
        <w:t>r</w:t>
      </w:r>
      <w:r w:rsidRPr="00026CF1">
        <w:rPr>
          <w:rFonts w:cs="Times New Roman"/>
          <w:szCs w:val="24"/>
        </w:rPr>
        <w:t>egulacji (OSR) i dotyczy potencjalnego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rozwoju nowych przedsiębiorstw lokalnych lub poszerzenia zakresu</w:t>
      </w:r>
      <w:r w:rsidR="00C96ED9">
        <w:rPr>
          <w:rFonts w:cs="Times New Roman"/>
          <w:szCs w:val="24"/>
        </w:rPr>
        <w:t xml:space="preserve"> dotychczasowych</w:t>
      </w:r>
      <w:r w:rsidRPr="00026CF1">
        <w:rPr>
          <w:rFonts w:cs="Times New Roman"/>
          <w:szCs w:val="24"/>
        </w:rPr>
        <w:t xml:space="preserve"> usług, w związku z możliwością przekazywania odpadów innemu uprawnionemu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podmiotowi. Zaproponowane instrumenty prawno-administracyjne zapewnią większą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elastyczność w</w:t>
      </w:r>
      <w:r w:rsidR="00583491">
        <w:rPr>
          <w:rFonts w:cs="Times New Roman"/>
          <w:szCs w:val="24"/>
        </w:rPr>
        <w:t> </w:t>
      </w:r>
      <w:r w:rsidRPr="00026CF1">
        <w:rPr>
          <w:rFonts w:cs="Times New Roman"/>
          <w:szCs w:val="24"/>
        </w:rPr>
        <w:t xml:space="preserve">związku z możliwością przekazywania odpadów </w:t>
      </w:r>
      <w:r w:rsidR="00C96ED9">
        <w:rPr>
          <w:rFonts w:cs="Times New Roman"/>
          <w:szCs w:val="24"/>
        </w:rPr>
        <w:t>budowlanych i rozbiórkowych</w:t>
      </w:r>
      <w:r w:rsidR="00C96ED9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>innym uprawnionym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podmiotom, </w:t>
      </w:r>
      <w:r w:rsidR="00C96ED9">
        <w:rPr>
          <w:rFonts w:cs="Times New Roman"/>
          <w:szCs w:val="24"/>
        </w:rPr>
        <w:t>w następstwie czego</w:t>
      </w:r>
      <w:r w:rsidRPr="00026CF1">
        <w:rPr>
          <w:rFonts w:cs="Times New Roman"/>
          <w:szCs w:val="24"/>
        </w:rPr>
        <w:t xml:space="preserve"> będą mogły przyczyniać się do ograniczenia </w:t>
      </w:r>
      <w:r w:rsidRPr="00026CF1">
        <w:rPr>
          <w:rFonts w:cs="Times New Roman"/>
          <w:szCs w:val="24"/>
        </w:rPr>
        <w:lastRenderedPageBreak/>
        <w:t xml:space="preserve">rozwoju tzw. </w:t>
      </w:r>
      <w:r w:rsidR="00C96ED9">
        <w:rPr>
          <w:rFonts w:cs="Times New Roman"/>
          <w:szCs w:val="24"/>
        </w:rPr>
        <w:t>s</w:t>
      </w:r>
      <w:r w:rsidRPr="00026CF1">
        <w:rPr>
          <w:rFonts w:cs="Times New Roman"/>
          <w:szCs w:val="24"/>
        </w:rPr>
        <w:t>zarej</w:t>
      </w:r>
      <w:r w:rsidR="00066CE7" w:rsidRPr="00026CF1">
        <w:rPr>
          <w:rFonts w:cs="Times New Roman"/>
          <w:szCs w:val="24"/>
        </w:rPr>
        <w:t xml:space="preserve"> </w:t>
      </w:r>
      <w:r w:rsidRPr="00026CF1">
        <w:rPr>
          <w:rFonts w:cs="Times New Roman"/>
          <w:szCs w:val="24"/>
        </w:rPr>
        <w:t xml:space="preserve">strefy w zakresie zagospodarowania odpadów </w:t>
      </w:r>
      <w:r w:rsidR="00C96ED9">
        <w:rPr>
          <w:rFonts w:cs="Times New Roman"/>
          <w:szCs w:val="24"/>
        </w:rPr>
        <w:t>budowlanych i</w:t>
      </w:r>
      <w:r w:rsidR="00583491">
        <w:rPr>
          <w:rFonts w:cs="Times New Roman"/>
          <w:szCs w:val="24"/>
        </w:rPr>
        <w:t> </w:t>
      </w:r>
      <w:r w:rsidR="00C96ED9">
        <w:rPr>
          <w:rFonts w:cs="Times New Roman"/>
          <w:szCs w:val="24"/>
        </w:rPr>
        <w:t>rozbiórkowych</w:t>
      </w:r>
      <w:r w:rsidRPr="00026CF1">
        <w:rPr>
          <w:rFonts w:cs="Times New Roman"/>
          <w:szCs w:val="24"/>
        </w:rPr>
        <w:t>.</w:t>
      </w:r>
    </w:p>
    <w:p w14:paraId="5FCFE9AA" w14:textId="77777777" w:rsidR="00EC699A" w:rsidRPr="00026CF1" w:rsidRDefault="00EC699A" w:rsidP="004F47F6">
      <w:pPr>
        <w:ind w:firstLine="708"/>
        <w:jc w:val="both"/>
        <w:rPr>
          <w:rFonts w:cs="Times New Roman"/>
          <w:szCs w:val="24"/>
        </w:rPr>
      </w:pPr>
      <w:r w:rsidRPr="00026CF1">
        <w:rPr>
          <w:rFonts w:cs="Times New Roman"/>
          <w:szCs w:val="24"/>
        </w:rPr>
        <w:t>Projekt jest zgodny z prawem Unii Europejskiej.</w:t>
      </w:r>
    </w:p>
    <w:p w14:paraId="46440DCD" w14:textId="4339C190" w:rsidR="00EC699A" w:rsidRPr="00737F6A" w:rsidRDefault="00CB37C2" w:rsidP="00A04175">
      <w:pPr>
        <w:ind w:firstLine="708"/>
        <w:jc w:val="both"/>
      </w:pPr>
      <w:r w:rsidRPr="00CB37C2">
        <w:rPr>
          <w:rFonts w:cs="Times New Roman"/>
          <w:szCs w:val="24"/>
        </w:rPr>
        <w:t>Planuje się, że projektowana ustawa</w:t>
      </w:r>
      <w:r w:rsidR="00EC699A" w:rsidRPr="00026CF1">
        <w:rPr>
          <w:rFonts w:cs="Times New Roman"/>
          <w:szCs w:val="24"/>
        </w:rPr>
        <w:t xml:space="preserve"> wejdzie w życie z dniem 1 stycznia 2025 r.</w:t>
      </w:r>
      <w:r w:rsidR="00333566">
        <w:rPr>
          <w:rFonts w:cs="Times New Roman"/>
          <w:szCs w:val="24"/>
        </w:rPr>
        <w:t xml:space="preserve">, </w:t>
      </w:r>
      <w:r w:rsidR="00333566" w:rsidRPr="00333566">
        <w:rPr>
          <w:rFonts w:cs="Times New Roman"/>
          <w:szCs w:val="24"/>
        </w:rPr>
        <w:t>z</w:t>
      </w:r>
      <w:r w:rsidR="00583491">
        <w:rPr>
          <w:rFonts w:cs="Times New Roman"/>
          <w:szCs w:val="24"/>
        </w:rPr>
        <w:t> </w:t>
      </w:r>
      <w:r w:rsidR="00333566" w:rsidRPr="00333566">
        <w:rPr>
          <w:rFonts w:cs="Times New Roman"/>
          <w:szCs w:val="24"/>
        </w:rPr>
        <w:t xml:space="preserve">wyjątkiem art. 1 </w:t>
      </w:r>
      <w:r w:rsidR="00333566">
        <w:rPr>
          <w:rFonts w:cs="Times New Roman"/>
          <w:szCs w:val="24"/>
        </w:rPr>
        <w:t>projektowanej</w:t>
      </w:r>
      <w:r w:rsidR="00333566" w:rsidRPr="00333566">
        <w:rPr>
          <w:rFonts w:cs="Times New Roman"/>
          <w:szCs w:val="24"/>
        </w:rPr>
        <w:t xml:space="preserve"> ustawy, który wchodzi w życie </w:t>
      </w:r>
      <w:r w:rsidR="00987975">
        <w:rPr>
          <w:rFonts w:cs="Times New Roman"/>
          <w:szCs w:val="24"/>
        </w:rPr>
        <w:t>z dniem</w:t>
      </w:r>
      <w:r w:rsidR="00333566" w:rsidRPr="00333566">
        <w:rPr>
          <w:rFonts w:cs="Times New Roman"/>
          <w:szCs w:val="24"/>
        </w:rPr>
        <w:t xml:space="preserve"> następującym po dniu ogłoszenia.</w:t>
      </w:r>
      <w:r w:rsidR="00E67DE4" w:rsidRPr="00E67DE4">
        <w:t xml:space="preserve"> </w:t>
      </w:r>
      <w:r w:rsidR="00E67DE4" w:rsidRPr="00E67DE4">
        <w:rPr>
          <w:rFonts w:cs="Times New Roman"/>
          <w:szCs w:val="24"/>
        </w:rPr>
        <w:t>Proponowany termin wejścia w życie przepisów zmieniających art. 26a ustawy o odpadach w dniu następującym po dniu ogłoszenia wynika z potrzeby wydatkowania jeszcze w 2024 r. środków już zabezpieczonych w ramach rezerwy celowej na cele związane z gospodarką odpadami – w przedmiotowym przypadku na cele związane z usuwaniem nielegalnie nagromadzonych odpadów. Środki te nie mogą być wydatkowane bez wprowadzenia nowej podstawy prawnej, która umożliwi uniknięcie zarówno w odniesieniu do organów samorządu terytorialnego jak i Narodowego Funduszu Ochrony Środowiska i Gospodarki Wodnej wątpliwości w kontekście zgodności z przepisami o finansach publicznych.</w:t>
      </w:r>
      <w:r w:rsidR="00A04175">
        <w:t xml:space="preserve"> </w:t>
      </w:r>
      <w:r w:rsidR="00A04175">
        <w:rPr>
          <w:rFonts w:cs="Times New Roman"/>
          <w:szCs w:val="24"/>
        </w:rPr>
        <w:t>Z kolei</w:t>
      </w:r>
      <w:r w:rsidR="00A04175" w:rsidRPr="00A04175">
        <w:rPr>
          <w:rFonts w:cs="Times New Roman"/>
          <w:szCs w:val="24"/>
        </w:rPr>
        <w:t xml:space="preserve"> art. 101a </w:t>
      </w:r>
      <w:r w:rsidR="007C5F15">
        <w:rPr>
          <w:rFonts w:cs="Times New Roman"/>
          <w:szCs w:val="24"/>
        </w:rPr>
        <w:t xml:space="preserve">ustawy o odpadach, </w:t>
      </w:r>
      <w:r w:rsidR="00A04175" w:rsidRPr="00A04175">
        <w:rPr>
          <w:rFonts w:cs="Times New Roman"/>
          <w:szCs w:val="24"/>
        </w:rPr>
        <w:t>wprowadzon</w:t>
      </w:r>
      <w:r w:rsidR="007C5F15">
        <w:rPr>
          <w:rFonts w:cs="Times New Roman"/>
          <w:szCs w:val="24"/>
        </w:rPr>
        <w:t>y</w:t>
      </w:r>
      <w:r w:rsidR="00A04175" w:rsidRPr="00A04175">
        <w:rPr>
          <w:rFonts w:cs="Times New Roman"/>
          <w:szCs w:val="24"/>
        </w:rPr>
        <w:t xml:space="preserve"> ustawą z dnia 17 listopada 2021 r. o zmianie ustawy o odpadach oraz niektórych innych ustaw, któr</w:t>
      </w:r>
      <w:r w:rsidR="007C5F15">
        <w:rPr>
          <w:rFonts w:cs="Times New Roman"/>
          <w:szCs w:val="24"/>
        </w:rPr>
        <w:t>y w obecnym brzmieniu</w:t>
      </w:r>
      <w:r w:rsidR="00A04175" w:rsidRPr="00A04175">
        <w:rPr>
          <w:rFonts w:cs="Times New Roman"/>
          <w:szCs w:val="24"/>
        </w:rPr>
        <w:t xml:space="preserve"> zobowiązuje podmioty gospodarcze do segregowania odpadów budowlanych i rozbiórkowych w miejscu wytworzenia</w:t>
      </w:r>
      <w:r w:rsidR="007C5F15">
        <w:rPr>
          <w:rFonts w:cs="Times New Roman"/>
          <w:szCs w:val="24"/>
        </w:rPr>
        <w:t>,</w:t>
      </w:r>
      <w:r w:rsidR="00A04175" w:rsidRPr="00A04175">
        <w:rPr>
          <w:rFonts w:cs="Times New Roman"/>
          <w:szCs w:val="24"/>
        </w:rPr>
        <w:t xml:space="preserve"> wchodzi w życie  </w:t>
      </w:r>
      <w:r w:rsidR="007C5F15">
        <w:rPr>
          <w:rFonts w:cs="Times New Roman"/>
          <w:szCs w:val="24"/>
        </w:rPr>
        <w:t xml:space="preserve">z dniem </w:t>
      </w:r>
      <w:r w:rsidR="00A04175" w:rsidRPr="00A04175">
        <w:rPr>
          <w:rFonts w:cs="Times New Roman"/>
          <w:szCs w:val="24"/>
        </w:rPr>
        <w:t>1 stycznia 2025 r. Jednakże z uwagi na zgłaszane przez przedstawicieli branży budowlanej oraz branży gospodarki odpadami wątpliwości interpretacyjne dotyczące brzmienia art. 101a ustawy o odpadach</w:t>
      </w:r>
      <w:r w:rsidR="00A04175">
        <w:rPr>
          <w:rFonts w:cs="Times New Roman"/>
          <w:szCs w:val="24"/>
        </w:rPr>
        <w:t>,</w:t>
      </w:r>
      <w:r w:rsidR="00A04175" w:rsidRPr="00A04175">
        <w:rPr>
          <w:rFonts w:cs="Times New Roman"/>
          <w:szCs w:val="24"/>
        </w:rPr>
        <w:t xml:space="preserve"> </w:t>
      </w:r>
      <w:r w:rsidR="00A04175">
        <w:rPr>
          <w:rFonts w:cs="Times New Roman"/>
          <w:szCs w:val="24"/>
        </w:rPr>
        <w:t xml:space="preserve">konieczna jest </w:t>
      </w:r>
      <w:r w:rsidR="00A04175" w:rsidRPr="00A04175">
        <w:rPr>
          <w:rFonts w:cs="Times New Roman"/>
          <w:szCs w:val="24"/>
        </w:rPr>
        <w:t>zmian</w:t>
      </w:r>
      <w:r w:rsidR="00A04175">
        <w:rPr>
          <w:rFonts w:cs="Times New Roman"/>
          <w:szCs w:val="24"/>
        </w:rPr>
        <w:t>a</w:t>
      </w:r>
      <w:r w:rsidR="00A04175" w:rsidRPr="00A04175">
        <w:rPr>
          <w:rFonts w:cs="Times New Roman"/>
          <w:szCs w:val="24"/>
        </w:rPr>
        <w:t xml:space="preserve"> tego przepisu w okresie </w:t>
      </w:r>
      <w:r w:rsidR="00A04175" w:rsidRPr="00627B12">
        <w:rPr>
          <w:rFonts w:cs="Times New Roman"/>
          <w:i/>
          <w:iCs/>
          <w:szCs w:val="24"/>
        </w:rPr>
        <w:t>vacatio legis</w:t>
      </w:r>
      <w:r w:rsidR="00A04175" w:rsidRPr="00A04175">
        <w:rPr>
          <w:rFonts w:cs="Times New Roman"/>
          <w:szCs w:val="24"/>
        </w:rPr>
        <w:t xml:space="preserve"> tak</w:t>
      </w:r>
      <w:r w:rsidR="00627B12">
        <w:rPr>
          <w:rFonts w:cs="Times New Roman"/>
          <w:szCs w:val="24"/>
        </w:rPr>
        <w:t>,</w:t>
      </w:r>
      <w:r w:rsidR="00A04175" w:rsidRPr="00A04175">
        <w:rPr>
          <w:rFonts w:cs="Times New Roman"/>
          <w:szCs w:val="24"/>
        </w:rPr>
        <w:t xml:space="preserve"> aby zaczął on obowiązywać w nowym brzmieniu już od</w:t>
      </w:r>
      <w:r w:rsidR="00627B12">
        <w:rPr>
          <w:rFonts w:cs="Times New Roman"/>
          <w:szCs w:val="24"/>
        </w:rPr>
        <w:t xml:space="preserve"> dnia</w:t>
      </w:r>
      <w:r w:rsidR="00A04175" w:rsidRPr="00A04175">
        <w:rPr>
          <w:rFonts w:cs="Times New Roman"/>
          <w:szCs w:val="24"/>
        </w:rPr>
        <w:t xml:space="preserve"> 1</w:t>
      </w:r>
      <w:r w:rsidR="00A04175">
        <w:rPr>
          <w:rFonts w:cs="Times New Roman"/>
          <w:szCs w:val="24"/>
        </w:rPr>
        <w:t xml:space="preserve"> stycznia</w:t>
      </w:r>
      <w:r w:rsidR="00A04175" w:rsidRPr="00A04175">
        <w:rPr>
          <w:rFonts w:cs="Times New Roman"/>
          <w:szCs w:val="24"/>
        </w:rPr>
        <w:t xml:space="preserve"> 2025 r</w:t>
      </w:r>
      <w:r w:rsidR="00A04175">
        <w:rPr>
          <w:rFonts w:cs="Times New Roman"/>
          <w:szCs w:val="24"/>
        </w:rPr>
        <w:t>.</w:t>
      </w:r>
    </w:p>
    <w:p w14:paraId="0734CCA9" w14:textId="77777777" w:rsidR="002377C4" w:rsidRDefault="002377C4"/>
    <w:sectPr w:rsidR="002377C4" w:rsidSect="0093042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C35B" w14:textId="77777777" w:rsidR="00930421" w:rsidRDefault="00930421">
      <w:pPr>
        <w:spacing w:line="240" w:lineRule="auto"/>
      </w:pPr>
      <w:r>
        <w:separator/>
      </w:r>
    </w:p>
  </w:endnote>
  <w:endnote w:type="continuationSeparator" w:id="0">
    <w:p w14:paraId="2DE4D4B3" w14:textId="77777777" w:rsidR="00930421" w:rsidRDefault="00930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B257" w14:textId="77777777" w:rsidR="00930421" w:rsidRDefault="00930421">
      <w:pPr>
        <w:spacing w:line="240" w:lineRule="auto"/>
      </w:pPr>
      <w:r>
        <w:separator/>
      </w:r>
    </w:p>
  </w:footnote>
  <w:footnote w:type="continuationSeparator" w:id="0">
    <w:p w14:paraId="7404ECC8" w14:textId="77777777" w:rsidR="00930421" w:rsidRDefault="00930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2A8" w14:textId="77777777" w:rsidR="00012B5C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C84"/>
    <w:multiLevelType w:val="hybridMultilevel"/>
    <w:tmpl w:val="51129D9A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44920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E6"/>
    <w:rsid w:val="00012B5C"/>
    <w:rsid w:val="00026CF1"/>
    <w:rsid w:val="000332AD"/>
    <w:rsid w:val="0004208F"/>
    <w:rsid w:val="00050374"/>
    <w:rsid w:val="00066CE7"/>
    <w:rsid w:val="0007145F"/>
    <w:rsid w:val="0007270A"/>
    <w:rsid w:val="001250BF"/>
    <w:rsid w:val="001266CB"/>
    <w:rsid w:val="00131E98"/>
    <w:rsid w:val="00141FC6"/>
    <w:rsid w:val="001436CD"/>
    <w:rsid w:val="00196C5C"/>
    <w:rsid w:val="001A577B"/>
    <w:rsid w:val="001B2AE2"/>
    <w:rsid w:val="001E6786"/>
    <w:rsid w:val="001F2DBE"/>
    <w:rsid w:val="002226A7"/>
    <w:rsid w:val="002377C4"/>
    <w:rsid w:val="00243AF1"/>
    <w:rsid w:val="002444F1"/>
    <w:rsid w:val="00252ECF"/>
    <w:rsid w:val="002547BE"/>
    <w:rsid w:val="00284BEE"/>
    <w:rsid w:val="002B43CC"/>
    <w:rsid w:val="002B7A15"/>
    <w:rsid w:val="002C397C"/>
    <w:rsid w:val="002D06C5"/>
    <w:rsid w:val="00301FD3"/>
    <w:rsid w:val="0030582D"/>
    <w:rsid w:val="0032281A"/>
    <w:rsid w:val="00332F00"/>
    <w:rsid w:val="00333566"/>
    <w:rsid w:val="003350B8"/>
    <w:rsid w:val="003569EC"/>
    <w:rsid w:val="00363E5A"/>
    <w:rsid w:val="003A1829"/>
    <w:rsid w:val="003A2729"/>
    <w:rsid w:val="003A4B6B"/>
    <w:rsid w:val="004278BE"/>
    <w:rsid w:val="004B377F"/>
    <w:rsid w:val="004E1E50"/>
    <w:rsid w:val="004E6E0B"/>
    <w:rsid w:val="004F47F6"/>
    <w:rsid w:val="00501D62"/>
    <w:rsid w:val="005042BC"/>
    <w:rsid w:val="0051784F"/>
    <w:rsid w:val="0052596F"/>
    <w:rsid w:val="00532FDB"/>
    <w:rsid w:val="0054303B"/>
    <w:rsid w:val="00550566"/>
    <w:rsid w:val="00565BD4"/>
    <w:rsid w:val="00565EFD"/>
    <w:rsid w:val="0056645F"/>
    <w:rsid w:val="0058120A"/>
    <w:rsid w:val="00583491"/>
    <w:rsid w:val="005C7A6F"/>
    <w:rsid w:val="005F3308"/>
    <w:rsid w:val="005F4B5A"/>
    <w:rsid w:val="00606B91"/>
    <w:rsid w:val="00627B12"/>
    <w:rsid w:val="0064705B"/>
    <w:rsid w:val="006529F7"/>
    <w:rsid w:val="0066486A"/>
    <w:rsid w:val="00673CA2"/>
    <w:rsid w:val="006830E5"/>
    <w:rsid w:val="00691DBD"/>
    <w:rsid w:val="006A6FE3"/>
    <w:rsid w:val="0075600D"/>
    <w:rsid w:val="00756A54"/>
    <w:rsid w:val="00766B02"/>
    <w:rsid w:val="00766E92"/>
    <w:rsid w:val="007A0DEC"/>
    <w:rsid w:val="007C5F15"/>
    <w:rsid w:val="007D58C4"/>
    <w:rsid w:val="007E2885"/>
    <w:rsid w:val="007F621B"/>
    <w:rsid w:val="0081477B"/>
    <w:rsid w:val="00851FEE"/>
    <w:rsid w:val="008538A0"/>
    <w:rsid w:val="008643FF"/>
    <w:rsid w:val="0087242D"/>
    <w:rsid w:val="00895D1D"/>
    <w:rsid w:val="008C15DD"/>
    <w:rsid w:val="008C651B"/>
    <w:rsid w:val="008D37AA"/>
    <w:rsid w:val="008E4E3E"/>
    <w:rsid w:val="008E6C80"/>
    <w:rsid w:val="008E7899"/>
    <w:rsid w:val="00930421"/>
    <w:rsid w:val="009316FC"/>
    <w:rsid w:val="00946A69"/>
    <w:rsid w:val="00987975"/>
    <w:rsid w:val="009B6757"/>
    <w:rsid w:val="009C24ED"/>
    <w:rsid w:val="009C456A"/>
    <w:rsid w:val="009C61B1"/>
    <w:rsid w:val="009C74E6"/>
    <w:rsid w:val="009E0530"/>
    <w:rsid w:val="009E2257"/>
    <w:rsid w:val="009F1A78"/>
    <w:rsid w:val="00A04175"/>
    <w:rsid w:val="00A1230B"/>
    <w:rsid w:val="00A36B62"/>
    <w:rsid w:val="00A65F8F"/>
    <w:rsid w:val="00A84629"/>
    <w:rsid w:val="00A91867"/>
    <w:rsid w:val="00A93DB6"/>
    <w:rsid w:val="00AA43B9"/>
    <w:rsid w:val="00AB7910"/>
    <w:rsid w:val="00B03187"/>
    <w:rsid w:val="00B03640"/>
    <w:rsid w:val="00B2086B"/>
    <w:rsid w:val="00B36B34"/>
    <w:rsid w:val="00B54F3B"/>
    <w:rsid w:val="00B62091"/>
    <w:rsid w:val="00B80747"/>
    <w:rsid w:val="00BD1E32"/>
    <w:rsid w:val="00BE3456"/>
    <w:rsid w:val="00BF6DF0"/>
    <w:rsid w:val="00C56470"/>
    <w:rsid w:val="00C96ED9"/>
    <w:rsid w:val="00CA3FF9"/>
    <w:rsid w:val="00CB37C2"/>
    <w:rsid w:val="00CB7A1A"/>
    <w:rsid w:val="00CC0CCE"/>
    <w:rsid w:val="00CE3689"/>
    <w:rsid w:val="00D4496C"/>
    <w:rsid w:val="00DA3FE9"/>
    <w:rsid w:val="00DB2109"/>
    <w:rsid w:val="00DF6E04"/>
    <w:rsid w:val="00E051A6"/>
    <w:rsid w:val="00E32372"/>
    <w:rsid w:val="00E36E8A"/>
    <w:rsid w:val="00E46F8F"/>
    <w:rsid w:val="00E67DE4"/>
    <w:rsid w:val="00EC5A1A"/>
    <w:rsid w:val="00EC699A"/>
    <w:rsid w:val="00F173B3"/>
    <w:rsid w:val="00F31F18"/>
    <w:rsid w:val="00F36B13"/>
    <w:rsid w:val="00F52FAF"/>
    <w:rsid w:val="00F83CF0"/>
    <w:rsid w:val="00F84694"/>
    <w:rsid w:val="00FA377D"/>
    <w:rsid w:val="00FA4298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05ED"/>
  <w15:chartTrackingRefBased/>
  <w15:docId w15:val="{6A76AC16-13A0-4202-A93F-C6EBF1EA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99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4E6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4E6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74E6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74E6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74E6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74E6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74E6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74E6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74E6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4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4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74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74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74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74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74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74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74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C74E6"/>
    <w:pPr>
      <w:widowControl/>
      <w:autoSpaceDE/>
      <w:autoSpaceDN/>
      <w:adjustRightInd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C7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4E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C74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C74E6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C74E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C74E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C74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74E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74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C74E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rsid w:val="00EC699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699A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C699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character" w:customStyle="1" w:styleId="Ppogrubienie">
    <w:name w:val="_P_ – pogrubienie"/>
    <w:basedOn w:val="Domylnaczcionkaakapitu"/>
    <w:uiPriority w:val="1"/>
    <w:qFormat/>
    <w:rsid w:val="00EC699A"/>
    <w:rPr>
      <w:b/>
    </w:rPr>
  </w:style>
  <w:style w:type="paragraph" w:styleId="Poprawka">
    <w:name w:val="Revision"/>
    <w:hidden/>
    <w:uiPriority w:val="99"/>
    <w:semiHidden/>
    <w:rsid w:val="00066CE7"/>
    <w:pPr>
      <w:spacing w:after="0" w:line="24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303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303B"/>
    <w:rPr>
      <w:rFonts w:ascii="Times New Roman" w:eastAsiaTheme="minorEastAsia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03B"/>
    <w:rPr>
      <w:rFonts w:ascii="Times New Roman" w:eastAsiaTheme="minorEastAsia" w:hAnsi="Times New Roman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1367-51F9-43B8-A0BA-36FE7951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2470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Aleksandra</dc:creator>
  <cp:keywords/>
  <dc:description/>
  <cp:lastModifiedBy>Banaszak Wojciech</cp:lastModifiedBy>
  <cp:revision>18</cp:revision>
  <dcterms:created xsi:type="dcterms:W3CDTF">2024-04-16T11:24:00Z</dcterms:created>
  <dcterms:modified xsi:type="dcterms:W3CDTF">2024-04-25T13:42:00Z</dcterms:modified>
</cp:coreProperties>
</file>