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1FCD" w14:textId="4C0653F8" w:rsidR="00963C6F" w:rsidRPr="00963C6F" w:rsidRDefault="00963C6F" w:rsidP="00963C6F">
      <w:pPr>
        <w:widowControl/>
        <w:autoSpaceDE/>
        <w:autoSpaceDN/>
        <w:adjustRightInd/>
        <w:spacing w:line="276" w:lineRule="auto"/>
        <w:jc w:val="right"/>
        <w:rPr>
          <w:rFonts w:eastAsia="Times New Roman"/>
        </w:rPr>
      </w:pPr>
      <w:r w:rsidRPr="00963C6F">
        <w:rPr>
          <w:rFonts w:eastAsia="Times New Roman"/>
        </w:rPr>
        <w:t>15.04.2024</w:t>
      </w:r>
    </w:p>
    <w:p w14:paraId="486FE39F" w14:textId="2EC77090" w:rsidR="00B94BC0" w:rsidRPr="00B94BC0" w:rsidRDefault="00B94BC0" w:rsidP="00B94BC0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</w:rPr>
      </w:pPr>
      <w:r w:rsidRPr="00B94BC0">
        <w:rPr>
          <w:rFonts w:eastAsia="Times New Roman"/>
          <w:b/>
          <w:bCs/>
        </w:rPr>
        <w:t>UZASADNIENIE</w:t>
      </w:r>
    </w:p>
    <w:p w14:paraId="077C2940" w14:textId="77777777" w:rsidR="00B94BC0" w:rsidRPr="00B94BC0" w:rsidRDefault="00B94BC0" w:rsidP="00B94BC0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</w:rPr>
      </w:pPr>
    </w:p>
    <w:p w14:paraId="41473199" w14:textId="6EC0E843" w:rsidR="00B94BC0" w:rsidRPr="00B94BC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>Projekt rozporządzenia Ministra Klimatu i Środowiska w sprawie wzoru sprawozdań dotyczących realizacji planu łańcucha dostaw materiałów i usług stanowi wykonanie upoważnienia zawartego w art. 43 ust. 4 ustawy z dnia 17 grudnia 2020 r. o promowaniu wytwarzania energii elektrycznej w morskich farmach wiatrowych</w:t>
      </w:r>
      <w:r w:rsidRPr="00B94BC0" w:rsidDel="007C1DEA">
        <w:rPr>
          <w:rFonts w:eastAsia="Times New Roman" w:cs="Times New Roman"/>
          <w:szCs w:val="24"/>
        </w:rPr>
        <w:t>, zwanej dalej „ustawą”.</w:t>
      </w:r>
    </w:p>
    <w:p w14:paraId="6346A102" w14:textId="77777777" w:rsidR="00B94BC0" w:rsidRPr="00B94BC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>Celem projektowanego rozporządzenia jest ujednolicenie formy sporządzania sprawozdań, o których mowa w art. 43 ust. 1 pkt 2 i 3 ustawy oraz ułatwienie analizy zamieszczonych w nich danych. Na gruncie ustawy przesądzono, że w rozporządzeniu określony zostanie jeden wzór dla trzech sprawozdań. Wynika to z faktu, że w każdym z nich przekazywany jest prawie taki sam katalog informacji i danych, zatem opracowywanie trzech niemal identycznych wzorów byłoby zbyteczne. Drobne różnice pomiędzy konkretnymi sprawozdaniami rozwiązano natomiast poprzez wprowadzenie do wzoru stosownych wyjaśnień w zakresie jego stosowania.</w:t>
      </w:r>
    </w:p>
    <w:p w14:paraId="279BAF2E" w14:textId="7EA4B204" w:rsidR="00B94BC0" w:rsidRPr="00B94BC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bookmarkStart w:id="0" w:name="_Hlk54353879"/>
      <w:r w:rsidRPr="00B94BC0">
        <w:rPr>
          <w:rFonts w:eastAsia="Times New Roman" w:cs="Times New Roman"/>
          <w:szCs w:val="24"/>
        </w:rPr>
        <w:t>Sprawozdania, o których mowa w art. 43 ust. 1 pkt 2 i 3 ustawy,</w:t>
      </w:r>
      <w:bookmarkEnd w:id="0"/>
      <w:r w:rsidRPr="00B94BC0">
        <w:rPr>
          <w:rFonts w:eastAsia="Times New Roman" w:cs="Times New Roman"/>
          <w:szCs w:val="24"/>
        </w:rPr>
        <w:t xml:space="preserve"> sporządza się na</w:t>
      </w:r>
      <w:r w:rsidR="00C44A27">
        <w:rPr>
          <w:rFonts w:eastAsia="Times New Roman" w:cs="Times New Roman"/>
          <w:szCs w:val="24"/>
        </w:rPr>
        <w:t> </w:t>
      </w:r>
      <w:r w:rsidRPr="00B94BC0">
        <w:rPr>
          <w:rFonts w:eastAsia="Times New Roman" w:cs="Times New Roman"/>
          <w:szCs w:val="24"/>
        </w:rPr>
        <w:t>podstawie planu łańcucha dostaw materiałów i usług, o którym mowa art. 42 ust. 1 i 3 ustawy, zwanego dalej: „Planem”, oraz dokumentacji dotyczącej stopnia realizacji Planu, o której mowa w art. 43 ust. 1 pkt 1 ustawy.</w:t>
      </w:r>
    </w:p>
    <w:p w14:paraId="1A9C4F4E" w14:textId="77777777" w:rsidR="00B94BC0" w:rsidRPr="00B94BC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>Określono wzór sprawozdań dla trzech przypadków:</w:t>
      </w:r>
    </w:p>
    <w:p w14:paraId="799B23C5" w14:textId="3EC83EE8" w:rsidR="00B94BC0" w:rsidRPr="00B94BC0" w:rsidRDefault="00B94BC0" w:rsidP="00E95A88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 xml:space="preserve">wzór sprawozdania dotyczącego realizacji Planu, w zakresie budowy </w:t>
      </w:r>
      <w:bookmarkStart w:id="1" w:name="_Hlk160027165"/>
      <w:r w:rsidRPr="00B94BC0">
        <w:rPr>
          <w:rFonts w:eastAsia="Times New Roman" w:cs="Times New Roman"/>
          <w:szCs w:val="24"/>
        </w:rPr>
        <w:t>morskiej farmy wiatrowej wraz z zespołem urządzeń służących do wyprowadzenia mocy</w:t>
      </w:r>
      <w:bookmarkEnd w:id="1"/>
      <w:r w:rsidRPr="00B94BC0">
        <w:rPr>
          <w:rFonts w:eastAsia="Times New Roman" w:cs="Times New Roman"/>
          <w:szCs w:val="24"/>
        </w:rPr>
        <w:t xml:space="preserve">, które należy przekazać Prezesowi Urzędu Regulacji Energetyki, zwanego dalej „Prezesem URE”, w </w:t>
      </w:r>
      <w:r w:rsidR="00C44A27">
        <w:rPr>
          <w:rFonts w:eastAsia="Times New Roman" w:cs="Times New Roman"/>
          <w:szCs w:val="24"/>
        </w:rPr>
        <w:t> </w:t>
      </w:r>
      <w:r w:rsidRPr="00B94BC0">
        <w:rPr>
          <w:rFonts w:eastAsia="Times New Roman" w:cs="Times New Roman"/>
          <w:szCs w:val="24"/>
        </w:rPr>
        <w:t xml:space="preserve">terminie </w:t>
      </w:r>
      <w:r w:rsidR="00D3264A" w:rsidRPr="00130A00">
        <w:rPr>
          <w:rFonts w:eastAsia="Times New Roman" w:cs="Times New Roman"/>
          <w:szCs w:val="24"/>
        </w:rPr>
        <w:t>18</w:t>
      </w:r>
      <w:r w:rsidRPr="00130A00">
        <w:rPr>
          <w:rFonts w:eastAsia="Times New Roman" w:cs="Times New Roman"/>
          <w:szCs w:val="24"/>
        </w:rPr>
        <w:t xml:space="preserve"> miesięcy od</w:t>
      </w:r>
      <w:r w:rsidRPr="00B94BC0">
        <w:rPr>
          <w:rFonts w:eastAsia="Times New Roman" w:cs="Times New Roman"/>
          <w:szCs w:val="24"/>
        </w:rPr>
        <w:t xml:space="preserve"> dnia wydania decyzji, o której mowa w art. 18 ust. 1 ustawy, lub</w:t>
      </w:r>
      <w:r w:rsidR="00C44A27">
        <w:rPr>
          <w:rFonts w:eastAsia="Times New Roman" w:cs="Times New Roman"/>
          <w:szCs w:val="24"/>
        </w:rPr>
        <w:t> </w:t>
      </w:r>
      <w:r w:rsidRPr="00B94BC0">
        <w:rPr>
          <w:rFonts w:eastAsia="Times New Roman" w:cs="Times New Roman"/>
          <w:szCs w:val="24"/>
        </w:rPr>
        <w:t>od dnia zamknięcia sesji aukcji, o której mowa w art. 26 ust. 1 ustawy, które następnie musi być przekazywane co roku, do dnia uzyskania koncesji na wytwarzanie energii elektrycznej w morskiej farmie wiatrowej, w tym przyczyn istotnych odstępstw od realizacji tego Planu;</w:t>
      </w:r>
    </w:p>
    <w:p w14:paraId="4FB844DC" w14:textId="440C3A1D" w:rsidR="00B94BC0" w:rsidRPr="00B94BC0" w:rsidRDefault="00B94BC0" w:rsidP="00E95A88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>wzór sprawozdania dotyczącego realizacji Planu, w zakresie budowy morskiej farmy wiatrowej wraz z zespołem urządzeń służących do wyprowadzenia mocy, które należy przekazać Prezesowi URE w terminie 6 miesięcy od dnia uzyskania koncesji na</w:t>
      </w:r>
      <w:r w:rsidR="00C44A27">
        <w:rPr>
          <w:rFonts w:eastAsia="Times New Roman" w:cs="Times New Roman"/>
          <w:szCs w:val="24"/>
        </w:rPr>
        <w:t> </w:t>
      </w:r>
      <w:r w:rsidRPr="00B94BC0">
        <w:rPr>
          <w:rFonts w:eastAsia="Times New Roman" w:cs="Times New Roman"/>
          <w:szCs w:val="24"/>
        </w:rPr>
        <w:t xml:space="preserve"> wytwarzanie energii elektrycznej w morskiej farmie wiatrowej, w tym przyczyn istotnych odstępstw od realizacji tego Planu;</w:t>
      </w:r>
    </w:p>
    <w:p w14:paraId="6B369558" w14:textId="67BBBE19" w:rsidR="00B94BC0" w:rsidRPr="00B94BC0" w:rsidRDefault="00B94BC0" w:rsidP="00E95A88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 xml:space="preserve">wzór sprawozdania </w:t>
      </w:r>
      <w:r w:rsidR="00E06DAC" w:rsidRPr="00B94BC0">
        <w:rPr>
          <w:rFonts w:eastAsia="Times New Roman" w:cs="Times New Roman"/>
          <w:szCs w:val="24"/>
        </w:rPr>
        <w:t>dotyczącego realizacji Planu w zakresie eksploatacji morskiej farmy wiatrowej wraz z zespołem urządzeń służących do wyprowadzenia mocy</w:t>
      </w:r>
      <w:r w:rsidR="00E06DAC">
        <w:rPr>
          <w:rFonts w:eastAsia="Times New Roman" w:cs="Times New Roman"/>
          <w:szCs w:val="24"/>
        </w:rPr>
        <w:t>, które należy</w:t>
      </w:r>
      <w:r w:rsidR="00E06DAC" w:rsidRPr="00B94BC0">
        <w:rPr>
          <w:rFonts w:eastAsia="Times New Roman" w:cs="Times New Roman"/>
          <w:szCs w:val="24"/>
        </w:rPr>
        <w:t xml:space="preserve"> przekaz</w:t>
      </w:r>
      <w:r w:rsidR="00E06DAC">
        <w:rPr>
          <w:rFonts w:eastAsia="Times New Roman" w:cs="Times New Roman"/>
          <w:szCs w:val="24"/>
        </w:rPr>
        <w:t>ywać</w:t>
      </w:r>
      <w:r w:rsidR="00E06DAC" w:rsidRPr="00B94BC0">
        <w:rPr>
          <w:rFonts w:eastAsia="Times New Roman" w:cs="Times New Roman"/>
          <w:szCs w:val="24"/>
        </w:rPr>
        <w:t xml:space="preserve"> </w:t>
      </w:r>
      <w:r w:rsidRPr="00B94BC0">
        <w:rPr>
          <w:rFonts w:eastAsia="Times New Roman" w:cs="Times New Roman"/>
          <w:szCs w:val="24"/>
        </w:rPr>
        <w:t>Prezesowi URE, co 2 lata, przez okres 6 lat od dnia pierwszego wprowadzenia energii elektrycznej wytworzonej w morskiej farmie wiatrowej do sieci właściwego operatora, a następnie co 5 lat, w tym przyczyn istotnych odstępstw od realizacji tego Planu.</w:t>
      </w:r>
    </w:p>
    <w:p w14:paraId="280C409D" w14:textId="40E294C5" w:rsidR="00B94BC0" w:rsidRPr="00B94BC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>Na podstawie danego wzoru sprawozdania będzie możliwe wykazanie stopnia zaawansowania wykonania założeń, określonych w Planie, w czasie objętym sprawozdaniem, co pozwoli administracji w sposób bardziej efektywny obserwować działania wytwórców, a następnie programować polityki, mające na celu zwiększanie udziału polskich przedsiębiorstw w zamówieniach na usługi i dostawy dla morskiej energetyki wiatrowej.</w:t>
      </w:r>
    </w:p>
    <w:p w14:paraId="79179362" w14:textId="4A192503" w:rsidR="00B94BC0" w:rsidRPr="00B94BC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lastRenderedPageBreak/>
        <w:t xml:space="preserve">Konieczność przedkładania </w:t>
      </w:r>
      <w:r w:rsidR="00C55D9C" w:rsidRPr="00C55D9C">
        <w:rPr>
          <w:rFonts w:eastAsia="Times New Roman" w:cs="Times New Roman"/>
          <w:szCs w:val="24"/>
        </w:rPr>
        <w:t xml:space="preserve">Prezesowi URE </w:t>
      </w:r>
      <w:r w:rsidRPr="00B94BC0">
        <w:rPr>
          <w:rFonts w:eastAsia="Times New Roman" w:cs="Times New Roman"/>
          <w:szCs w:val="24"/>
        </w:rPr>
        <w:t>sprawozdań z realizacji Planu ma na celu uzyskani</w:t>
      </w:r>
      <w:r w:rsidR="00A82214">
        <w:rPr>
          <w:rFonts w:eastAsia="Times New Roman" w:cs="Times New Roman"/>
          <w:szCs w:val="24"/>
        </w:rPr>
        <w:t>e</w:t>
      </w:r>
      <w:r w:rsidRPr="00B94BC0">
        <w:rPr>
          <w:rFonts w:eastAsia="Times New Roman" w:cs="Times New Roman"/>
          <w:szCs w:val="24"/>
        </w:rPr>
        <w:t xml:space="preserve"> efektu stałego zaangażowania wytwórcy w krajowy rynek przez cały okres realizacji inwestycji.</w:t>
      </w:r>
      <w:r w:rsidR="00C55D9C">
        <w:rPr>
          <w:rFonts w:eastAsia="Times New Roman" w:cs="Times New Roman"/>
          <w:szCs w:val="24"/>
        </w:rPr>
        <w:t xml:space="preserve"> </w:t>
      </w:r>
    </w:p>
    <w:p w14:paraId="79881989" w14:textId="77777777" w:rsidR="003F7E2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 xml:space="preserve">W celu ułatwienia wypełniania oraz późniejszej weryfikacji sprawozdań, zdecydowano się na zawarcie w kolejnych punktach dokumentu, stosownych wyjaśnień. </w:t>
      </w:r>
    </w:p>
    <w:p w14:paraId="28631814" w14:textId="4978EC7D" w:rsidR="003F7E20" w:rsidRPr="00FC58FF" w:rsidRDefault="00F54129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F54129">
        <w:rPr>
          <w:rFonts w:eastAsia="Times New Roman" w:cs="Times New Roman"/>
          <w:szCs w:val="24"/>
        </w:rPr>
        <w:t>Większość wydatków w całym procesie inwestycyjnym oraz eksploatacyjnym morskiej farmy wiatrowej wraz z zespołem urządzeń służących do wyprowadzenia mocy</w:t>
      </w:r>
      <w:r>
        <w:rPr>
          <w:rFonts w:eastAsia="Times New Roman" w:cs="Times New Roman"/>
          <w:szCs w:val="24"/>
        </w:rPr>
        <w:t xml:space="preserve"> ponoszona jest w</w:t>
      </w:r>
      <w:r w:rsidRPr="00F54129">
        <w:rPr>
          <w:rFonts w:eastAsia="Times New Roman" w:cs="Times New Roman"/>
          <w:szCs w:val="24"/>
        </w:rPr>
        <w:t xml:space="preserve"> walucie obcej. Celem zapewnienia porównywalności wartości poniesionych nakładów inwestycyjnych w poszczególnych sprawozdaniach składanych przez wytwórców, należy wprowadzić jednolity mechanizm przewalutowania. </w:t>
      </w:r>
      <w:r>
        <w:rPr>
          <w:rFonts w:eastAsia="Times New Roman" w:cs="Times New Roman"/>
          <w:szCs w:val="24"/>
        </w:rPr>
        <w:t>W</w:t>
      </w:r>
      <w:r w:rsidR="00D3264A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D3264A" w:rsidRPr="00FC58FF">
        <w:rPr>
          <w:rFonts w:eastAsia="Times New Roman" w:cs="Times New Roman"/>
          <w:szCs w:val="24"/>
        </w:rPr>
        <w:t xml:space="preserve">sprawozdaniu dotyczącym realizacji planu łańcucha dostaw materiałów i usług </w:t>
      </w:r>
      <w:r w:rsidR="003F7E20" w:rsidRPr="00FC58FF">
        <w:rPr>
          <w:rFonts w:eastAsia="Times New Roman" w:cs="Times New Roman"/>
          <w:szCs w:val="24"/>
        </w:rPr>
        <w:t>za podstawę do przewalutowania płatności realizowanych w walutach obcych należy przyjąć średni kurs waluty publikowany przez N</w:t>
      </w:r>
      <w:r w:rsidR="0057488B">
        <w:rPr>
          <w:rFonts w:eastAsia="Times New Roman" w:cs="Times New Roman"/>
          <w:szCs w:val="24"/>
        </w:rPr>
        <w:t xml:space="preserve">arodowy </w:t>
      </w:r>
      <w:r w:rsidR="003F7E20" w:rsidRPr="00FC58FF">
        <w:rPr>
          <w:rFonts w:eastAsia="Times New Roman" w:cs="Times New Roman"/>
          <w:szCs w:val="24"/>
        </w:rPr>
        <w:t>B</w:t>
      </w:r>
      <w:r w:rsidR="0057488B">
        <w:rPr>
          <w:rFonts w:eastAsia="Times New Roman" w:cs="Times New Roman"/>
          <w:szCs w:val="24"/>
        </w:rPr>
        <w:t xml:space="preserve">ank </w:t>
      </w:r>
      <w:r w:rsidR="003F7E20" w:rsidRPr="00FC58FF">
        <w:rPr>
          <w:rFonts w:eastAsia="Times New Roman" w:cs="Times New Roman"/>
          <w:szCs w:val="24"/>
        </w:rPr>
        <w:t>P</w:t>
      </w:r>
      <w:r w:rsidR="0057488B">
        <w:rPr>
          <w:rFonts w:eastAsia="Times New Roman" w:cs="Times New Roman"/>
          <w:szCs w:val="24"/>
        </w:rPr>
        <w:t>olski</w:t>
      </w:r>
      <w:r w:rsidR="003F7E20" w:rsidRPr="00FC58FF">
        <w:rPr>
          <w:rFonts w:eastAsia="Times New Roman" w:cs="Times New Roman"/>
          <w:szCs w:val="24"/>
        </w:rPr>
        <w:t xml:space="preserve"> z roku poprzedzającego rok złożenia sprawozdania - </w:t>
      </w:r>
      <w:hyperlink r:id="rId9" w:history="1">
        <w:r w:rsidR="003F7E20" w:rsidRPr="00FC58FF">
          <w:rPr>
            <w:rStyle w:val="Hipercze"/>
            <w:rFonts w:eastAsia="Times New Roman" w:cs="Times New Roman"/>
            <w:szCs w:val="24"/>
          </w:rPr>
          <w:t>https://nbp.pl/statystyka-i-sprawozdawczosc/kursy/archiwum-tabela-a-csv-xls/</w:t>
        </w:r>
      </w:hyperlink>
      <w:r w:rsidR="003F7E20" w:rsidRPr="00FC58FF">
        <w:rPr>
          <w:rFonts w:eastAsia="Times New Roman" w:cs="Times New Roman"/>
          <w:szCs w:val="24"/>
        </w:rPr>
        <w:t>)</w:t>
      </w:r>
      <w:r w:rsidR="00E80D9B" w:rsidRPr="00FC58FF">
        <w:rPr>
          <w:rFonts w:eastAsia="Times New Roman" w:cs="Times New Roman"/>
          <w:szCs w:val="24"/>
        </w:rPr>
        <w:t>.</w:t>
      </w:r>
    </w:p>
    <w:p w14:paraId="3FF66AF7" w14:textId="2878AF1B" w:rsidR="00E80D9B" w:rsidRPr="00FC58FF" w:rsidRDefault="00E80D9B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FC58FF">
        <w:rPr>
          <w:rFonts w:eastAsia="Times New Roman" w:cs="Times New Roman"/>
          <w:szCs w:val="24"/>
        </w:rPr>
        <w:t>Dodatkowo</w:t>
      </w:r>
      <w:r w:rsidR="00813D95">
        <w:rPr>
          <w:rFonts w:eastAsia="Times New Roman" w:cs="Times New Roman"/>
          <w:szCs w:val="24"/>
        </w:rPr>
        <w:t>,</w:t>
      </w:r>
      <w:r w:rsidRPr="00FC58FF">
        <w:rPr>
          <w:rFonts w:eastAsia="Times New Roman" w:cs="Times New Roman"/>
          <w:szCs w:val="24"/>
        </w:rPr>
        <w:t xml:space="preserve"> </w:t>
      </w:r>
      <w:r w:rsidR="000E4897">
        <w:rPr>
          <w:rFonts w:eastAsia="Times New Roman" w:cs="Times New Roman"/>
          <w:szCs w:val="24"/>
        </w:rPr>
        <w:t>na potrzeby sprawozdania</w:t>
      </w:r>
      <w:r w:rsidR="00F87509">
        <w:rPr>
          <w:rFonts w:eastAsia="Times New Roman" w:cs="Times New Roman"/>
          <w:szCs w:val="24"/>
        </w:rPr>
        <w:t>,</w:t>
      </w:r>
      <w:r w:rsidR="000E4897">
        <w:rPr>
          <w:rFonts w:eastAsia="Times New Roman" w:cs="Times New Roman"/>
          <w:szCs w:val="24"/>
        </w:rPr>
        <w:t xml:space="preserve"> </w:t>
      </w:r>
      <w:bookmarkStart w:id="2" w:name="_Hlk160028393"/>
      <w:r w:rsidR="00F92BF4">
        <w:rPr>
          <w:rFonts w:eastAsia="Times New Roman" w:cs="Times New Roman"/>
          <w:szCs w:val="24"/>
        </w:rPr>
        <w:t>przez budowę</w:t>
      </w:r>
      <w:r w:rsidR="00F92BF4" w:rsidRPr="00F92BF4">
        <w:t xml:space="preserve"> </w:t>
      </w:r>
      <w:r w:rsidR="00F92BF4" w:rsidRPr="00F92BF4">
        <w:rPr>
          <w:rFonts w:eastAsia="Times New Roman" w:cs="Times New Roman"/>
          <w:szCs w:val="24"/>
        </w:rPr>
        <w:t>morskiej farmy wiatrowej wraz z zespołem urządzeń służących do wyprowadzenia mocy</w:t>
      </w:r>
      <w:r w:rsidR="00F92BF4">
        <w:rPr>
          <w:rFonts w:eastAsia="Times New Roman" w:cs="Times New Roman"/>
          <w:szCs w:val="24"/>
        </w:rPr>
        <w:t xml:space="preserve"> należy rozumieć etapy związane z</w:t>
      </w:r>
      <w:r w:rsidR="00C44A27">
        <w:rPr>
          <w:rFonts w:eastAsia="Times New Roman" w:cs="Times New Roman"/>
          <w:szCs w:val="24"/>
        </w:rPr>
        <w:t> </w:t>
      </w:r>
      <w:r w:rsidR="00F92BF4">
        <w:rPr>
          <w:rFonts w:eastAsia="Times New Roman" w:cs="Times New Roman"/>
          <w:szCs w:val="24"/>
        </w:rPr>
        <w:t>poniesieniem przez wytwórcę nakładów na</w:t>
      </w:r>
      <w:bookmarkEnd w:id="2"/>
      <w:r w:rsidRPr="00FC58FF">
        <w:rPr>
          <w:rFonts w:eastAsia="Times New Roman" w:cs="Times New Roman"/>
          <w:szCs w:val="24"/>
        </w:rPr>
        <w:t xml:space="preserve">: </w:t>
      </w:r>
    </w:p>
    <w:p w14:paraId="3BEE9EA6" w14:textId="1D2BD65D" w:rsidR="00E80D9B" w:rsidRPr="00FC58FF" w:rsidRDefault="00E80D9B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FC58FF">
        <w:rPr>
          <w:rFonts w:eastAsia="Times New Roman" w:cs="Times New Roman"/>
          <w:szCs w:val="24"/>
        </w:rPr>
        <w:t>-</w:t>
      </w:r>
      <w:r w:rsidR="0086089B">
        <w:rPr>
          <w:rFonts w:eastAsia="Times New Roman" w:cs="Times New Roman"/>
          <w:szCs w:val="24"/>
        </w:rPr>
        <w:t xml:space="preserve"> </w:t>
      </w:r>
      <w:r w:rsidRPr="00FC58FF">
        <w:rPr>
          <w:rFonts w:eastAsia="Times New Roman" w:cs="Times New Roman"/>
          <w:szCs w:val="24"/>
        </w:rPr>
        <w:t>realizację inwestycji od momentu przyznania pozwolenia na wznoszenie i</w:t>
      </w:r>
      <w:r w:rsidR="00C44A27">
        <w:rPr>
          <w:rFonts w:eastAsia="Times New Roman" w:cs="Times New Roman"/>
          <w:szCs w:val="24"/>
        </w:rPr>
        <w:t> </w:t>
      </w:r>
      <w:r w:rsidRPr="00FC58FF">
        <w:rPr>
          <w:rFonts w:eastAsia="Times New Roman" w:cs="Times New Roman"/>
          <w:szCs w:val="24"/>
        </w:rPr>
        <w:t xml:space="preserve">wykorzystywanie sztucznych wysp, konstrukcji i urządzeń na polskich obszarach morskich do momentu podjęcia finalnej decyzji inwestycyjnej, </w:t>
      </w:r>
      <w:r w:rsidR="00F92BF4">
        <w:rPr>
          <w:rFonts w:eastAsia="Times New Roman" w:cs="Times New Roman"/>
          <w:szCs w:val="24"/>
        </w:rPr>
        <w:t xml:space="preserve">tzw. </w:t>
      </w:r>
      <w:r w:rsidR="00F92BF4" w:rsidRPr="00FC58FF">
        <w:rPr>
          <w:rFonts w:eastAsia="Times New Roman" w:cs="Times New Roman"/>
          <w:szCs w:val="24"/>
        </w:rPr>
        <w:t>DEVEX</w:t>
      </w:r>
      <w:r w:rsidR="000E4897">
        <w:rPr>
          <w:rFonts w:eastAsia="Times New Roman" w:cs="Times New Roman"/>
          <w:szCs w:val="24"/>
        </w:rPr>
        <w:t>;</w:t>
      </w:r>
    </w:p>
    <w:p w14:paraId="1E4DD18B" w14:textId="73FFED18" w:rsidR="000E4897" w:rsidRDefault="00E80D9B" w:rsidP="00E80D9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FC58FF">
        <w:rPr>
          <w:rFonts w:eastAsia="Times New Roman" w:cs="Times New Roman"/>
          <w:szCs w:val="24"/>
        </w:rPr>
        <w:t xml:space="preserve">- realizację inwestycji od momentu podjęcia finalnej decyzji inwestycyjnej do daty przyznania </w:t>
      </w:r>
      <w:r w:rsidR="00B335CB">
        <w:rPr>
          <w:rFonts w:eastAsia="Times New Roman" w:cs="Times New Roman"/>
          <w:szCs w:val="24"/>
        </w:rPr>
        <w:t xml:space="preserve">prawomocnego </w:t>
      </w:r>
      <w:r w:rsidRPr="00FC58FF">
        <w:rPr>
          <w:rFonts w:eastAsia="Times New Roman" w:cs="Times New Roman"/>
          <w:szCs w:val="24"/>
        </w:rPr>
        <w:t>pozwolenia na użytkowanie morskiej farmy wiatrowej oraz zespołu urządzeń służących do wyprowadzenia mocy</w:t>
      </w:r>
      <w:r w:rsidR="00F92BF4">
        <w:rPr>
          <w:rFonts w:eastAsia="Times New Roman" w:cs="Times New Roman"/>
          <w:szCs w:val="24"/>
        </w:rPr>
        <w:t>, tzw.</w:t>
      </w:r>
      <w:r w:rsidR="00F92BF4" w:rsidRPr="00F92BF4">
        <w:rPr>
          <w:rFonts w:eastAsia="Times New Roman" w:cs="Times New Roman"/>
          <w:szCs w:val="24"/>
        </w:rPr>
        <w:t xml:space="preserve"> </w:t>
      </w:r>
      <w:r w:rsidR="00F92BF4" w:rsidRPr="00FC58FF">
        <w:rPr>
          <w:rFonts w:eastAsia="Times New Roman" w:cs="Times New Roman"/>
          <w:szCs w:val="24"/>
        </w:rPr>
        <w:t>CAPEX</w:t>
      </w:r>
      <w:r w:rsidR="000E4897">
        <w:rPr>
          <w:rFonts w:eastAsia="Times New Roman" w:cs="Times New Roman"/>
          <w:szCs w:val="24"/>
        </w:rPr>
        <w:t xml:space="preserve">. </w:t>
      </w:r>
    </w:p>
    <w:p w14:paraId="7043130A" w14:textId="503EFE7D" w:rsidR="00E80D9B" w:rsidRPr="00FC58FF" w:rsidRDefault="000E4897" w:rsidP="00FE355E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Przez finalną decyzję inwestycyjną należy rozumieć </w:t>
      </w:r>
      <w:r w:rsidRPr="00FC58FF">
        <w:rPr>
          <w:rFonts w:eastAsia="Times New Roman" w:cs="Times New Roman"/>
          <w:szCs w:val="24"/>
        </w:rPr>
        <w:t xml:space="preserve">dzień, w którym </w:t>
      </w:r>
      <w:r w:rsidR="0014744C">
        <w:rPr>
          <w:rFonts w:eastAsia="Times New Roman" w:cs="Times New Roman"/>
          <w:szCs w:val="24"/>
        </w:rPr>
        <w:t>w</w:t>
      </w:r>
      <w:r w:rsidRPr="00FC58FF">
        <w:rPr>
          <w:rFonts w:eastAsia="Times New Roman" w:cs="Times New Roman"/>
          <w:szCs w:val="24"/>
        </w:rPr>
        <w:t xml:space="preserve">ytwórca podejmuje decyzję o </w:t>
      </w:r>
      <w:r w:rsidR="00F87509" w:rsidRPr="0014744C">
        <w:rPr>
          <w:rFonts w:eastAsia="Times New Roman" w:cs="Times New Roman"/>
          <w:szCs w:val="24"/>
        </w:rPr>
        <w:t>rozpoczęci</w:t>
      </w:r>
      <w:r w:rsidR="00F87509">
        <w:rPr>
          <w:rFonts w:eastAsia="Times New Roman" w:cs="Times New Roman"/>
          <w:szCs w:val="24"/>
        </w:rPr>
        <w:t>u</w:t>
      </w:r>
      <w:r w:rsidR="00F87509" w:rsidRPr="0014744C">
        <w:rPr>
          <w:rFonts w:eastAsia="Times New Roman" w:cs="Times New Roman"/>
          <w:szCs w:val="24"/>
        </w:rPr>
        <w:t xml:space="preserve"> </w:t>
      </w:r>
      <w:r w:rsidR="0014744C" w:rsidRPr="0014744C">
        <w:rPr>
          <w:rFonts w:eastAsia="Times New Roman" w:cs="Times New Roman"/>
          <w:szCs w:val="24"/>
        </w:rPr>
        <w:t xml:space="preserve">robót budowlanych związanych z inwestycją w zakresie morskiej farmy wiatrowej lub zespołu urządzeń służących do wyprowadzenia mocy </w:t>
      </w:r>
      <w:r w:rsidRPr="00FC58FF">
        <w:rPr>
          <w:rFonts w:eastAsia="Times New Roman" w:cs="Times New Roman"/>
          <w:szCs w:val="24"/>
        </w:rPr>
        <w:t xml:space="preserve">w oparciu o zapewnione finansowanie projektu, uzyskane </w:t>
      </w:r>
      <w:r>
        <w:rPr>
          <w:rFonts w:eastAsia="Times New Roman" w:cs="Times New Roman"/>
          <w:szCs w:val="24"/>
        </w:rPr>
        <w:t>p</w:t>
      </w:r>
      <w:r w:rsidRPr="00FC58FF">
        <w:rPr>
          <w:rFonts w:eastAsia="Times New Roman" w:cs="Times New Roman"/>
          <w:szCs w:val="24"/>
        </w:rPr>
        <w:t xml:space="preserve">ozwolenie na </w:t>
      </w:r>
      <w:r>
        <w:rPr>
          <w:rFonts w:eastAsia="Times New Roman" w:cs="Times New Roman"/>
          <w:szCs w:val="24"/>
        </w:rPr>
        <w:t>b</w:t>
      </w:r>
      <w:r w:rsidRPr="00FC58FF">
        <w:rPr>
          <w:rFonts w:eastAsia="Times New Roman" w:cs="Times New Roman"/>
          <w:szCs w:val="24"/>
        </w:rPr>
        <w:t>udowę oraz zawarte umowy lub</w:t>
      </w:r>
      <w:r w:rsidR="00F87509">
        <w:rPr>
          <w:rFonts w:eastAsia="Times New Roman" w:cs="Times New Roman"/>
          <w:szCs w:val="24"/>
        </w:rPr>
        <w:t xml:space="preserve"> </w:t>
      </w:r>
      <w:r w:rsidRPr="00FC58FF">
        <w:rPr>
          <w:rFonts w:eastAsia="Times New Roman" w:cs="Times New Roman"/>
          <w:szCs w:val="24"/>
        </w:rPr>
        <w:t xml:space="preserve">wiążące promesy zawarcia umów na dostawę, transport i instalację głównych komponentów </w:t>
      </w:r>
      <w:r w:rsidR="0014744C">
        <w:rPr>
          <w:rFonts w:eastAsia="Times New Roman" w:cs="Times New Roman"/>
          <w:szCs w:val="24"/>
        </w:rPr>
        <w:t>morskiej farmy wiatrowej</w:t>
      </w:r>
      <w:r w:rsidRPr="00FC58FF">
        <w:rPr>
          <w:rFonts w:eastAsia="Times New Roman" w:cs="Times New Roman"/>
          <w:szCs w:val="24"/>
        </w:rPr>
        <w:t xml:space="preserve"> i zespołu urządzeń służących do wyprowadzenia mocy</w:t>
      </w:r>
      <w:r w:rsidR="0014744C">
        <w:rPr>
          <w:rFonts w:eastAsia="Times New Roman" w:cs="Times New Roman"/>
          <w:szCs w:val="24"/>
        </w:rPr>
        <w:t>.</w:t>
      </w:r>
    </w:p>
    <w:p w14:paraId="56A4B7AA" w14:textId="12057F2C" w:rsidR="00E80D9B" w:rsidRPr="00FC58FF" w:rsidRDefault="0014744C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Pr="0014744C">
        <w:rPr>
          <w:rFonts w:eastAsia="Times New Roman" w:cs="Times New Roman"/>
          <w:szCs w:val="24"/>
        </w:rPr>
        <w:t xml:space="preserve">oprzez </w:t>
      </w:r>
      <w:r>
        <w:rPr>
          <w:rFonts w:eastAsia="Times New Roman" w:cs="Times New Roman"/>
          <w:szCs w:val="24"/>
        </w:rPr>
        <w:t>eksploatację</w:t>
      </w:r>
      <w:r w:rsidRPr="0014744C">
        <w:rPr>
          <w:rFonts w:eastAsia="Times New Roman" w:cs="Times New Roman"/>
          <w:szCs w:val="24"/>
        </w:rPr>
        <w:t xml:space="preserve"> morskiej farmy wiatrowej wraz z zespołem urządzeń służących do wyprowadzenia mocy należy rozumieć etap związan</w:t>
      </w:r>
      <w:r>
        <w:rPr>
          <w:rFonts w:eastAsia="Times New Roman" w:cs="Times New Roman"/>
          <w:szCs w:val="24"/>
        </w:rPr>
        <w:t>y</w:t>
      </w:r>
      <w:r w:rsidRPr="0014744C">
        <w:rPr>
          <w:rFonts w:eastAsia="Times New Roman" w:cs="Times New Roman"/>
          <w:szCs w:val="24"/>
        </w:rPr>
        <w:t xml:space="preserve"> z poniesieniem przez wytwórcę nakładów na </w:t>
      </w:r>
      <w:r w:rsidR="00E80D9B" w:rsidRPr="00FC58FF">
        <w:rPr>
          <w:rFonts w:eastAsia="Times New Roman" w:cs="Times New Roman"/>
          <w:szCs w:val="24"/>
        </w:rPr>
        <w:t xml:space="preserve">realizację inwestycji od daty </w:t>
      </w:r>
      <w:r w:rsidR="0057488B">
        <w:rPr>
          <w:rFonts w:eastAsia="Times New Roman" w:cs="Times New Roman"/>
          <w:szCs w:val="24"/>
        </w:rPr>
        <w:t>uprawomocnienia się</w:t>
      </w:r>
      <w:r w:rsidR="00B335CB">
        <w:rPr>
          <w:rFonts w:eastAsia="Times New Roman" w:cs="Times New Roman"/>
          <w:szCs w:val="24"/>
        </w:rPr>
        <w:t xml:space="preserve"> </w:t>
      </w:r>
      <w:r w:rsidR="00E80D9B" w:rsidRPr="00FC58FF">
        <w:rPr>
          <w:rFonts w:eastAsia="Times New Roman" w:cs="Times New Roman"/>
          <w:szCs w:val="24"/>
        </w:rPr>
        <w:t xml:space="preserve">pozwolenia na użytkowanie morskiej farmy wiatrowej oraz zespołu urządzeń służących do wyprowadzenia mocy do dnia zakończenia </w:t>
      </w:r>
      <w:r>
        <w:rPr>
          <w:rFonts w:eastAsia="Times New Roman" w:cs="Times New Roman"/>
          <w:szCs w:val="24"/>
        </w:rPr>
        <w:t xml:space="preserve">jej </w:t>
      </w:r>
      <w:r w:rsidR="00E80D9B" w:rsidRPr="00FC58FF">
        <w:rPr>
          <w:rFonts w:eastAsia="Times New Roman" w:cs="Times New Roman"/>
          <w:szCs w:val="24"/>
        </w:rPr>
        <w:t xml:space="preserve">użytkowania, </w:t>
      </w:r>
      <w:r>
        <w:rPr>
          <w:rFonts w:eastAsia="Times New Roman" w:cs="Times New Roman"/>
          <w:szCs w:val="24"/>
        </w:rPr>
        <w:t>tzw. OPEX.</w:t>
      </w:r>
    </w:p>
    <w:p w14:paraId="44AE3B36" w14:textId="169C508F" w:rsidR="003F7E20" w:rsidRPr="00FC58FF" w:rsidRDefault="00B94BC0" w:rsidP="0014744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FC58FF">
        <w:rPr>
          <w:rFonts w:eastAsia="Times New Roman" w:cs="Times New Roman"/>
          <w:szCs w:val="24"/>
        </w:rPr>
        <w:t xml:space="preserve">Należy również wyjaśnić, że w przypadku pierwszego sprawozdania, o którym mowa w art. 43 ust. 1 pkt 2 lit. a ustawy, jako początek okresu objętego sprawozdaniem przyjmuje się datę </w:t>
      </w:r>
      <w:r w:rsidR="00A75272">
        <w:rPr>
          <w:rFonts w:eastAsia="Times New Roman" w:cs="Times New Roman"/>
          <w:szCs w:val="24"/>
        </w:rPr>
        <w:t xml:space="preserve">uprawomocnienia się </w:t>
      </w:r>
      <w:r w:rsidR="00D3264A" w:rsidRPr="00FC58FF">
        <w:rPr>
          <w:rFonts w:eastAsia="Times New Roman" w:cs="Times New Roman"/>
          <w:szCs w:val="24"/>
        </w:rPr>
        <w:t>pozwolenia na wznoszenie lub wykorzystywanie sztucznych wysp, konstrukcji i</w:t>
      </w:r>
      <w:r w:rsidR="00C44A27">
        <w:rPr>
          <w:rFonts w:eastAsia="Times New Roman" w:cs="Times New Roman"/>
          <w:szCs w:val="24"/>
        </w:rPr>
        <w:t> </w:t>
      </w:r>
      <w:r w:rsidR="00D3264A" w:rsidRPr="00FC58FF">
        <w:rPr>
          <w:rFonts w:eastAsia="Times New Roman" w:cs="Times New Roman"/>
          <w:szCs w:val="24"/>
        </w:rPr>
        <w:t>urządzeń w polskich obszarach morskich, o którym mowa w art. 23 ust. 2 ustawy z dnia 21 marca 1991 r. o obszarach morskich Rzeczypospolitej Polskiej i administracji morskiej</w:t>
      </w:r>
      <w:r w:rsidRPr="00FC58FF">
        <w:rPr>
          <w:rFonts w:eastAsia="Times New Roman" w:cs="Times New Roman"/>
          <w:szCs w:val="24"/>
        </w:rPr>
        <w:t xml:space="preserve">. W przypadku kolejnych sprawozdań okres </w:t>
      </w:r>
      <w:r w:rsidR="00F87509">
        <w:rPr>
          <w:rFonts w:eastAsia="Times New Roman" w:cs="Times New Roman"/>
          <w:szCs w:val="24"/>
        </w:rPr>
        <w:t xml:space="preserve">objęty </w:t>
      </w:r>
      <w:r w:rsidR="00F87509" w:rsidRPr="00FC58FF">
        <w:rPr>
          <w:rFonts w:eastAsia="Times New Roman" w:cs="Times New Roman"/>
          <w:szCs w:val="24"/>
        </w:rPr>
        <w:t>sprawozdani</w:t>
      </w:r>
      <w:r w:rsidR="00F87509">
        <w:rPr>
          <w:rFonts w:eastAsia="Times New Roman" w:cs="Times New Roman"/>
          <w:szCs w:val="24"/>
        </w:rPr>
        <w:t>em</w:t>
      </w:r>
      <w:r w:rsidR="00F87509" w:rsidRPr="00FC58FF">
        <w:rPr>
          <w:rFonts w:eastAsia="Times New Roman" w:cs="Times New Roman"/>
          <w:szCs w:val="24"/>
        </w:rPr>
        <w:t xml:space="preserve"> </w:t>
      </w:r>
      <w:r w:rsidRPr="00FC58FF">
        <w:rPr>
          <w:rFonts w:eastAsia="Times New Roman" w:cs="Times New Roman"/>
          <w:szCs w:val="24"/>
        </w:rPr>
        <w:t xml:space="preserve">powinien rozpoczynać się </w:t>
      </w:r>
      <w:r w:rsidR="00A75272" w:rsidRPr="00A75272">
        <w:rPr>
          <w:rFonts w:eastAsia="Times New Roman" w:cs="Times New Roman"/>
          <w:szCs w:val="24"/>
        </w:rPr>
        <w:t xml:space="preserve">od dnia następującego po ostatnim dniu poprzedniego okresu </w:t>
      </w:r>
      <w:r w:rsidR="00015784">
        <w:rPr>
          <w:rFonts w:eastAsia="Times New Roman" w:cs="Times New Roman"/>
          <w:szCs w:val="24"/>
        </w:rPr>
        <w:t>objętego sprawozdaniem</w:t>
      </w:r>
      <w:r w:rsidRPr="00FC58FF">
        <w:rPr>
          <w:rFonts w:eastAsia="Times New Roman" w:cs="Times New Roman"/>
          <w:szCs w:val="24"/>
        </w:rPr>
        <w:t xml:space="preserve">. </w:t>
      </w:r>
      <w:r w:rsidR="000D22EC" w:rsidRPr="00FC58FF">
        <w:rPr>
          <w:rFonts w:eastAsia="Times New Roman" w:cs="Times New Roman"/>
          <w:szCs w:val="24"/>
        </w:rPr>
        <w:t xml:space="preserve">Jako koniec okresu objętego sprawozdaniem </w:t>
      </w:r>
      <w:r w:rsidR="00A75272">
        <w:rPr>
          <w:rFonts w:eastAsia="Times New Roman" w:cs="Times New Roman"/>
          <w:szCs w:val="24"/>
        </w:rPr>
        <w:t>należy przyjąć</w:t>
      </w:r>
      <w:r w:rsidR="00A75272" w:rsidRPr="00A75272">
        <w:rPr>
          <w:rFonts w:eastAsia="Times New Roman" w:cs="Times New Roman"/>
          <w:szCs w:val="24"/>
        </w:rPr>
        <w:t xml:space="preserve"> ostatni dzień okresu sprawozdawczego w rozumieniu art. 3 ust. 1 pkt 8 ustawy z dnia 29 września 1994 r. </w:t>
      </w:r>
      <w:r w:rsidR="00A75272" w:rsidRPr="00A75272">
        <w:rPr>
          <w:rFonts w:eastAsia="Times New Roman" w:cs="Times New Roman"/>
          <w:szCs w:val="24"/>
        </w:rPr>
        <w:lastRenderedPageBreak/>
        <w:t>o</w:t>
      </w:r>
      <w:r w:rsidR="00FC3E2B">
        <w:rPr>
          <w:rFonts w:eastAsia="Times New Roman" w:cs="Times New Roman"/>
          <w:szCs w:val="24"/>
        </w:rPr>
        <w:t> </w:t>
      </w:r>
      <w:r w:rsidR="00A75272" w:rsidRPr="00A75272">
        <w:rPr>
          <w:rFonts w:eastAsia="Times New Roman" w:cs="Times New Roman"/>
          <w:szCs w:val="24"/>
        </w:rPr>
        <w:t>rachunkowości, jednak nie wcześniej niż na 3 pełne okresy sprawozdawcze długości miesiąca przed datą złożenia sprawozdania</w:t>
      </w:r>
      <w:r w:rsidR="00A75272">
        <w:rPr>
          <w:rFonts w:eastAsia="Times New Roman" w:cs="Times New Roman"/>
          <w:szCs w:val="24"/>
        </w:rPr>
        <w:t>.</w:t>
      </w:r>
      <w:r w:rsidR="009333C0">
        <w:rPr>
          <w:rFonts w:eastAsia="Times New Roman" w:cs="Times New Roman"/>
          <w:szCs w:val="24"/>
        </w:rPr>
        <w:t xml:space="preserve"> Przez okres sprawozdawczy należy rozumieć okres,</w:t>
      </w:r>
      <w:r w:rsidR="009333C0" w:rsidRPr="009333C0">
        <w:rPr>
          <w:rFonts w:eastAsia="Times New Roman" w:cs="Times New Roman"/>
          <w:szCs w:val="24"/>
        </w:rPr>
        <w:t xml:space="preserve"> za który sporządza się sprawozdanie finansowe</w:t>
      </w:r>
      <w:r w:rsidR="00015784">
        <w:rPr>
          <w:rFonts w:eastAsia="Times New Roman" w:cs="Times New Roman"/>
          <w:szCs w:val="24"/>
        </w:rPr>
        <w:t xml:space="preserve"> </w:t>
      </w:r>
      <w:r w:rsidR="00015784" w:rsidRPr="00015784">
        <w:rPr>
          <w:rFonts w:eastAsia="Times New Roman" w:cs="Times New Roman"/>
          <w:szCs w:val="24"/>
        </w:rPr>
        <w:t>w trybie przewidzianym ustawą</w:t>
      </w:r>
      <w:r w:rsidR="00015784">
        <w:rPr>
          <w:rFonts w:eastAsia="Times New Roman" w:cs="Times New Roman"/>
          <w:szCs w:val="24"/>
        </w:rPr>
        <w:t xml:space="preserve"> o rachunkowości</w:t>
      </w:r>
      <w:r w:rsidR="00015784" w:rsidRPr="00015784">
        <w:rPr>
          <w:rFonts w:eastAsia="Times New Roman" w:cs="Times New Roman"/>
          <w:szCs w:val="24"/>
        </w:rPr>
        <w:t xml:space="preserve"> lub inne sprawozdania sporządzone na podstawie ksiąg rachunkowych</w:t>
      </w:r>
      <w:r w:rsidR="009333C0">
        <w:rPr>
          <w:rFonts w:eastAsia="Times New Roman" w:cs="Times New Roman"/>
          <w:szCs w:val="24"/>
        </w:rPr>
        <w:t>, nie rzadziej niż na koniec miesiąca.</w:t>
      </w:r>
      <w:r w:rsidR="00D2155F">
        <w:rPr>
          <w:rFonts w:eastAsia="Times New Roman" w:cs="Times New Roman"/>
          <w:szCs w:val="24"/>
        </w:rPr>
        <w:t xml:space="preserve"> Natomiast okres objęty sprawozdaniem odnosi się do okresu za jaki jest sporządzane sprawozdanie.</w:t>
      </w:r>
    </w:p>
    <w:p w14:paraId="38ABA2D1" w14:textId="35CB5D24" w:rsidR="00011335" w:rsidRPr="00834350" w:rsidRDefault="00B94BC0" w:rsidP="00955D4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834350">
        <w:rPr>
          <w:rFonts w:eastAsia="Times New Roman" w:cs="Times New Roman"/>
          <w:szCs w:val="24"/>
        </w:rPr>
        <w:t xml:space="preserve">W odniesieniu do punktu </w:t>
      </w:r>
      <w:r w:rsidR="003F7E20" w:rsidRPr="00834350">
        <w:rPr>
          <w:rFonts w:eastAsia="Times New Roman" w:cs="Times New Roman"/>
          <w:szCs w:val="24"/>
        </w:rPr>
        <w:t>5.1.</w:t>
      </w:r>
      <w:r w:rsidR="00F87509">
        <w:rPr>
          <w:rFonts w:eastAsia="Times New Roman" w:cs="Times New Roman"/>
          <w:szCs w:val="24"/>
        </w:rPr>
        <w:t>,</w:t>
      </w:r>
      <w:r w:rsidR="003F7E20" w:rsidRPr="00834350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3F7E20" w:rsidRPr="00834350">
        <w:rPr>
          <w:rFonts w:eastAsia="Times New Roman" w:cs="Times New Roman"/>
          <w:szCs w:val="24"/>
        </w:rPr>
        <w:t xml:space="preserve">kluczowe postępowania rozumiane </w:t>
      </w:r>
      <w:r w:rsidR="00C816EE" w:rsidRPr="00834350">
        <w:rPr>
          <w:rFonts w:eastAsia="Times New Roman" w:cs="Times New Roman"/>
          <w:szCs w:val="24"/>
        </w:rPr>
        <w:t xml:space="preserve">są </w:t>
      </w:r>
      <w:r w:rsidR="003F7E20" w:rsidRPr="00834350">
        <w:rPr>
          <w:rFonts w:eastAsia="Times New Roman" w:cs="Times New Roman"/>
          <w:szCs w:val="24"/>
        </w:rPr>
        <w:t>jako postępowania</w:t>
      </w:r>
      <w:r w:rsidR="0086089B">
        <w:rPr>
          <w:rFonts w:eastAsia="Times New Roman" w:cs="Times New Roman"/>
          <w:szCs w:val="24"/>
        </w:rPr>
        <w:t>,</w:t>
      </w:r>
      <w:r w:rsidR="003F7E20" w:rsidRPr="00834350">
        <w:rPr>
          <w:rFonts w:eastAsia="Times New Roman" w:cs="Times New Roman"/>
          <w:szCs w:val="24"/>
        </w:rPr>
        <w:t xml:space="preserve"> których przedmiot dotyczy </w:t>
      </w:r>
      <w:r w:rsidR="005C5BBB">
        <w:rPr>
          <w:rFonts w:eastAsia="Times New Roman" w:cs="Times New Roman"/>
          <w:szCs w:val="24"/>
        </w:rPr>
        <w:t xml:space="preserve">projektowania, </w:t>
      </w:r>
      <w:r w:rsidR="003F7E20" w:rsidRPr="00834350">
        <w:rPr>
          <w:rFonts w:eastAsia="Times New Roman" w:cs="Times New Roman"/>
          <w:szCs w:val="24"/>
        </w:rPr>
        <w:t xml:space="preserve">dostawy, </w:t>
      </w:r>
      <w:r w:rsidR="005C5BBB">
        <w:rPr>
          <w:rFonts w:eastAsia="Times New Roman" w:cs="Times New Roman"/>
          <w:szCs w:val="24"/>
        </w:rPr>
        <w:t xml:space="preserve">produkcji, </w:t>
      </w:r>
      <w:r w:rsidR="003F7E20" w:rsidRPr="00834350">
        <w:rPr>
          <w:rFonts w:eastAsia="Times New Roman" w:cs="Times New Roman"/>
          <w:szCs w:val="24"/>
        </w:rPr>
        <w:t>transportu</w:t>
      </w:r>
      <w:r w:rsidR="005C5BBB">
        <w:rPr>
          <w:rFonts w:eastAsia="Times New Roman" w:cs="Times New Roman"/>
          <w:szCs w:val="24"/>
        </w:rPr>
        <w:t xml:space="preserve">, </w:t>
      </w:r>
      <w:r w:rsidR="003F7E20" w:rsidRPr="00834350">
        <w:rPr>
          <w:rFonts w:eastAsia="Times New Roman" w:cs="Times New Roman"/>
          <w:szCs w:val="24"/>
        </w:rPr>
        <w:t>instalacji</w:t>
      </w:r>
      <w:r w:rsidR="00955D4B">
        <w:rPr>
          <w:rFonts w:eastAsia="Times New Roman" w:cs="Times New Roman"/>
          <w:szCs w:val="24"/>
        </w:rPr>
        <w:t>, certyfikacji</w:t>
      </w:r>
      <w:r w:rsidR="003F7E20" w:rsidRPr="00834350">
        <w:rPr>
          <w:rFonts w:eastAsia="Times New Roman" w:cs="Times New Roman"/>
          <w:szCs w:val="24"/>
        </w:rPr>
        <w:t xml:space="preserve"> </w:t>
      </w:r>
      <w:r w:rsidR="005C5BBB">
        <w:rPr>
          <w:rFonts w:eastAsia="Times New Roman" w:cs="Times New Roman"/>
          <w:szCs w:val="24"/>
        </w:rPr>
        <w:t xml:space="preserve">lub serwisowania </w:t>
      </w:r>
      <w:bookmarkStart w:id="3" w:name="_Hlk160030013"/>
      <w:r w:rsidR="003F7E20" w:rsidRPr="00834350">
        <w:rPr>
          <w:rFonts w:eastAsia="Times New Roman" w:cs="Times New Roman"/>
          <w:szCs w:val="24"/>
        </w:rPr>
        <w:t xml:space="preserve">morskiej farmy wiatrowej oraz zespołu urządzeń służących do </w:t>
      </w:r>
      <w:r w:rsidR="00C44A27">
        <w:rPr>
          <w:rFonts w:eastAsia="Times New Roman" w:cs="Times New Roman"/>
          <w:szCs w:val="24"/>
        </w:rPr>
        <w:t> </w:t>
      </w:r>
      <w:r w:rsidR="003F7E20" w:rsidRPr="00834350">
        <w:rPr>
          <w:rFonts w:eastAsia="Times New Roman" w:cs="Times New Roman"/>
          <w:szCs w:val="24"/>
        </w:rPr>
        <w:t>wyprowadzenia mocy</w:t>
      </w:r>
      <w:bookmarkEnd w:id="3"/>
      <w:r w:rsidR="00955D4B">
        <w:rPr>
          <w:rFonts w:eastAsia="Times New Roman" w:cs="Times New Roman"/>
          <w:szCs w:val="24"/>
        </w:rPr>
        <w:t xml:space="preserve">. Obligatoryjne jest wskazanie kluczowych </w:t>
      </w:r>
      <w:r w:rsidR="00955D4B" w:rsidRPr="00955D4B">
        <w:rPr>
          <w:rFonts w:eastAsia="Times New Roman" w:cs="Times New Roman"/>
          <w:szCs w:val="24"/>
        </w:rPr>
        <w:t xml:space="preserve">postępowań </w:t>
      </w:r>
      <w:r w:rsidR="00955D4B">
        <w:rPr>
          <w:rFonts w:eastAsia="Times New Roman" w:cs="Times New Roman"/>
          <w:szCs w:val="24"/>
        </w:rPr>
        <w:t>związanych z wyborem</w:t>
      </w:r>
      <w:r w:rsidR="00955D4B" w:rsidRPr="00955D4B">
        <w:rPr>
          <w:rFonts w:eastAsia="Times New Roman" w:cs="Times New Roman"/>
          <w:szCs w:val="24"/>
        </w:rPr>
        <w:t xml:space="preserve"> dostawców morskich turbin wiatrowych, podwodnych konstrukcji wsporczych oraz </w:t>
      </w:r>
      <w:r w:rsidR="00C44A27">
        <w:rPr>
          <w:rFonts w:eastAsia="Times New Roman" w:cs="Times New Roman"/>
          <w:szCs w:val="24"/>
        </w:rPr>
        <w:t> </w:t>
      </w:r>
      <w:r w:rsidR="00955D4B" w:rsidRPr="00955D4B">
        <w:rPr>
          <w:rFonts w:eastAsia="Times New Roman" w:cs="Times New Roman"/>
          <w:szCs w:val="24"/>
        </w:rPr>
        <w:t>fundamentów, wewnętrznych sieci elektroenergetycznych, stacji transformatorowych oraz urządzeń służących do wyprowadzenia mocy</w:t>
      </w:r>
      <w:r w:rsidR="001B65BC">
        <w:rPr>
          <w:rFonts w:eastAsia="Times New Roman" w:cs="Times New Roman"/>
          <w:szCs w:val="24"/>
        </w:rPr>
        <w:t>.</w:t>
      </w:r>
    </w:p>
    <w:p w14:paraId="538E289B" w14:textId="362E0373" w:rsidR="003808AA" w:rsidRDefault="00955D4B" w:rsidP="001B65B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Punkt</w:t>
      </w:r>
      <w:r w:rsidR="006F48E1" w:rsidRPr="00834350">
        <w:rPr>
          <w:rFonts w:eastAsia="Times New Roman" w:cs="Times New Roman"/>
          <w:szCs w:val="24"/>
        </w:rPr>
        <w:t xml:space="preserve"> </w:t>
      </w:r>
      <w:r w:rsidR="00B94BC0" w:rsidRPr="00834350">
        <w:rPr>
          <w:rFonts w:eastAsia="Times New Roman" w:cs="Times New Roman"/>
          <w:szCs w:val="24"/>
        </w:rPr>
        <w:t xml:space="preserve">5.3 </w:t>
      </w:r>
      <w:r>
        <w:rPr>
          <w:rFonts w:eastAsia="Times New Roman" w:cs="Times New Roman"/>
          <w:szCs w:val="24"/>
        </w:rPr>
        <w:t>sprawozdania</w:t>
      </w:r>
      <w:r w:rsidR="00B94BC0" w:rsidRPr="0083435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dotyczy </w:t>
      </w:r>
      <w:r w:rsidRPr="00955D4B">
        <w:rPr>
          <w:rFonts w:eastAsia="Times New Roman" w:cs="Times New Roman"/>
          <w:szCs w:val="24"/>
        </w:rPr>
        <w:t xml:space="preserve">nakładów inwestycyjnych </w:t>
      </w:r>
      <w:r w:rsidR="007160C8">
        <w:rPr>
          <w:rFonts w:eastAsia="Times New Roman" w:cs="Times New Roman"/>
          <w:szCs w:val="24"/>
        </w:rPr>
        <w:t>w ujęciu memoriałowym</w:t>
      </w:r>
      <w:r w:rsidR="0003301B">
        <w:rPr>
          <w:rFonts w:eastAsia="Times New Roman" w:cs="Times New Roman"/>
          <w:szCs w:val="24"/>
        </w:rPr>
        <w:t xml:space="preserve"> (</w:t>
      </w:r>
      <w:r w:rsidR="00195ABB" w:rsidRPr="0003301B">
        <w:rPr>
          <w:rFonts w:eastAsia="Times New Roman" w:cs="Times New Roman"/>
          <w:szCs w:val="24"/>
        </w:rPr>
        <w:t>w</w:t>
      </w:r>
      <w:r w:rsidR="00195ABB">
        <w:rPr>
          <w:rFonts w:eastAsia="Times New Roman" w:cs="Times New Roman"/>
          <w:szCs w:val="24"/>
        </w:rPr>
        <w:t> </w:t>
      </w:r>
      <w:r w:rsidR="0003301B" w:rsidRPr="0003301B">
        <w:rPr>
          <w:rFonts w:eastAsia="Times New Roman" w:cs="Times New Roman"/>
          <w:szCs w:val="24"/>
        </w:rPr>
        <w:t>momencie zajścia</w:t>
      </w:r>
      <w:r w:rsidR="0003301B">
        <w:rPr>
          <w:rFonts w:eastAsia="Times New Roman" w:cs="Times New Roman"/>
          <w:szCs w:val="24"/>
        </w:rPr>
        <w:t xml:space="preserve"> wydatku</w:t>
      </w:r>
      <w:r w:rsidR="0003301B" w:rsidRPr="0003301B">
        <w:rPr>
          <w:rFonts w:eastAsia="Times New Roman" w:cs="Times New Roman"/>
          <w:szCs w:val="24"/>
        </w:rPr>
        <w:t>, a nie w momencie wystąpienia przepływu pieniężnego</w:t>
      </w:r>
      <w:r w:rsidR="0003301B">
        <w:rPr>
          <w:rFonts w:eastAsia="Times New Roman" w:cs="Times New Roman"/>
          <w:szCs w:val="24"/>
        </w:rPr>
        <w:t>)</w:t>
      </w:r>
      <w:r w:rsidR="007160C8">
        <w:rPr>
          <w:rFonts w:eastAsia="Times New Roman" w:cs="Times New Roman"/>
          <w:szCs w:val="24"/>
        </w:rPr>
        <w:t xml:space="preserve"> </w:t>
      </w:r>
      <w:r w:rsidRPr="00955D4B">
        <w:rPr>
          <w:rFonts w:eastAsia="Times New Roman" w:cs="Times New Roman"/>
          <w:szCs w:val="24"/>
        </w:rPr>
        <w:t xml:space="preserve">poniesionych przez wytwórcę lub przedsiębiorców należących do grupy kapitałowej, do której należy wytwórca, w okresie objętym sprawozdaniem na rzecz podmiotów posiadających siedzibę lub oddział na terytorium Rzeczypospolitej Polskiej w łącznych </w:t>
      </w:r>
      <w:bookmarkStart w:id="4" w:name="_Hlk160031568"/>
      <w:r w:rsidRPr="00955D4B">
        <w:rPr>
          <w:rFonts w:eastAsia="Times New Roman" w:cs="Times New Roman"/>
          <w:szCs w:val="24"/>
        </w:rPr>
        <w:t xml:space="preserve">nakładach na </w:t>
      </w:r>
      <w:r w:rsidR="003808AA">
        <w:rPr>
          <w:rFonts w:eastAsia="Times New Roman" w:cs="Times New Roman"/>
          <w:szCs w:val="24"/>
        </w:rPr>
        <w:t xml:space="preserve">budowę lub eksploatację </w:t>
      </w:r>
      <w:r w:rsidR="003808AA" w:rsidRPr="003808AA">
        <w:rPr>
          <w:rFonts w:eastAsia="Times New Roman" w:cs="Times New Roman"/>
          <w:szCs w:val="24"/>
        </w:rPr>
        <w:t xml:space="preserve">morskiej farmy wiatrowej </w:t>
      </w:r>
      <w:r w:rsidR="003808AA">
        <w:rPr>
          <w:rFonts w:eastAsia="Times New Roman" w:cs="Times New Roman"/>
          <w:szCs w:val="24"/>
        </w:rPr>
        <w:t>wraz z</w:t>
      </w:r>
      <w:r w:rsidR="003808AA" w:rsidRPr="003808AA">
        <w:rPr>
          <w:rFonts w:eastAsia="Times New Roman" w:cs="Times New Roman"/>
          <w:szCs w:val="24"/>
        </w:rPr>
        <w:t xml:space="preserve"> zespoł</w:t>
      </w:r>
      <w:r w:rsidR="003808AA">
        <w:rPr>
          <w:rFonts w:eastAsia="Times New Roman" w:cs="Times New Roman"/>
          <w:szCs w:val="24"/>
        </w:rPr>
        <w:t>em</w:t>
      </w:r>
      <w:r w:rsidR="003808AA" w:rsidRPr="003808AA">
        <w:rPr>
          <w:rFonts w:eastAsia="Times New Roman" w:cs="Times New Roman"/>
          <w:szCs w:val="24"/>
        </w:rPr>
        <w:t xml:space="preserve"> urządzeń służących do </w:t>
      </w:r>
      <w:r w:rsidR="00C44A27">
        <w:rPr>
          <w:rFonts w:eastAsia="Times New Roman" w:cs="Times New Roman"/>
          <w:szCs w:val="24"/>
        </w:rPr>
        <w:t> </w:t>
      </w:r>
      <w:r w:rsidR="003808AA" w:rsidRPr="003808AA">
        <w:rPr>
          <w:rFonts w:eastAsia="Times New Roman" w:cs="Times New Roman"/>
          <w:szCs w:val="24"/>
        </w:rPr>
        <w:t>wyprowadzenia mocy</w:t>
      </w:r>
      <w:bookmarkEnd w:id="4"/>
      <w:r w:rsidR="003808AA">
        <w:rPr>
          <w:rFonts w:eastAsia="Times New Roman" w:cs="Times New Roman"/>
          <w:szCs w:val="24"/>
        </w:rPr>
        <w:t>. W tym miejscu doprecyzowania wymaga, że jako podmioty</w:t>
      </w:r>
      <w:r w:rsidR="003808AA" w:rsidRPr="003808AA">
        <w:rPr>
          <w:rFonts w:eastAsia="Times New Roman" w:cs="Times New Roman"/>
          <w:szCs w:val="24"/>
        </w:rPr>
        <w:t xml:space="preserve"> </w:t>
      </w:r>
      <w:r w:rsidR="003808AA" w:rsidRPr="00834350">
        <w:rPr>
          <w:rFonts w:eastAsia="Times New Roman" w:cs="Times New Roman"/>
          <w:szCs w:val="24"/>
        </w:rPr>
        <w:t>posiadające siedzibę lub oddział na terytorium Rzeczypospolitej Polskiej uznaje się podmioty</w:t>
      </w:r>
      <w:r w:rsidR="00810BDB">
        <w:rPr>
          <w:rFonts w:eastAsia="Times New Roman" w:cs="Times New Roman"/>
          <w:szCs w:val="24"/>
        </w:rPr>
        <w:t xml:space="preserve"> </w:t>
      </w:r>
      <w:r w:rsidR="00810BDB" w:rsidRPr="00834350">
        <w:rPr>
          <w:rFonts w:eastAsia="Times New Roman" w:cs="Times New Roman"/>
          <w:szCs w:val="24"/>
        </w:rPr>
        <w:t>posiadające siedzibę lub oddział na terytorium Rzeczypospolitej Polskiej</w:t>
      </w:r>
      <w:r w:rsidR="00810BDB">
        <w:rPr>
          <w:rFonts w:eastAsia="Times New Roman" w:cs="Times New Roman"/>
          <w:szCs w:val="24"/>
        </w:rPr>
        <w:t xml:space="preserve"> i</w:t>
      </w:r>
      <w:r w:rsidR="00CA7281">
        <w:rPr>
          <w:rFonts w:eastAsia="Times New Roman" w:cs="Times New Roman"/>
          <w:szCs w:val="24"/>
        </w:rPr>
        <w:t xml:space="preserve"> </w:t>
      </w:r>
      <w:r w:rsidR="003808AA" w:rsidRPr="00834350">
        <w:rPr>
          <w:rFonts w:eastAsia="Times New Roman" w:cs="Times New Roman"/>
          <w:szCs w:val="24"/>
        </w:rPr>
        <w:t xml:space="preserve">prowadzące działalność produkcyjną lub usługową na terenie Rzeczypospolitej Polskiej </w:t>
      </w:r>
      <w:r w:rsidR="00810BDB">
        <w:rPr>
          <w:rFonts w:eastAsia="Times New Roman" w:cs="Times New Roman"/>
          <w:szCs w:val="24"/>
        </w:rPr>
        <w:t>lub</w:t>
      </w:r>
      <w:r w:rsidR="00810BDB" w:rsidRPr="00834350">
        <w:rPr>
          <w:rFonts w:eastAsia="Times New Roman" w:cs="Times New Roman"/>
          <w:szCs w:val="24"/>
        </w:rPr>
        <w:t xml:space="preserve"> </w:t>
      </w:r>
      <w:r w:rsidR="00A82214">
        <w:rPr>
          <w:rFonts w:eastAsia="Times New Roman" w:cs="Times New Roman"/>
          <w:szCs w:val="24"/>
        </w:rPr>
        <w:t xml:space="preserve">na </w:t>
      </w:r>
      <w:r w:rsidR="003808AA" w:rsidRPr="00834350">
        <w:rPr>
          <w:rFonts w:eastAsia="Times New Roman" w:cs="Times New Roman"/>
          <w:szCs w:val="24"/>
        </w:rPr>
        <w:t>obszarach morskich Rzeczpospolitej Polskiej.</w:t>
      </w:r>
      <w:r w:rsidR="003808AA">
        <w:rPr>
          <w:rFonts w:eastAsia="Times New Roman" w:cs="Times New Roman"/>
          <w:szCs w:val="24"/>
        </w:rPr>
        <w:t xml:space="preserve"> </w:t>
      </w:r>
    </w:p>
    <w:p w14:paraId="41A20AE0" w14:textId="3C9FCE54" w:rsidR="00CA2E83" w:rsidRPr="00015784" w:rsidRDefault="003808AA" w:rsidP="00CA2E8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sprawozdaniu</w:t>
      </w:r>
      <w:r w:rsidR="00F87509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w punkcie 5.3</w:t>
      </w:r>
      <w:r w:rsidR="00195ABB">
        <w:rPr>
          <w:rFonts w:eastAsia="Times New Roman" w:cs="Times New Roman"/>
          <w:szCs w:val="24"/>
        </w:rPr>
        <w:t>.</w:t>
      </w:r>
      <w:r w:rsidR="00F87509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="00B94BC0" w:rsidRPr="00834350">
        <w:rPr>
          <w:rFonts w:eastAsia="Times New Roman" w:cs="Times New Roman"/>
          <w:szCs w:val="24"/>
        </w:rPr>
        <w:t>należy</w:t>
      </w:r>
      <w:r w:rsidR="00E822BA" w:rsidRPr="00834350">
        <w:rPr>
          <w:rFonts w:eastAsia="Times New Roman" w:cs="Times New Roman"/>
          <w:szCs w:val="24"/>
        </w:rPr>
        <w:t xml:space="preserve"> przedstawić </w:t>
      </w:r>
      <w:r w:rsidR="00955D4B">
        <w:rPr>
          <w:rFonts w:eastAsia="Times New Roman" w:cs="Times New Roman"/>
          <w:szCs w:val="24"/>
        </w:rPr>
        <w:t xml:space="preserve">udział </w:t>
      </w:r>
      <w:r w:rsidR="00FB76CD">
        <w:rPr>
          <w:rFonts w:eastAsia="Times New Roman" w:cs="Times New Roman"/>
          <w:szCs w:val="24"/>
        </w:rPr>
        <w:t xml:space="preserve">nakładów inwestycyjnych </w:t>
      </w:r>
      <w:r w:rsidR="00CA2E83">
        <w:rPr>
          <w:rFonts w:eastAsia="Times New Roman" w:cs="Times New Roman"/>
          <w:szCs w:val="24"/>
        </w:rPr>
        <w:t xml:space="preserve">wyrażony w procentach </w:t>
      </w:r>
      <w:r w:rsidR="00955D4B">
        <w:rPr>
          <w:rFonts w:eastAsia="Times New Roman" w:cs="Times New Roman"/>
          <w:szCs w:val="24"/>
        </w:rPr>
        <w:t xml:space="preserve">oraz </w:t>
      </w:r>
      <w:r w:rsidR="00E822BA" w:rsidRPr="00834350">
        <w:rPr>
          <w:rFonts w:eastAsia="Times New Roman" w:cs="Times New Roman"/>
          <w:szCs w:val="24"/>
        </w:rPr>
        <w:t xml:space="preserve">łączną wartość nakładów poniesionych w ramach zawartych umów i kontraktów w okresie objętym sprawozdaniem, </w:t>
      </w:r>
      <w:r w:rsidR="00195ABB" w:rsidRPr="00834350">
        <w:rPr>
          <w:rFonts w:eastAsia="Times New Roman" w:cs="Times New Roman"/>
          <w:szCs w:val="24"/>
        </w:rPr>
        <w:t>wyrażon</w:t>
      </w:r>
      <w:r w:rsidR="00195ABB">
        <w:rPr>
          <w:rFonts w:eastAsia="Times New Roman" w:cs="Times New Roman"/>
          <w:szCs w:val="24"/>
        </w:rPr>
        <w:t xml:space="preserve">ą </w:t>
      </w:r>
      <w:r w:rsidR="00E822BA" w:rsidRPr="00834350">
        <w:rPr>
          <w:rFonts w:eastAsia="Times New Roman" w:cs="Times New Roman"/>
          <w:szCs w:val="24"/>
        </w:rPr>
        <w:t xml:space="preserve">w kwocie PLN netto </w:t>
      </w:r>
      <w:r w:rsidR="00955D4B">
        <w:rPr>
          <w:rFonts w:eastAsia="Times New Roman" w:cs="Times New Roman"/>
          <w:szCs w:val="24"/>
        </w:rPr>
        <w:t>i</w:t>
      </w:r>
      <w:r w:rsidR="00955D4B" w:rsidRPr="00834350">
        <w:rPr>
          <w:rFonts w:eastAsia="Times New Roman" w:cs="Times New Roman"/>
          <w:szCs w:val="24"/>
        </w:rPr>
        <w:t xml:space="preserve"> </w:t>
      </w:r>
      <w:r w:rsidR="00E822BA" w:rsidRPr="00834350">
        <w:rPr>
          <w:rFonts w:eastAsia="Times New Roman" w:cs="Times New Roman"/>
          <w:szCs w:val="24"/>
        </w:rPr>
        <w:t>brutto, opis zakresu rzeczowego względem poniesionych nakładów oraz łączn</w:t>
      </w:r>
      <w:r w:rsidR="00955D4B">
        <w:rPr>
          <w:rFonts w:eastAsia="Times New Roman" w:cs="Times New Roman"/>
          <w:szCs w:val="24"/>
        </w:rPr>
        <w:t xml:space="preserve">y udział i </w:t>
      </w:r>
      <w:r w:rsidR="00E822BA" w:rsidRPr="00834350">
        <w:rPr>
          <w:rFonts w:eastAsia="Times New Roman" w:cs="Times New Roman"/>
          <w:szCs w:val="24"/>
        </w:rPr>
        <w:t>wartość nakładów uwzgledniając</w:t>
      </w:r>
      <w:r w:rsidR="00955D4B">
        <w:rPr>
          <w:rFonts w:eastAsia="Times New Roman" w:cs="Times New Roman"/>
          <w:szCs w:val="24"/>
        </w:rPr>
        <w:t>e</w:t>
      </w:r>
      <w:r w:rsidR="00E822BA" w:rsidRPr="00834350">
        <w:rPr>
          <w:rFonts w:eastAsia="Times New Roman" w:cs="Times New Roman"/>
          <w:szCs w:val="24"/>
        </w:rPr>
        <w:t xml:space="preserve"> dane ze złożonych sprawozdań, jeżeli takie były złożone</w:t>
      </w:r>
      <w:r w:rsidR="00F261EB" w:rsidRPr="00834350">
        <w:rPr>
          <w:rFonts w:eastAsia="Times New Roman" w:cs="Times New Roman"/>
          <w:szCs w:val="24"/>
        </w:rPr>
        <w:t>.</w:t>
      </w:r>
      <w:r w:rsidR="001B65BC">
        <w:rPr>
          <w:rFonts w:eastAsia="Times New Roman" w:cs="Times New Roman"/>
          <w:szCs w:val="24"/>
        </w:rPr>
        <w:t xml:space="preserve"> </w:t>
      </w:r>
      <w:r w:rsidR="00195ABB">
        <w:rPr>
          <w:rFonts w:eastAsia="Times New Roman" w:cs="Times New Roman"/>
          <w:szCs w:val="24"/>
        </w:rPr>
        <w:t>W </w:t>
      </w:r>
      <w:r w:rsidR="00516470">
        <w:rPr>
          <w:rFonts w:eastAsia="Times New Roman" w:cs="Times New Roman"/>
          <w:szCs w:val="24"/>
        </w:rPr>
        <w:t>sprawozdaniu powinny zostać uwzględnione informacje na temat</w:t>
      </w:r>
      <w:r w:rsidRPr="003808AA">
        <w:rPr>
          <w:rFonts w:eastAsia="Times New Roman" w:cs="Times New Roman"/>
          <w:szCs w:val="24"/>
        </w:rPr>
        <w:t xml:space="preserve"> wszystkich </w:t>
      </w:r>
      <w:r w:rsidR="00CA2E83" w:rsidRPr="00015784">
        <w:rPr>
          <w:rFonts w:eastAsia="Times New Roman" w:cs="Times New Roman"/>
          <w:szCs w:val="24"/>
        </w:rPr>
        <w:t xml:space="preserve">umów </w:t>
      </w:r>
      <w:r w:rsidR="00195ABB" w:rsidRPr="00015784">
        <w:rPr>
          <w:rFonts w:eastAsia="Times New Roman" w:cs="Times New Roman"/>
          <w:szCs w:val="24"/>
        </w:rPr>
        <w:t>i</w:t>
      </w:r>
      <w:r w:rsidR="00195ABB">
        <w:rPr>
          <w:rFonts w:eastAsia="Times New Roman" w:cs="Times New Roman"/>
          <w:szCs w:val="24"/>
        </w:rPr>
        <w:t> </w:t>
      </w:r>
      <w:r w:rsidR="00CA2E83" w:rsidRPr="00015784">
        <w:rPr>
          <w:rFonts w:eastAsia="Times New Roman" w:cs="Times New Roman"/>
          <w:szCs w:val="24"/>
        </w:rPr>
        <w:t>kontraktów o wartości nie mniejszej niż 10 000 000 PLN zawarte bezpośrednio między:</w:t>
      </w:r>
    </w:p>
    <w:p w14:paraId="0087FFA8" w14:textId="009B01D4" w:rsidR="00CA2E83" w:rsidRPr="00015784" w:rsidRDefault="00CA2E83" w:rsidP="00015784">
      <w:pPr>
        <w:pStyle w:val="Akapitzlist"/>
        <w:numPr>
          <w:ilvl w:val="0"/>
          <w:numId w:val="16"/>
        </w:numPr>
        <w:ind w:left="567"/>
        <w:jc w:val="both"/>
        <w:rPr>
          <w:rFonts w:eastAsia="Times New Roman"/>
          <w:szCs w:val="24"/>
        </w:rPr>
      </w:pPr>
      <w:r w:rsidRPr="00015784">
        <w:rPr>
          <w:rFonts w:ascii="Times New Roman" w:eastAsia="Times New Roman" w:hAnsi="Times New Roman"/>
          <w:sz w:val="24"/>
          <w:szCs w:val="24"/>
        </w:rPr>
        <w:t>dostawcą towarów lub usług i wytwórcą</w:t>
      </w:r>
      <w:r w:rsidR="0057488B" w:rsidRPr="00015784">
        <w:rPr>
          <w:rFonts w:ascii="Times New Roman" w:eastAsia="Times New Roman" w:hAnsi="Times New Roman"/>
          <w:sz w:val="24"/>
          <w:szCs w:val="24"/>
        </w:rPr>
        <w:t xml:space="preserve"> </w:t>
      </w:r>
      <w:r w:rsidR="00195ABB" w:rsidRPr="00015784">
        <w:rPr>
          <w:rFonts w:ascii="Times New Roman" w:eastAsia="Times New Roman" w:hAnsi="Times New Roman"/>
          <w:sz w:val="24"/>
          <w:szCs w:val="24"/>
        </w:rPr>
        <w:t xml:space="preserve">(tzw. </w:t>
      </w:r>
      <w:r w:rsidR="0057488B" w:rsidRPr="00015784">
        <w:rPr>
          <w:rFonts w:ascii="Times New Roman" w:eastAsia="Times New Roman" w:hAnsi="Times New Roman"/>
          <w:sz w:val="24"/>
          <w:szCs w:val="24"/>
        </w:rPr>
        <w:t xml:space="preserve">dostawca </w:t>
      </w:r>
      <w:proofErr w:type="spellStart"/>
      <w:r w:rsidR="0057488B" w:rsidRPr="00015784">
        <w:rPr>
          <w:rFonts w:ascii="Times New Roman" w:eastAsia="Times New Roman" w:hAnsi="Times New Roman"/>
          <w:sz w:val="24"/>
          <w:szCs w:val="24"/>
        </w:rPr>
        <w:t>Tier</w:t>
      </w:r>
      <w:proofErr w:type="spellEnd"/>
      <w:r w:rsidR="0057488B" w:rsidRPr="00015784">
        <w:rPr>
          <w:rFonts w:ascii="Times New Roman" w:eastAsia="Times New Roman" w:hAnsi="Times New Roman"/>
          <w:sz w:val="24"/>
          <w:szCs w:val="24"/>
        </w:rPr>
        <w:t xml:space="preserve"> 1</w:t>
      </w:r>
      <w:r w:rsidR="00195ABB" w:rsidRPr="00015784">
        <w:rPr>
          <w:rFonts w:ascii="Times New Roman" w:eastAsia="Times New Roman" w:hAnsi="Times New Roman"/>
          <w:sz w:val="24"/>
          <w:szCs w:val="24"/>
        </w:rPr>
        <w:t>)</w:t>
      </w:r>
      <w:r w:rsidRPr="00015784">
        <w:rPr>
          <w:rFonts w:ascii="Times New Roman" w:eastAsia="Times New Roman" w:hAnsi="Times New Roman"/>
          <w:sz w:val="24"/>
          <w:szCs w:val="24"/>
        </w:rPr>
        <w:t>,</w:t>
      </w:r>
    </w:p>
    <w:p w14:paraId="7C67800F" w14:textId="6ACD4B09" w:rsidR="00CA2E83" w:rsidRPr="00015784" w:rsidRDefault="00CA2E83" w:rsidP="00015784">
      <w:pPr>
        <w:pStyle w:val="Akapitzlist"/>
        <w:numPr>
          <w:ilvl w:val="0"/>
          <w:numId w:val="16"/>
        </w:numPr>
        <w:ind w:left="567"/>
        <w:jc w:val="both"/>
        <w:rPr>
          <w:rFonts w:eastAsia="Times New Roman"/>
          <w:szCs w:val="24"/>
        </w:rPr>
      </w:pPr>
      <w:r w:rsidRPr="00015784">
        <w:rPr>
          <w:rFonts w:ascii="Times New Roman" w:eastAsia="Times New Roman" w:hAnsi="Times New Roman"/>
          <w:sz w:val="24"/>
          <w:szCs w:val="24"/>
        </w:rPr>
        <w:t>dostawcą towarów lub usług i dostawcą, o którym mowa w lit. a</w:t>
      </w:r>
      <w:r w:rsidR="0057488B" w:rsidRPr="00015784">
        <w:rPr>
          <w:rFonts w:ascii="Times New Roman" w:eastAsia="Times New Roman" w:hAnsi="Times New Roman"/>
          <w:sz w:val="24"/>
          <w:szCs w:val="24"/>
        </w:rPr>
        <w:t xml:space="preserve"> </w:t>
      </w:r>
      <w:r w:rsidR="00195ABB" w:rsidRPr="00015784">
        <w:rPr>
          <w:rFonts w:ascii="Times New Roman" w:eastAsia="Times New Roman" w:hAnsi="Times New Roman"/>
          <w:sz w:val="24"/>
          <w:szCs w:val="24"/>
        </w:rPr>
        <w:t>(tzw.</w:t>
      </w:r>
      <w:r w:rsidR="00195ABB">
        <w:rPr>
          <w:rFonts w:ascii="Times New Roman" w:eastAsia="Times New Roman" w:hAnsi="Times New Roman"/>
          <w:sz w:val="24"/>
          <w:szCs w:val="24"/>
        </w:rPr>
        <w:t xml:space="preserve"> </w:t>
      </w:r>
      <w:r w:rsidR="0057488B" w:rsidRPr="00015784">
        <w:rPr>
          <w:rFonts w:ascii="Times New Roman" w:eastAsia="Times New Roman" w:hAnsi="Times New Roman"/>
          <w:sz w:val="24"/>
          <w:szCs w:val="24"/>
        </w:rPr>
        <w:t xml:space="preserve">dostawca </w:t>
      </w:r>
      <w:proofErr w:type="spellStart"/>
      <w:r w:rsidR="0057488B" w:rsidRPr="00015784">
        <w:rPr>
          <w:rFonts w:ascii="Times New Roman" w:eastAsia="Times New Roman" w:hAnsi="Times New Roman"/>
          <w:sz w:val="24"/>
          <w:szCs w:val="24"/>
        </w:rPr>
        <w:t>Tier</w:t>
      </w:r>
      <w:proofErr w:type="spellEnd"/>
      <w:r w:rsidR="0057488B" w:rsidRPr="00015784">
        <w:rPr>
          <w:rFonts w:ascii="Times New Roman" w:eastAsia="Times New Roman" w:hAnsi="Times New Roman"/>
          <w:sz w:val="24"/>
          <w:szCs w:val="24"/>
        </w:rPr>
        <w:t xml:space="preserve"> 2</w:t>
      </w:r>
      <w:r w:rsidR="00195ABB" w:rsidRPr="00015784">
        <w:rPr>
          <w:rFonts w:ascii="Times New Roman" w:eastAsia="Times New Roman" w:hAnsi="Times New Roman"/>
          <w:sz w:val="24"/>
          <w:szCs w:val="24"/>
        </w:rPr>
        <w:t>)</w:t>
      </w:r>
      <w:r w:rsidRPr="00015784">
        <w:rPr>
          <w:rFonts w:ascii="Times New Roman" w:eastAsia="Times New Roman" w:hAnsi="Times New Roman"/>
          <w:sz w:val="24"/>
          <w:szCs w:val="24"/>
        </w:rPr>
        <w:t>,</w:t>
      </w:r>
    </w:p>
    <w:p w14:paraId="29A8A9DA" w14:textId="6F3461A2" w:rsidR="00CA2E83" w:rsidRPr="00015784" w:rsidRDefault="00CA2E83" w:rsidP="00015784">
      <w:pPr>
        <w:pStyle w:val="Akapitzlist"/>
        <w:numPr>
          <w:ilvl w:val="0"/>
          <w:numId w:val="16"/>
        </w:numPr>
        <w:ind w:left="567"/>
        <w:jc w:val="both"/>
        <w:rPr>
          <w:rFonts w:eastAsia="Times New Roman"/>
          <w:szCs w:val="24"/>
        </w:rPr>
      </w:pPr>
      <w:r w:rsidRPr="00015784">
        <w:rPr>
          <w:rFonts w:ascii="Times New Roman" w:eastAsia="Times New Roman" w:hAnsi="Times New Roman"/>
          <w:sz w:val="24"/>
          <w:szCs w:val="24"/>
        </w:rPr>
        <w:t>dostawcą towarów lub usług i dostawcą, o którym mowa w lit. b</w:t>
      </w:r>
      <w:r w:rsidR="0057488B" w:rsidRPr="00015784">
        <w:rPr>
          <w:rFonts w:ascii="Times New Roman" w:eastAsia="Times New Roman" w:hAnsi="Times New Roman"/>
          <w:sz w:val="24"/>
          <w:szCs w:val="24"/>
        </w:rPr>
        <w:t xml:space="preserve"> </w:t>
      </w:r>
      <w:r w:rsidR="00195ABB" w:rsidRPr="00015784">
        <w:rPr>
          <w:rFonts w:ascii="Times New Roman" w:eastAsia="Times New Roman" w:hAnsi="Times New Roman"/>
          <w:sz w:val="24"/>
          <w:szCs w:val="24"/>
        </w:rPr>
        <w:t xml:space="preserve">(tzw. </w:t>
      </w:r>
      <w:r w:rsidR="0057488B" w:rsidRPr="00015784">
        <w:rPr>
          <w:rFonts w:ascii="Times New Roman" w:eastAsia="Times New Roman" w:hAnsi="Times New Roman"/>
          <w:sz w:val="24"/>
          <w:szCs w:val="24"/>
        </w:rPr>
        <w:t xml:space="preserve">dostawca </w:t>
      </w:r>
      <w:proofErr w:type="spellStart"/>
      <w:r w:rsidR="0057488B" w:rsidRPr="00015784">
        <w:rPr>
          <w:rFonts w:ascii="Times New Roman" w:eastAsia="Times New Roman" w:hAnsi="Times New Roman"/>
          <w:sz w:val="24"/>
          <w:szCs w:val="24"/>
        </w:rPr>
        <w:t>Tier</w:t>
      </w:r>
      <w:proofErr w:type="spellEnd"/>
      <w:r w:rsidR="0057488B" w:rsidRPr="00015784">
        <w:rPr>
          <w:rFonts w:ascii="Times New Roman" w:eastAsia="Times New Roman" w:hAnsi="Times New Roman"/>
          <w:sz w:val="24"/>
          <w:szCs w:val="24"/>
        </w:rPr>
        <w:t xml:space="preserve"> 3</w:t>
      </w:r>
      <w:r w:rsidR="00195ABB" w:rsidRPr="00015784">
        <w:rPr>
          <w:rFonts w:ascii="Times New Roman" w:eastAsia="Times New Roman" w:hAnsi="Times New Roman"/>
          <w:sz w:val="24"/>
          <w:szCs w:val="24"/>
        </w:rPr>
        <w:t>)</w:t>
      </w:r>
      <w:r w:rsidR="0057488B" w:rsidRPr="00015784">
        <w:rPr>
          <w:rFonts w:ascii="Times New Roman" w:eastAsia="Times New Roman" w:hAnsi="Times New Roman"/>
          <w:sz w:val="24"/>
          <w:szCs w:val="24"/>
        </w:rPr>
        <w:t>.</w:t>
      </w:r>
    </w:p>
    <w:p w14:paraId="7CF44524" w14:textId="77777777" w:rsidR="00195ABB" w:rsidRDefault="007100AE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bookmarkStart w:id="5" w:name="_Hlk163573525"/>
      <w:r>
        <w:rPr>
          <w:rFonts w:eastAsia="Times New Roman" w:cs="Times New Roman"/>
          <w:szCs w:val="24"/>
        </w:rPr>
        <w:t xml:space="preserve">Zastosowany limit, </w:t>
      </w:r>
      <w:r w:rsidR="00095C54">
        <w:rPr>
          <w:rFonts w:eastAsia="Times New Roman" w:cs="Times New Roman"/>
          <w:szCs w:val="24"/>
        </w:rPr>
        <w:t>na wzór rozwiązań</w:t>
      </w:r>
      <w:r>
        <w:rPr>
          <w:rFonts w:eastAsia="Times New Roman" w:cs="Times New Roman"/>
          <w:szCs w:val="24"/>
        </w:rPr>
        <w:t xml:space="preserve"> brytyjskich, ma na celu uwzględnienie nakładów poniesionych bezpośrednio na realizację projektów budowy morskich farm wiatrowych oraz odrzucenie kontraktów pośrednio związanych z projektami budowy morskich farm wiatrowych</w:t>
      </w:r>
      <w:r w:rsidR="00577973">
        <w:rPr>
          <w:rFonts w:eastAsia="Times New Roman" w:cs="Times New Roman"/>
          <w:szCs w:val="24"/>
        </w:rPr>
        <w:t>, bez których projekty zostałyby zrealizowane</w:t>
      </w:r>
      <w:r w:rsidR="00095C54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="00095C54">
        <w:rPr>
          <w:rFonts w:eastAsia="Times New Roman" w:cs="Times New Roman"/>
          <w:szCs w:val="24"/>
        </w:rPr>
        <w:t>Przyjęta wartość graniczna pozwoli wyeliminować kontrakty, które nie mają wpływu na realizację tych przedsięwzięć</w:t>
      </w:r>
      <w:bookmarkEnd w:id="5"/>
      <w:r w:rsidR="00095C54">
        <w:rPr>
          <w:rFonts w:eastAsia="Times New Roman" w:cs="Times New Roman"/>
          <w:szCs w:val="24"/>
        </w:rPr>
        <w:t>.</w:t>
      </w:r>
    </w:p>
    <w:p w14:paraId="388D7454" w14:textId="5477882D" w:rsidR="00516470" w:rsidRDefault="0051647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punkcie 5.4</w:t>
      </w:r>
      <w:r w:rsidR="00195AB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należy opisać wszelki</w:t>
      </w:r>
      <w:r w:rsidR="00F87509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 działania dotyczące </w:t>
      </w:r>
      <w:r w:rsidRPr="00516470">
        <w:rPr>
          <w:rFonts w:eastAsia="Times New Roman" w:cs="Times New Roman"/>
          <w:szCs w:val="24"/>
        </w:rPr>
        <w:t xml:space="preserve">badań i rozwoju oraz innowacyjności, uruchomionych lub zrealizowanych w okresie objętym sprawozdaniem, związanych z </w:t>
      </w:r>
      <w:bookmarkStart w:id="6" w:name="_Hlk160031073"/>
      <w:r w:rsidRPr="00516470">
        <w:rPr>
          <w:rFonts w:eastAsia="Times New Roman" w:cs="Times New Roman"/>
          <w:szCs w:val="24"/>
        </w:rPr>
        <w:t>realizacją inwestycji w zakresie morskiej farmy wiatrowej wraz z zespołem urządzeń służących do wyprowadzenia mocy</w:t>
      </w:r>
      <w:bookmarkEnd w:id="6"/>
      <w:r>
        <w:rPr>
          <w:rFonts w:eastAsia="Times New Roman" w:cs="Times New Roman"/>
          <w:szCs w:val="24"/>
        </w:rPr>
        <w:t>.</w:t>
      </w:r>
    </w:p>
    <w:p w14:paraId="2951F9B4" w14:textId="7C60EF51" w:rsidR="00B94BC0" w:rsidRPr="00B94BC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lastRenderedPageBreak/>
        <w:t>W zakresie pkt 5.5</w:t>
      </w:r>
      <w:r w:rsidR="00195ABB">
        <w:rPr>
          <w:rFonts w:eastAsia="Times New Roman" w:cs="Times New Roman"/>
          <w:szCs w:val="24"/>
        </w:rPr>
        <w:t>.</w:t>
      </w:r>
      <w:r w:rsidRPr="00B94BC0">
        <w:rPr>
          <w:rFonts w:eastAsia="Times New Roman" w:cs="Times New Roman"/>
          <w:szCs w:val="24"/>
        </w:rPr>
        <w:t xml:space="preserve"> wzoru sprawozdań należy wyjaśnić, że wskaźniki zaproponowane w tym punkcie są najbardziej adekwatnym narzędziem sprawozdawczym. Wytwórca składający sprawozdanie winien uwzględnić w sprawozdaniu wyszczególnione aspekty, co najlepiej opisze podjęte i zrealizowane zadania dotyczące rozwoju zasobów ludzkich </w:t>
      </w:r>
      <w:r w:rsidR="00FC3E2B" w:rsidRPr="00B94BC0">
        <w:rPr>
          <w:rFonts w:eastAsia="Times New Roman" w:cs="Times New Roman"/>
          <w:szCs w:val="24"/>
        </w:rPr>
        <w:t>w</w:t>
      </w:r>
      <w:r w:rsidR="00FC3E2B">
        <w:rPr>
          <w:rFonts w:eastAsia="Times New Roman" w:cs="Times New Roman"/>
          <w:szCs w:val="24"/>
        </w:rPr>
        <w:t> </w:t>
      </w:r>
      <w:r w:rsidRPr="00B94BC0">
        <w:rPr>
          <w:rFonts w:eastAsia="Times New Roman" w:cs="Times New Roman"/>
          <w:szCs w:val="24"/>
        </w:rPr>
        <w:t>zakresie kompetencji i podnoszenia kwalifikacji zawodowych.</w:t>
      </w:r>
    </w:p>
    <w:p w14:paraId="48E530ED" w14:textId="3969FA2B" w:rsidR="00B94BC0" w:rsidRPr="00B94BC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>Natomiast jeżeli chodzi o pkt 5.6</w:t>
      </w:r>
      <w:r w:rsidR="00195ABB">
        <w:rPr>
          <w:rFonts w:eastAsia="Times New Roman" w:cs="Times New Roman"/>
          <w:szCs w:val="24"/>
        </w:rPr>
        <w:t>.</w:t>
      </w:r>
      <w:r w:rsidRPr="00B94BC0">
        <w:rPr>
          <w:rFonts w:eastAsia="Times New Roman" w:cs="Times New Roman"/>
          <w:szCs w:val="24"/>
        </w:rPr>
        <w:t xml:space="preserve"> należy wskazać, że zawarte porozumienia, promesy lub umowy są następstwem przeprowadzonego wstępnego dialogu, o którym mowa w art. 42 ust. 1 pkt 12 ustawy. Efekty wstępnego dialogu mogą być widoczne dopiero w kolejnych okresach sprawozdawczych. Z tego powodu, wytwórca powinien się sprawozdać z dokonanych kroków, gdyż pozwoli to ocenić ostateczny wynik wstępnego dialogu z zarządami portów morskich oraz operatorami terminali działających na terenie tych portów.</w:t>
      </w:r>
    </w:p>
    <w:p w14:paraId="714FFF73" w14:textId="34ABD6D4" w:rsidR="000D02B7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 xml:space="preserve">W </w:t>
      </w:r>
      <w:r w:rsidR="005C5043">
        <w:rPr>
          <w:rFonts w:eastAsia="Times New Roman" w:cs="Times New Roman"/>
          <w:szCs w:val="24"/>
        </w:rPr>
        <w:t>pkt 5.7</w:t>
      </w:r>
      <w:r w:rsidR="00195ABB">
        <w:rPr>
          <w:rFonts w:eastAsia="Times New Roman" w:cs="Times New Roman"/>
          <w:szCs w:val="24"/>
        </w:rPr>
        <w:t>.</w:t>
      </w:r>
      <w:r w:rsidR="005C5043">
        <w:rPr>
          <w:rFonts w:eastAsia="Times New Roman" w:cs="Times New Roman"/>
          <w:szCs w:val="24"/>
        </w:rPr>
        <w:t xml:space="preserve"> należy wskazać </w:t>
      </w:r>
      <w:r w:rsidR="00516470">
        <w:rPr>
          <w:rFonts w:eastAsia="Times New Roman" w:cs="Times New Roman"/>
          <w:szCs w:val="24"/>
        </w:rPr>
        <w:t xml:space="preserve">nie tylko nowopowstałe miejsca pracy, ale także utrzymane w związku z </w:t>
      </w:r>
      <w:r w:rsidR="00516470" w:rsidRPr="00516470">
        <w:rPr>
          <w:rFonts w:eastAsia="Times New Roman" w:cs="Times New Roman"/>
          <w:szCs w:val="24"/>
        </w:rPr>
        <w:t>realizacją inwestycji w zakresie morskiej farmy wiatrowej wraz z zespołem urządzeń służących do wyprowadzenia mocy</w:t>
      </w:r>
      <w:r w:rsidR="00516470">
        <w:rPr>
          <w:rFonts w:eastAsia="Times New Roman" w:cs="Times New Roman"/>
          <w:szCs w:val="24"/>
        </w:rPr>
        <w:t xml:space="preserve">. </w:t>
      </w:r>
      <w:r w:rsidR="000D02B7" w:rsidRPr="000D02B7">
        <w:rPr>
          <w:rFonts w:eastAsia="Times New Roman" w:cs="Times New Roman"/>
          <w:szCs w:val="24"/>
        </w:rPr>
        <w:t xml:space="preserve">Należy przy tym uwzględniać nie tylko zatrudnienie na podstawie umowy o pracę, ale również i na podstawie umów cywilnoprawnych (np. zlecenie, dzieło, agencyjna). Uwzględnione powinny być również umowy zawierane </w:t>
      </w:r>
      <w:r w:rsidR="00FC3E2B" w:rsidRPr="000D02B7">
        <w:rPr>
          <w:rFonts w:eastAsia="Times New Roman" w:cs="Times New Roman"/>
          <w:szCs w:val="24"/>
        </w:rPr>
        <w:t>z</w:t>
      </w:r>
      <w:r w:rsidR="00FC3E2B">
        <w:rPr>
          <w:rFonts w:eastAsia="Times New Roman" w:cs="Times New Roman"/>
          <w:szCs w:val="24"/>
        </w:rPr>
        <w:t> </w:t>
      </w:r>
      <w:r w:rsidR="000D02B7" w:rsidRPr="000D02B7">
        <w:rPr>
          <w:rFonts w:eastAsia="Times New Roman" w:cs="Times New Roman"/>
          <w:szCs w:val="24"/>
        </w:rPr>
        <w:t>przedsiębiorcami prowadzącymi jednoosobową działalność gospodarczą (tzw. samozatrudnienie)</w:t>
      </w:r>
      <w:r w:rsidR="000D02B7">
        <w:rPr>
          <w:rFonts w:eastAsia="Times New Roman" w:cs="Times New Roman"/>
          <w:szCs w:val="24"/>
        </w:rPr>
        <w:t>.</w:t>
      </w:r>
    </w:p>
    <w:p w14:paraId="46C94911" w14:textId="7C5E281D" w:rsidR="004F3169" w:rsidRDefault="005C5043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Ponadto, w </w:t>
      </w:r>
      <w:r w:rsidR="00516470">
        <w:rPr>
          <w:rFonts w:eastAsia="Times New Roman" w:cs="Times New Roman"/>
          <w:szCs w:val="24"/>
        </w:rPr>
        <w:t>tym punkcie sprawozdania posłużono się także określeniem</w:t>
      </w:r>
      <w:r w:rsidR="00516470" w:rsidRPr="00B94BC0">
        <w:rPr>
          <w:rFonts w:eastAsia="Times New Roman" w:cs="Times New Roman"/>
          <w:szCs w:val="24"/>
        </w:rPr>
        <w:t xml:space="preserve"> </w:t>
      </w:r>
      <w:r w:rsidR="00B94BC0" w:rsidRPr="00B94BC0">
        <w:rPr>
          <w:rFonts w:eastAsia="Times New Roman" w:cs="Times New Roman"/>
          <w:szCs w:val="24"/>
        </w:rPr>
        <w:t>„szacunkowa” w</w:t>
      </w:r>
      <w:r w:rsidR="00C44A27">
        <w:rPr>
          <w:rFonts w:eastAsia="Times New Roman" w:cs="Times New Roman"/>
          <w:szCs w:val="24"/>
        </w:rPr>
        <w:t> </w:t>
      </w:r>
      <w:r w:rsidR="00B94BC0" w:rsidRPr="00B94BC0">
        <w:rPr>
          <w:rFonts w:eastAsia="Times New Roman" w:cs="Times New Roman"/>
          <w:szCs w:val="24"/>
        </w:rPr>
        <w:t xml:space="preserve">kontekście liczby miejsc pracy, ponieważ uwzględniona powinna być nie tylko faktyczna liczba utworzonych miejsc pracy, ale również opis inicjatyw uruchomionych w okresie objętym sprawozdaniem na rzecz utworzenia miejsc pracy wraz z ich opisem i przewidywaną lub </w:t>
      </w:r>
      <w:r w:rsidR="00C44A27">
        <w:rPr>
          <w:rFonts w:eastAsia="Times New Roman" w:cs="Times New Roman"/>
          <w:szCs w:val="24"/>
        </w:rPr>
        <w:t> </w:t>
      </w:r>
      <w:r w:rsidR="00B94BC0" w:rsidRPr="00B94BC0">
        <w:rPr>
          <w:rFonts w:eastAsia="Times New Roman" w:cs="Times New Roman"/>
          <w:szCs w:val="24"/>
        </w:rPr>
        <w:t xml:space="preserve">faktyczną liczbą miejsc pracy – w przypadku jeśli takie inicjatywy zostały podjęte. </w:t>
      </w:r>
      <w:r w:rsidR="00FC3E2B">
        <w:rPr>
          <w:rFonts w:eastAsia="Times New Roman" w:cs="Times New Roman"/>
          <w:szCs w:val="24"/>
        </w:rPr>
        <w:t>Co </w:t>
      </w:r>
      <w:r>
        <w:rPr>
          <w:rFonts w:eastAsia="Times New Roman" w:cs="Times New Roman"/>
          <w:szCs w:val="24"/>
        </w:rPr>
        <w:t>więcej</w:t>
      </w:r>
      <w:r w:rsidR="00770C30">
        <w:rPr>
          <w:rFonts w:eastAsia="Times New Roman" w:cs="Times New Roman"/>
          <w:szCs w:val="24"/>
        </w:rPr>
        <w:t>, aby urealnić faktyczną liczbę miejsc pracy konieczne jest uwzględnienie utrzymanych miejsc pracy</w:t>
      </w:r>
      <w:r w:rsidR="00C56D18">
        <w:rPr>
          <w:rFonts w:eastAsia="Times New Roman" w:cs="Times New Roman"/>
          <w:szCs w:val="24"/>
        </w:rPr>
        <w:t xml:space="preserve"> w związku z budową lub eksploatacją morskiej farmy wiatrowej wraz z zespołem urządzeń służących do wyprowadzenia mocy</w:t>
      </w:r>
      <w:r w:rsidR="00810332">
        <w:rPr>
          <w:rFonts w:eastAsia="Times New Roman" w:cs="Times New Roman"/>
          <w:szCs w:val="24"/>
        </w:rPr>
        <w:t>.</w:t>
      </w:r>
    </w:p>
    <w:p w14:paraId="3707D16B" w14:textId="4335E3CF" w:rsidR="000D02B7" w:rsidRDefault="00770C30" w:rsidP="000D02B7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834350">
        <w:rPr>
          <w:rFonts w:eastAsia="Times New Roman" w:cs="Times New Roman"/>
          <w:szCs w:val="24"/>
        </w:rPr>
        <w:t xml:space="preserve">Przy obliczaniu </w:t>
      </w:r>
      <w:r w:rsidR="00C855FC">
        <w:rPr>
          <w:rFonts w:eastAsia="Times New Roman" w:cs="Times New Roman"/>
          <w:szCs w:val="24"/>
        </w:rPr>
        <w:t xml:space="preserve">utworzonych i utrzymanych </w:t>
      </w:r>
      <w:r w:rsidRPr="00834350">
        <w:rPr>
          <w:rFonts w:eastAsia="Times New Roman" w:cs="Times New Roman"/>
          <w:szCs w:val="24"/>
        </w:rPr>
        <w:t xml:space="preserve">miejsc pracy należy skorzystać </w:t>
      </w:r>
      <w:r w:rsidR="00FC3E2B" w:rsidRPr="00834350">
        <w:rPr>
          <w:rFonts w:eastAsia="Times New Roman" w:cs="Times New Roman"/>
          <w:szCs w:val="24"/>
        </w:rPr>
        <w:t>z</w:t>
      </w:r>
      <w:r w:rsidR="00FC3E2B">
        <w:rPr>
          <w:rFonts w:eastAsia="Times New Roman" w:cs="Times New Roman"/>
          <w:szCs w:val="24"/>
        </w:rPr>
        <w:t> </w:t>
      </w:r>
      <w:r w:rsidRPr="00834350">
        <w:rPr>
          <w:rFonts w:eastAsia="Times New Roman" w:cs="Times New Roman"/>
          <w:szCs w:val="24"/>
        </w:rPr>
        <w:t xml:space="preserve">przeliczenia </w:t>
      </w:r>
      <w:r w:rsidR="0057488B">
        <w:rPr>
          <w:rFonts w:eastAsia="Times New Roman" w:cs="Times New Roman"/>
          <w:szCs w:val="24"/>
        </w:rPr>
        <w:t xml:space="preserve">szacowanej liczby miejsc pracy </w:t>
      </w:r>
      <w:r w:rsidRPr="00834350">
        <w:rPr>
          <w:rFonts w:eastAsia="Times New Roman" w:cs="Times New Roman"/>
          <w:szCs w:val="24"/>
        </w:rPr>
        <w:t xml:space="preserve">na </w:t>
      </w:r>
      <w:r w:rsidR="003808AA">
        <w:rPr>
          <w:rFonts w:eastAsia="Times New Roman" w:cs="Times New Roman"/>
          <w:szCs w:val="24"/>
        </w:rPr>
        <w:t>e</w:t>
      </w:r>
      <w:r w:rsidRPr="00834350">
        <w:rPr>
          <w:rFonts w:eastAsia="Times New Roman" w:cs="Times New Roman"/>
          <w:szCs w:val="24"/>
        </w:rPr>
        <w:t xml:space="preserve">kwiwalent pełnego czasu pracy rozumianego jako proporcja godzin pracy rzeczywiście przepracowanych w ciągu roku sprawozdawczego przy realizacji inwestycji do całkowitej liczby godzin formalnie przepracowanych w tym samym okresie przez osobę lub grupę. </w:t>
      </w:r>
    </w:p>
    <w:p w14:paraId="5143E2CC" w14:textId="142820BE" w:rsidR="00C855FC" w:rsidRPr="00B606AE" w:rsidRDefault="000D02B7" w:rsidP="00C855F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Dodatkowo</w:t>
      </w:r>
      <w:r w:rsidR="005C5043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raportowane </w:t>
      </w:r>
      <w:r w:rsidRPr="000D02B7">
        <w:rPr>
          <w:rFonts w:eastAsia="Times New Roman" w:cs="Times New Roman"/>
          <w:szCs w:val="24"/>
        </w:rPr>
        <w:t xml:space="preserve">miejsca pracy </w:t>
      </w:r>
      <w:r>
        <w:rPr>
          <w:rFonts w:eastAsia="Times New Roman" w:cs="Times New Roman"/>
          <w:szCs w:val="24"/>
        </w:rPr>
        <w:t xml:space="preserve">powinny być </w:t>
      </w:r>
      <w:r w:rsidRPr="000D02B7">
        <w:rPr>
          <w:rFonts w:eastAsia="Times New Roman" w:cs="Times New Roman"/>
          <w:szCs w:val="24"/>
        </w:rPr>
        <w:t>powiązane z nakładami inwestycyjnymi na budowę lub eksploatację morskiej farmy wiatrowej wraz z zespołem urządzeń służących do wyprowadzenia mocy poniesionymi przez wytwórcę lub przedsiębiorców należących do grupy kapitałowej, do której należy wytwórca, których wartość jest równa lub większa niż 1 000 000 PLN</w:t>
      </w:r>
      <w:r>
        <w:rPr>
          <w:rFonts w:eastAsia="Times New Roman" w:cs="Times New Roman"/>
          <w:szCs w:val="24"/>
        </w:rPr>
        <w:t>.</w:t>
      </w:r>
      <w:r w:rsidR="00C855FC">
        <w:rPr>
          <w:rFonts w:eastAsia="Times New Roman" w:cs="Times New Roman"/>
          <w:szCs w:val="24"/>
        </w:rPr>
        <w:t xml:space="preserve"> Zastosowany minimalny limit </w:t>
      </w:r>
      <w:r w:rsidR="00D337AB">
        <w:rPr>
          <w:rFonts w:eastAsia="Times New Roman" w:cs="Times New Roman"/>
          <w:szCs w:val="24"/>
        </w:rPr>
        <w:t xml:space="preserve">ma na celu przedstawienie miejsc pracy bezpośrednio związanych z realizacją projektów morskich farm wiatrowych, tak aby miejsca pracy niezwiązane bezpośrednio </w:t>
      </w:r>
      <w:r w:rsidR="00286676">
        <w:rPr>
          <w:rFonts w:eastAsia="Times New Roman" w:cs="Times New Roman"/>
          <w:szCs w:val="24"/>
        </w:rPr>
        <w:t>realizacją projektu</w:t>
      </w:r>
      <w:r w:rsidR="0057488B">
        <w:rPr>
          <w:rFonts w:eastAsia="Times New Roman" w:cs="Times New Roman"/>
          <w:szCs w:val="24"/>
        </w:rPr>
        <w:t xml:space="preserve"> </w:t>
      </w:r>
      <w:r w:rsidR="00286676">
        <w:rPr>
          <w:rFonts w:eastAsia="Times New Roman" w:cs="Times New Roman"/>
          <w:szCs w:val="24"/>
        </w:rPr>
        <w:t xml:space="preserve">morskiej </w:t>
      </w:r>
      <w:r w:rsidR="0057488B">
        <w:rPr>
          <w:rFonts w:eastAsia="Times New Roman" w:cs="Times New Roman"/>
          <w:szCs w:val="24"/>
        </w:rPr>
        <w:t>farm</w:t>
      </w:r>
      <w:r w:rsidR="00286676">
        <w:rPr>
          <w:rFonts w:eastAsia="Times New Roman" w:cs="Times New Roman"/>
          <w:szCs w:val="24"/>
        </w:rPr>
        <w:t>y</w:t>
      </w:r>
      <w:r w:rsidR="0057488B">
        <w:rPr>
          <w:rFonts w:eastAsia="Times New Roman" w:cs="Times New Roman"/>
          <w:szCs w:val="24"/>
        </w:rPr>
        <w:t xml:space="preserve"> </w:t>
      </w:r>
      <w:r w:rsidR="00286676">
        <w:rPr>
          <w:rFonts w:eastAsia="Times New Roman" w:cs="Times New Roman"/>
          <w:szCs w:val="24"/>
        </w:rPr>
        <w:t xml:space="preserve">wiatrowej </w:t>
      </w:r>
      <w:r w:rsidR="0057488B">
        <w:rPr>
          <w:rFonts w:eastAsia="Times New Roman" w:cs="Times New Roman"/>
          <w:szCs w:val="24"/>
        </w:rPr>
        <w:t>n</w:t>
      </w:r>
      <w:r w:rsidR="00D337AB">
        <w:rPr>
          <w:rFonts w:eastAsia="Times New Roman" w:cs="Times New Roman"/>
          <w:szCs w:val="24"/>
        </w:rPr>
        <w:t xml:space="preserve">ie zaburzały </w:t>
      </w:r>
      <w:r w:rsidR="00286676">
        <w:rPr>
          <w:rFonts w:eastAsia="Times New Roman" w:cs="Times New Roman"/>
          <w:szCs w:val="24"/>
        </w:rPr>
        <w:t xml:space="preserve">obrazu </w:t>
      </w:r>
      <w:r w:rsidR="00D337AB">
        <w:rPr>
          <w:rFonts w:eastAsia="Times New Roman" w:cs="Times New Roman"/>
          <w:szCs w:val="24"/>
        </w:rPr>
        <w:t xml:space="preserve">faktycznego zaangażowania </w:t>
      </w:r>
      <w:r w:rsidR="000C7002">
        <w:rPr>
          <w:rFonts w:eastAsia="Times New Roman" w:cs="Times New Roman"/>
          <w:szCs w:val="24"/>
        </w:rPr>
        <w:t>osobowego.</w:t>
      </w:r>
      <w:r w:rsidR="00286676" w:rsidRPr="00286676">
        <w:t xml:space="preserve"> </w:t>
      </w:r>
    </w:p>
    <w:p w14:paraId="4369ACEB" w14:textId="65F54D60" w:rsidR="00674393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>Proponuje się, aby projektowane rozporządzenie weszło w życie po upływie 14 dni od</w:t>
      </w:r>
      <w:r w:rsidR="00C44A27">
        <w:rPr>
          <w:rFonts w:eastAsia="Times New Roman" w:cs="Times New Roman"/>
          <w:szCs w:val="24"/>
        </w:rPr>
        <w:t> </w:t>
      </w:r>
      <w:r w:rsidRPr="00B94BC0">
        <w:rPr>
          <w:rFonts w:eastAsia="Times New Roman" w:cs="Times New Roman"/>
          <w:szCs w:val="24"/>
        </w:rPr>
        <w:t>dnia ogłoszenia. Z uwagi na przewidywany czas składania pierwszych sprawozdań przez wytwórców (</w:t>
      </w:r>
      <w:r w:rsidR="00035E7E">
        <w:rPr>
          <w:rFonts w:eastAsia="Times New Roman" w:cs="Times New Roman"/>
          <w:szCs w:val="24"/>
        </w:rPr>
        <w:t xml:space="preserve">ok. </w:t>
      </w:r>
      <w:r w:rsidRPr="00B94BC0">
        <w:rPr>
          <w:rFonts w:eastAsia="Times New Roman" w:cs="Times New Roman"/>
          <w:szCs w:val="24"/>
        </w:rPr>
        <w:t xml:space="preserve">od </w:t>
      </w:r>
      <w:r w:rsidR="00035E7E">
        <w:rPr>
          <w:rFonts w:eastAsia="Times New Roman" w:cs="Times New Roman"/>
          <w:szCs w:val="24"/>
        </w:rPr>
        <w:t>połowy 2024</w:t>
      </w:r>
      <w:r w:rsidRPr="00B94BC0">
        <w:rPr>
          <w:rFonts w:eastAsia="Times New Roman" w:cs="Times New Roman"/>
          <w:szCs w:val="24"/>
        </w:rPr>
        <w:t xml:space="preserve"> r.), </w:t>
      </w:r>
      <w:r w:rsidR="00674393">
        <w:rPr>
          <w:rFonts w:eastAsia="Times New Roman" w:cs="Times New Roman"/>
          <w:szCs w:val="24"/>
        </w:rPr>
        <w:t xml:space="preserve">konieczne jest również wprowadzenie przepisów przejściowych. Wytwórcy, którym termin złożenia sprawozdania upływa </w:t>
      </w:r>
      <w:r w:rsidR="00FC3E2B">
        <w:rPr>
          <w:rFonts w:eastAsia="Times New Roman" w:cs="Times New Roman"/>
          <w:szCs w:val="24"/>
        </w:rPr>
        <w:t>w ciągu</w:t>
      </w:r>
      <w:r w:rsidR="00674393">
        <w:rPr>
          <w:rFonts w:eastAsia="Times New Roman" w:cs="Times New Roman"/>
          <w:szCs w:val="24"/>
        </w:rPr>
        <w:t xml:space="preserve"> 3 </w:t>
      </w:r>
      <w:r w:rsidR="00FC3E2B">
        <w:rPr>
          <w:rFonts w:eastAsia="Times New Roman" w:cs="Times New Roman"/>
          <w:szCs w:val="24"/>
        </w:rPr>
        <w:t xml:space="preserve">miesięcy </w:t>
      </w:r>
      <w:r w:rsidR="00FC3E2B">
        <w:rPr>
          <w:rFonts w:eastAsia="Times New Roman" w:cs="Times New Roman"/>
          <w:szCs w:val="24"/>
        </w:rPr>
        <w:lastRenderedPageBreak/>
        <w:t>od wejścia</w:t>
      </w:r>
      <w:r w:rsidR="00674393">
        <w:rPr>
          <w:rFonts w:eastAsia="Times New Roman" w:cs="Times New Roman"/>
          <w:szCs w:val="24"/>
        </w:rPr>
        <w:t xml:space="preserve"> w życie projektowanego rozporządzenia, </w:t>
      </w:r>
      <w:r w:rsidR="00FC3E2B">
        <w:rPr>
          <w:rFonts w:eastAsia="Times New Roman" w:cs="Times New Roman"/>
          <w:szCs w:val="24"/>
        </w:rPr>
        <w:t xml:space="preserve">mogą sporządzić </w:t>
      </w:r>
      <w:r w:rsidR="00674393">
        <w:rPr>
          <w:rFonts w:eastAsia="Times New Roman" w:cs="Times New Roman"/>
          <w:szCs w:val="24"/>
        </w:rPr>
        <w:t>sprawozdani</w:t>
      </w:r>
      <w:r w:rsidR="00FC3E2B">
        <w:rPr>
          <w:rFonts w:eastAsia="Times New Roman" w:cs="Times New Roman"/>
          <w:szCs w:val="24"/>
        </w:rPr>
        <w:t>e</w:t>
      </w:r>
      <w:r w:rsidR="00674393">
        <w:rPr>
          <w:rFonts w:eastAsia="Times New Roman" w:cs="Times New Roman"/>
          <w:szCs w:val="24"/>
        </w:rPr>
        <w:t xml:space="preserve"> w oparciu o przepisy dotychczasowe, ze względu na zbyt krótki okres na przygotowanie sprawozdania według projektowanego wzoru. </w:t>
      </w:r>
      <w:r w:rsidR="006343DD">
        <w:rPr>
          <w:rFonts w:eastAsia="Times New Roman" w:cs="Times New Roman"/>
          <w:szCs w:val="24"/>
        </w:rPr>
        <w:t xml:space="preserve">W związku z powyższym, Wytwórcy, którzy </w:t>
      </w:r>
      <w:r w:rsidR="00FC3E2B">
        <w:rPr>
          <w:rFonts w:eastAsia="Times New Roman" w:cs="Times New Roman"/>
          <w:szCs w:val="24"/>
        </w:rPr>
        <w:t xml:space="preserve">sporządzą </w:t>
      </w:r>
      <w:r w:rsidR="006343DD">
        <w:rPr>
          <w:rFonts w:eastAsia="Times New Roman" w:cs="Times New Roman"/>
          <w:szCs w:val="24"/>
        </w:rPr>
        <w:t xml:space="preserve">sprawozdanie wg dotychczasowego rozporządzenia w ciągu trzech miesięcy od </w:t>
      </w:r>
      <w:r w:rsidR="00FC3E2B">
        <w:rPr>
          <w:rFonts w:eastAsia="Times New Roman" w:cs="Times New Roman"/>
          <w:szCs w:val="24"/>
        </w:rPr>
        <w:t>przekazania sprawozdania do Prezesa Urzędu Regulacji Energetyki</w:t>
      </w:r>
      <w:r w:rsidR="006343DD">
        <w:rPr>
          <w:rFonts w:eastAsia="Times New Roman" w:cs="Times New Roman"/>
          <w:szCs w:val="24"/>
        </w:rPr>
        <w:t xml:space="preserve"> będą musieli </w:t>
      </w:r>
      <w:r w:rsidR="00FC3E2B">
        <w:rPr>
          <w:rFonts w:eastAsia="Times New Roman" w:cs="Times New Roman"/>
          <w:szCs w:val="24"/>
        </w:rPr>
        <w:t>uzupełnić</w:t>
      </w:r>
      <w:r w:rsidR="006343DD">
        <w:rPr>
          <w:rFonts w:eastAsia="Times New Roman" w:cs="Times New Roman"/>
          <w:szCs w:val="24"/>
        </w:rPr>
        <w:t xml:space="preserve"> </w:t>
      </w:r>
      <w:r w:rsidR="00FC3E2B">
        <w:rPr>
          <w:rFonts w:eastAsia="Times New Roman" w:cs="Times New Roman"/>
          <w:szCs w:val="24"/>
        </w:rPr>
        <w:t xml:space="preserve">sprawozdanie </w:t>
      </w:r>
      <w:r w:rsidR="006343DD">
        <w:rPr>
          <w:rFonts w:eastAsia="Times New Roman" w:cs="Times New Roman"/>
          <w:szCs w:val="24"/>
        </w:rPr>
        <w:t>zgodnie z projektowanym rozporządzeniem.</w:t>
      </w:r>
      <w:r w:rsidR="00674393">
        <w:rPr>
          <w:rFonts w:eastAsia="Times New Roman" w:cs="Times New Roman"/>
          <w:szCs w:val="24"/>
        </w:rPr>
        <w:t xml:space="preserve"> </w:t>
      </w:r>
    </w:p>
    <w:p w14:paraId="2E014DB2" w14:textId="7C5EBAF7" w:rsidR="00B94BC0" w:rsidRPr="00B94BC0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B94BC0">
        <w:rPr>
          <w:rFonts w:eastAsia="Times New Roman" w:cs="Times New Roman"/>
          <w:szCs w:val="24"/>
        </w:rPr>
        <w:t xml:space="preserve">Projektowane przepisy zostały przeanalizowane pod kątem wpływu na mikro, małe i średnie przedsiębiorstwa. Regulacje zawarte w projekcie rozporządzenia nie będą miały </w:t>
      </w:r>
      <w:r w:rsidR="000D02B7">
        <w:rPr>
          <w:rFonts w:eastAsia="Times New Roman" w:cs="Times New Roman"/>
          <w:szCs w:val="24"/>
        </w:rPr>
        <w:t xml:space="preserve">negatywnego </w:t>
      </w:r>
      <w:r w:rsidRPr="00B94BC0">
        <w:rPr>
          <w:rFonts w:eastAsia="Times New Roman" w:cs="Times New Roman"/>
          <w:szCs w:val="24"/>
        </w:rPr>
        <w:t>wpływu na ich funkcjonowanie.</w:t>
      </w:r>
    </w:p>
    <w:p w14:paraId="030E6030" w14:textId="77777777" w:rsidR="00B94BC0" w:rsidRPr="007B3145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7B3145">
        <w:rPr>
          <w:rFonts w:eastAsia="Times New Roman" w:cs="Times New Roman"/>
          <w:szCs w:val="24"/>
        </w:rPr>
        <w:t>Projekt rozporządzenia nie podlega notyfikacji, zgodnie z przepisami rozporządzenia Rady Ministrów z dnia 23 grudnia 2002 r. w sprawie sposobu funkcjonowania krajowego systemu notyfikacji norm i aktów prawnych (Dz. U. poz. 2039 oraz z 2004 r. poz. 597).</w:t>
      </w:r>
    </w:p>
    <w:p w14:paraId="079EFFDE" w14:textId="4DB6849D" w:rsidR="00B94BC0" w:rsidRPr="007B3145" w:rsidRDefault="00B94BC0" w:rsidP="00B94BC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 w:cs="Times New Roman"/>
          <w:szCs w:val="24"/>
        </w:rPr>
      </w:pPr>
      <w:r w:rsidRPr="007B3145">
        <w:rPr>
          <w:rFonts w:eastAsia="Times New Roman" w:cs="Times New Roman"/>
          <w:szCs w:val="24"/>
        </w:rPr>
        <w:t>Projekt rozporządzenia nie podlega przedstawieniu właściwym organom i instytucjom Unii Europejskiej, w tym Europejskiemu Bankowi Centralnemu, zgodnie z § 27 ust. 4 uchwały nr 190 Rady Ministrów z dnia 29 października 2013 r. – Regulamin pracy Rady Ministrów (</w:t>
      </w:r>
      <w:r w:rsidR="00035E7E" w:rsidRPr="007B3145">
        <w:rPr>
          <w:rFonts w:eastAsia="Times New Roman" w:cs="Times New Roman"/>
          <w:szCs w:val="24"/>
        </w:rPr>
        <w:t>M. P. z 2022 r. poz. 348</w:t>
      </w:r>
      <w:r w:rsidRPr="007B3145">
        <w:rPr>
          <w:rFonts w:eastAsia="Times New Roman" w:cs="Times New Roman"/>
          <w:szCs w:val="24"/>
        </w:rPr>
        <w:t>).</w:t>
      </w:r>
    </w:p>
    <w:p w14:paraId="5E2E2138" w14:textId="185B5B4E" w:rsidR="00261A16" w:rsidRPr="00737F6A" w:rsidRDefault="00B94BC0" w:rsidP="009C69E2">
      <w:pPr>
        <w:widowControl/>
        <w:autoSpaceDE/>
        <w:autoSpaceDN/>
        <w:adjustRightInd/>
        <w:spacing w:line="276" w:lineRule="auto"/>
        <w:ind w:firstLine="708"/>
        <w:jc w:val="both"/>
      </w:pPr>
      <w:r w:rsidRPr="007B3145">
        <w:rPr>
          <w:rFonts w:eastAsia="Times New Roman" w:cs="Times New Roman"/>
          <w:szCs w:val="24"/>
        </w:rPr>
        <w:t>Projekt rozporządzenia jest zgodny z prawem Unii Europejskiej</w:t>
      </w:r>
      <w:r w:rsidR="009C69E2">
        <w:rPr>
          <w:rFonts w:eastAsia="Times New Roman" w:cs="Times New Roman"/>
          <w:szCs w:val="24"/>
        </w:rPr>
        <w:t>.</w:t>
      </w:r>
    </w:p>
    <w:sectPr w:rsidR="00261A16" w:rsidRPr="00737F6A" w:rsidSect="009B1058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2B45" w14:textId="77777777" w:rsidR="009B1058" w:rsidRDefault="009B1058">
      <w:r>
        <w:separator/>
      </w:r>
    </w:p>
  </w:endnote>
  <w:endnote w:type="continuationSeparator" w:id="0">
    <w:p w14:paraId="6034442F" w14:textId="77777777" w:rsidR="009B1058" w:rsidRDefault="009B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2527" w14:textId="77777777" w:rsidR="009B1058" w:rsidRDefault="009B1058">
      <w:r>
        <w:separator/>
      </w:r>
    </w:p>
  </w:footnote>
  <w:footnote w:type="continuationSeparator" w:id="0">
    <w:p w14:paraId="0C0C8ACC" w14:textId="77777777" w:rsidR="009B1058" w:rsidRDefault="009B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7CF3" w14:textId="77777777" w:rsidR="00B94BC0" w:rsidRPr="00B371CC" w:rsidRDefault="00B94BC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14F1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165"/>
    <w:multiLevelType w:val="hybridMultilevel"/>
    <w:tmpl w:val="C64AA7D4"/>
    <w:lvl w:ilvl="0" w:tplc="DF963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118"/>
    <w:multiLevelType w:val="hybridMultilevel"/>
    <w:tmpl w:val="873CB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436"/>
    <w:multiLevelType w:val="hybridMultilevel"/>
    <w:tmpl w:val="05A848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AC288E"/>
    <w:multiLevelType w:val="hybridMultilevel"/>
    <w:tmpl w:val="50A40B0C"/>
    <w:lvl w:ilvl="0" w:tplc="31B8B9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6637"/>
    <w:multiLevelType w:val="hybridMultilevel"/>
    <w:tmpl w:val="C4360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34AD"/>
    <w:multiLevelType w:val="hybridMultilevel"/>
    <w:tmpl w:val="06880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1777E"/>
    <w:multiLevelType w:val="hybridMultilevel"/>
    <w:tmpl w:val="DBF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0979"/>
    <w:multiLevelType w:val="multilevel"/>
    <w:tmpl w:val="0AD4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266343E"/>
    <w:multiLevelType w:val="hybridMultilevel"/>
    <w:tmpl w:val="E728A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717432">
    <w:abstractNumId w:val="6"/>
  </w:num>
  <w:num w:numId="2" w16cid:durableId="1852454512">
    <w:abstractNumId w:val="4"/>
  </w:num>
  <w:num w:numId="3" w16cid:durableId="1098409625">
    <w:abstractNumId w:val="0"/>
  </w:num>
  <w:num w:numId="4" w16cid:durableId="186337107">
    <w:abstractNumId w:val="2"/>
  </w:num>
  <w:num w:numId="5" w16cid:durableId="191496773">
    <w:abstractNumId w:val="5"/>
  </w:num>
  <w:num w:numId="6" w16cid:durableId="900598389">
    <w:abstractNumId w:val="9"/>
  </w:num>
  <w:num w:numId="7" w16cid:durableId="1381593732">
    <w:abstractNumId w:val="10"/>
  </w:num>
  <w:num w:numId="8" w16cid:durableId="1253514276">
    <w:abstractNumId w:val="8"/>
  </w:num>
  <w:num w:numId="9" w16cid:durableId="195310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3105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1074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456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339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7517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713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493928">
    <w:abstractNumId w:val="3"/>
  </w:num>
  <w:num w:numId="17" w16cid:durableId="202416595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EA"/>
    <w:rsid w:val="0000059D"/>
    <w:rsid w:val="000012DA"/>
    <w:rsid w:val="0000246E"/>
    <w:rsid w:val="00003862"/>
    <w:rsid w:val="00011335"/>
    <w:rsid w:val="00012A35"/>
    <w:rsid w:val="00015784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1B"/>
    <w:rsid w:val="000330FA"/>
    <w:rsid w:val="0003362F"/>
    <w:rsid w:val="00035E7E"/>
    <w:rsid w:val="00036B63"/>
    <w:rsid w:val="00037E1A"/>
    <w:rsid w:val="00043495"/>
    <w:rsid w:val="000458E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A18"/>
    <w:rsid w:val="00064425"/>
    <w:rsid w:val="00064E4C"/>
    <w:rsid w:val="00066901"/>
    <w:rsid w:val="00071BEE"/>
    <w:rsid w:val="00071D87"/>
    <w:rsid w:val="000736CD"/>
    <w:rsid w:val="0007533B"/>
    <w:rsid w:val="0007545D"/>
    <w:rsid w:val="000760BF"/>
    <w:rsid w:val="0007613E"/>
    <w:rsid w:val="00076281"/>
    <w:rsid w:val="00076BFC"/>
    <w:rsid w:val="000814A7"/>
    <w:rsid w:val="00083F48"/>
    <w:rsid w:val="0008557B"/>
    <w:rsid w:val="00085CE7"/>
    <w:rsid w:val="000906EE"/>
    <w:rsid w:val="00091BA2"/>
    <w:rsid w:val="000944EF"/>
    <w:rsid w:val="00095C54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6B3"/>
    <w:rsid w:val="000C4BC4"/>
    <w:rsid w:val="000C7002"/>
    <w:rsid w:val="000D0110"/>
    <w:rsid w:val="000D0267"/>
    <w:rsid w:val="000D02B7"/>
    <w:rsid w:val="000D1B0D"/>
    <w:rsid w:val="000D22EC"/>
    <w:rsid w:val="000D2468"/>
    <w:rsid w:val="000D318A"/>
    <w:rsid w:val="000D6173"/>
    <w:rsid w:val="000D6F83"/>
    <w:rsid w:val="000E25CC"/>
    <w:rsid w:val="000E3694"/>
    <w:rsid w:val="000E4897"/>
    <w:rsid w:val="000E490F"/>
    <w:rsid w:val="000E4AD5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A00"/>
    <w:rsid w:val="00131237"/>
    <w:rsid w:val="001329AC"/>
    <w:rsid w:val="00134CA0"/>
    <w:rsid w:val="0014026F"/>
    <w:rsid w:val="001473A0"/>
    <w:rsid w:val="0014744C"/>
    <w:rsid w:val="00147A47"/>
    <w:rsid w:val="00147AA1"/>
    <w:rsid w:val="001520CF"/>
    <w:rsid w:val="0015667C"/>
    <w:rsid w:val="001569EF"/>
    <w:rsid w:val="00157110"/>
    <w:rsid w:val="0015742A"/>
    <w:rsid w:val="00157DA1"/>
    <w:rsid w:val="00163147"/>
    <w:rsid w:val="00163212"/>
    <w:rsid w:val="00164C57"/>
    <w:rsid w:val="00164C9D"/>
    <w:rsid w:val="001650EA"/>
    <w:rsid w:val="00172F7A"/>
    <w:rsid w:val="00173150"/>
    <w:rsid w:val="00173390"/>
    <w:rsid w:val="001736F0"/>
    <w:rsid w:val="00173BB3"/>
    <w:rsid w:val="001740D0"/>
    <w:rsid w:val="00174F2C"/>
    <w:rsid w:val="00180F2A"/>
    <w:rsid w:val="00182AAF"/>
    <w:rsid w:val="00184B91"/>
    <w:rsid w:val="00184D4A"/>
    <w:rsid w:val="00186EC1"/>
    <w:rsid w:val="00191E1F"/>
    <w:rsid w:val="0019473B"/>
    <w:rsid w:val="001952B1"/>
    <w:rsid w:val="00195ABB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5BC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41B4"/>
    <w:rsid w:val="001F6616"/>
    <w:rsid w:val="00202BD4"/>
    <w:rsid w:val="00204A97"/>
    <w:rsid w:val="00204F4F"/>
    <w:rsid w:val="002114EF"/>
    <w:rsid w:val="002166AD"/>
    <w:rsid w:val="00217871"/>
    <w:rsid w:val="00220623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56"/>
    <w:rsid w:val="002555D4"/>
    <w:rsid w:val="00261A16"/>
    <w:rsid w:val="00263522"/>
    <w:rsid w:val="00264EC6"/>
    <w:rsid w:val="00271013"/>
    <w:rsid w:val="00273FE4"/>
    <w:rsid w:val="002765B4"/>
    <w:rsid w:val="00276A94"/>
    <w:rsid w:val="00285E87"/>
    <w:rsid w:val="00286676"/>
    <w:rsid w:val="002928D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47B"/>
    <w:rsid w:val="002E3F34"/>
    <w:rsid w:val="002E5F79"/>
    <w:rsid w:val="002E64FA"/>
    <w:rsid w:val="002F0A00"/>
    <w:rsid w:val="002F0CFA"/>
    <w:rsid w:val="002F15B5"/>
    <w:rsid w:val="002F669F"/>
    <w:rsid w:val="00301C97"/>
    <w:rsid w:val="0031004C"/>
    <w:rsid w:val="003105F6"/>
    <w:rsid w:val="00311297"/>
    <w:rsid w:val="003113BE"/>
    <w:rsid w:val="003122CA"/>
    <w:rsid w:val="003148FD"/>
    <w:rsid w:val="00317D3F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606E"/>
    <w:rsid w:val="003510E4"/>
    <w:rsid w:val="00352DAE"/>
    <w:rsid w:val="00354EB9"/>
    <w:rsid w:val="003602AE"/>
    <w:rsid w:val="003604BE"/>
    <w:rsid w:val="00360929"/>
    <w:rsid w:val="003647D5"/>
    <w:rsid w:val="003674B0"/>
    <w:rsid w:val="0037727C"/>
    <w:rsid w:val="00377E70"/>
    <w:rsid w:val="003808AA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91E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61F"/>
    <w:rsid w:val="003B4A57"/>
    <w:rsid w:val="003B517A"/>
    <w:rsid w:val="003C0AD9"/>
    <w:rsid w:val="003C0ED0"/>
    <w:rsid w:val="003C1D49"/>
    <w:rsid w:val="003C35C4"/>
    <w:rsid w:val="003D12C2"/>
    <w:rsid w:val="003D31B9"/>
    <w:rsid w:val="003D3867"/>
    <w:rsid w:val="003E0D1A"/>
    <w:rsid w:val="003E244D"/>
    <w:rsid w:val="003E2DA3"/>
    <w:rsid w:val="003F020D"/>
    <w:rsid w:val="003F03D9"/>
    <w:rsid w:val="003F2FBE"/>
    <w:rsid w:val="003F318D"/>
    <w:rsid w:val="003F5BAE"/>
    <w:rsid w:val="003F6ED7"/>
    <w:rsid w:val="003F7E20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353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1C3"/>
    <w:rsid w:val="004D62E1"/>
    <w:rsid w:val="004D7FD9"/>
    <w:rsid w:val="004E1324"/>
    <w:rsid w:val="004E19A5"/>
    <w:rsid w:val="004E37E5"/>
    <w:rsid w:val="004E3FDB"/>
    <w:rsid w:val="004F1F4A"/>
    <w:rsid w:val="004F296D"/>
    <w:rsid w:val="004F3169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470"/>
    <w:rsid w:val="00526DFC"/>
    <w:rsid w:val="00526F43"/>
    <w:rsid w:val="00527651"/>
    <w:rsid w:val="005363AB"/>
    <w:rsid w:val="00544EF4"/>
    <w:rsid w:val="00545E53"/>
    <w:rsid w:val="005479D9"/>
    <w:rsid w:val="00552733"/>
    <w:rsid w:val="005572BD"/>
    <w:rsid w:val="00557A12"/>
    <w:rsid w:val="00560AC7"/>
    <w:rsid w:val="00561AFB"/>
    <w:rsid w:val="00561FA8"/>
    <w:rsid w:val="005635ED"/>
    <w:rsid w:val="00565253"/>
    <w:rsid w:val="00565E06"/>
    <w:rsid w:val="00570191"/>
    <w:rsid w:val="00570570"/>
    <w:rsid w:val="00572512"/>
    <w:rsid w:val="00573EE6"/>
    <w:rsid w:val="0057488B"/>
    <w:rsid w:val="0057547F"/>
    <w:rsid w:val="005754EE"/>
    <w:rsid w:val="0057617E"/>
    <w:rsid w:val="00576497"/>
    <w:rsid w:val="00577973"/>
    <w:rsid w:val="005835E7"/>
    <w:rsid w:val="0058397F"/>
    <w:rsid w:val="00583BF8"/>
    <w:rsid w:val="00585F33"/>
    <w:rsid w:val="00591124"/>
    <w:rsid w:val="00591C0E"/>
    <w:rsid w:val="005940DE"/>
    <w:rsid w:val="00597024"/>
    <w:rsid w:val="005A0274"/>
    <w:rsid w:val="005A095C"/>
    <w:rsid w:val="005A669D"/>
    <w:rsid w:val="005A75D8"/>
    <w:rsid w:val="005B2BEA"/>
    <w:rsid w:val="005B6D5A"/>
    <w:rsid w:val="005B713E"/>
    <w:rsid w:val="005C03B6"/>
    <w:rsid w:val="005C348E"/>
    <w:rsid w:val="005C5043"/>
    <w:rsid w:val="005C5BBB"/>
    <w:rsid w:val="005C68E1"/>
    <w:rsid w:val="005D3763"/>
    <w:rsid w:val="005D55E1"/>
    <w:rsid w:val="005D6554"/>
    <w:rsid w:val="005D6F3E"/>
    <w:rsid w:val="005E19F7"/>
    <w:rsid w:val="005E2A57"/>
    <w:rsid w:val="005E42EE"/>
    <w:rsid w:val="005E4F04"/>
    <w:rsid w:val="005E62C2"/>
    <w:rsid w:val="005E6C71"/>
    <w:rsid w:val="005E768B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3DD"/>
    <w:rsid w:val="00634C85"/>
    <w:rsid w:val="00635134"/>
    <w:rsid w:val="006356E2"/>
    <w:rsid w:val="006414F6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E1B"/>
    <w:rsid w:val="006678AF"/>
    <w:rsid w:val="006701EF"/>
    <w:rsid w:val="00673BA5"/>
    <w:rsid w:val="00674393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48E1"/>
    <w:rsid w:val="006F6311"/>
    <w:rsid w:val="00701952"/>
    <w:rsid w:val="00702556"/>
    <w:rsid w:val="0070277E"/>
    <w:rsid w:val="00704156"/>
    <w:rsid w:val="007069FC"/>
    <w:rsid w:val="007100AE"/>
    <w:rsid w:val="00711221"/>
    <w:rsid w:val="00712675"/>
    <w:rsid w:val="00713808"/>
    <w:rsid w:val="0071426C"/>
    <w:rsid w:val="007151B6"/>
    <w:rsid w:val="007151FA"/>
    <w:rsid w:val="0071520D"/>
    <w:rsid w:val="00715EDB"/>
    <w:rsid w:val="007160C8"/>
    <w:rsid w:val="007160D5"/>
    <w:rsid w:val="007163E9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863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A20"/>
    <w:rsid w:val="007575D2"/>
    <w:rsid w:val="00757B4F"/>
    <w:rsid w:val="00757B6A"/>
    <w:rsid w:val="007610E0"/>
    <w:rsid w:val="007621AA"/>
    <w:rsid w:val="0076260A"/>
    <w:rsid w:val="00764A67"/>
    <w:rsid w:val="00770C30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14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613"/>
    <w:rsid w:val="007E2CFE"/>
    <w:rsid w:val="007E59C9"/>
    <w:rsid w:val="007F0072"/>
    <w:rsid w:val="007F2EB6"/>
    <w:rsid w:val="007F54C3"/>
    <w:rsid w:val="00802949"/>
    <w:rsid w:val="0080301E"/>
    <w:rsid w:val="0080365F"/>
    <w:rsid w:val="00810332"/>
    <w:rsid w:val="00810BDB"/>
    <w:rsid w:val="00812BE5"/>
    <w:rsid w:val="00813915"/>
    <w:rsid w:val="00813D95"/>
    <w:rsid w:val="00817429"/>
    <w:rsid w:val="00821514"/>
    <w:rsid w:val="00821E35"/>
    <w:rsid w:val="00824591"/>
    <w:rsid w:val="00824AED"/>
    <w:rsid w:val="00827820"/>
    <w:rsid w:val="00831B8B"/>
    <w:rsid w:val="0083405D"/>
    <w:rsid w:val="00834350"/>
    <w:rsid w:val="008352D4"/>
    <w:rsid w:val="00836DB9"/>
    <w:rsid w:val="0083727F"/>
    <w:rsid w:val="00837C67"/>
    <w:rsid w:val="008415B0"/>
    <w:rsid w:val="00842028"/>
    <w:rsid w:val="008436B8"/>
    <w:rsid w:val="008460B6"/>
    <w:rsid w:val="00850C9D"/>
    <w:rsid w:val="00852B59"/>
    <w:rsid w:val="008555DA"/>
    <w:rsid w:val="00856272"/>
    <w:rsid w:val="008563FF"/>
    <w:rsid w:val="0086018B"/>
    <w:rsid w:val="0086089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8BE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AE2"/>
    <w:rsid w:val="008B7712"/>
    <w:rsid w:val="008B7B26"/>
    <w:rsid w:val="008C3524"/>
    <w:rsid w:val="008C4061"/>
    <w:rsid w:val="008C4229"/>
    <w:rsid w:val="008C5BE0"/>
    <w:rsid w:val="008C6F3E"/>
    <w:rsid w:val="008C7233"/>
    <w:rsid w:val="008C7B3A"/>
    <w:rsid w:val="008D2434"/>
    <w:rsid w:val="008E171D"/>
    <w:rsid w:val="008E2785"/>
    <w:rsid w:val="008E78A3"/>
    <w:rsid w:val="008F0654"/>
    <w:rsid w:val="008F06CB"/>
    <w:rsid w:val="008F2E83"/>
    <w:rsid w:val="008F3FB6"/>
    <w:rsid w:val="008F612A"/>
    <w:rsid w:val="0090293D"/>
    <w:rsid w:val="009034DE"/>
    <w:rsid w:val="00905396"/>
    <w:rsid w:val="0090605D"/>
    <w:rsid w:val="00906419"/>
    <w:rsid w:val="00907892"/>
    <w:rsid w:val="00907CF2"/>
    <w:rsid w:val="009108E7"/>
    <w:rsid w:val="00912889"/>
    <w:rsid w:val="00913A42"/>
    <w:rsid w:val="00914167"/>
    <w:rsid w:val="009143DB"/>
    <w:rsid w:val="00915065"/>
    <w:rsid w:val="00917CE5"/>
    <w:rsid w:val="009217C0"/>
    <w:rsid w:val="00925241"/>
    <w:rsid w:val="0092595C"/>
    <w:rsid w:val="00925CEC"/>
    <w:rsid w:val="00926A3F"/>
    <w:rsid w:val="0092794E"/>
    <w:rsid w:val="00930D30"/>
    <w:rsid w:val="009332A2"/>
    <w:rsid w:val="009333C0"/>
    <w:rsid w:val="00937598"/>
    <w:rsid w:val="0093790B"/>
    <w:rsid w:val="00943751"/>
    <w:rsid w:val="00946DD0"/>
    <w:rsid w:val="009509E6"/>
    <w:rsid w:val="00952018"/>
    <w:rsid w:val="00952800"/>
    <w:rsid w:val="0095300D"/>
    <w:rsid w:val="00955D4B"/>
    <w:rsid w:val="00956812"/>
    <w:rsid w:val="0095719A"/>
    <w:rsid w:val="009623E9"/>
    <w:rsid w:val="00963C6F"/>
    <w:rsid w:val="00963EEB"/>
    <w:rsid w:val="009648BC"/>
    <w:rsid w:val="00964C2F"/>
    <w:rsid w:val="00965F88"/>
    <w:rsid w:val="009744C3"/>
    <w:rsid w:val="0098378A"/>
    <w:rsid w:val="009840AF"/>
    <w:rsid w:val="00984E03"/>
    <w:rsid w:val="00987E85"/>
    <w:rsid w:val="00994103"/>
    <w:rsid w:val="009A0D12"/>
    <w:rsid w:val="009A1987"/>
    <w:rsid w:val="009A23C6"/>
    <w:rsid w:val="009A2BEE"/>
    <w:rsid w:val="009A5289"/>
    <w:rsid w:val="009A7A53"/>
    <w:rsid w:val="009B0402"/>
    <w:rsid w:val="009B0B75"/>
    <w:rsid w:val="009B1058"/>
    <w:rsid w:val="009B16DF"/>
    <w:rsid w:val="009B4CB2"/>
    <w:rsid w:val="009B6701"/>
    <w:rsid w:val="009B6EF7"/>
    <w:rsid w:val="009B7000"/>
    <w:rsid w:val="009B71AE"/>
    <w:rsid w:val="009B739C"/>
    <w:rsid w:val="009C04EC"/>
    <w:rsid w:val="009C328C"/>
    <w:rsid w:val="009C4444"/>
    <w:rsid w:val="009C69E2"/>
    <w:rsid w:val="009C79AD"/>
    <w:rsid w:val="009C7CA6"/>
    <w:rsid w:val="009D3316"/>
    <w:rsid w:val="009D4120"/>
    <w:rsid w:val="009D55AA"/>
    <w:rsid w:val="009E3E77"/>
    <w:rsid w:val="009E3FAB"/>
    <w:rsid w:val="009E5B3F"/>
    <w:rsid w:val="009E60FC"/>
    <w:rsid w:val="009E7D90"/>
    <w:rsid w:val="009F1AB0"/>
    <w:rsid w:val="009F501D"/>
    <w:rsid w:val="009F5D67"/>
    <w:rsid w:val="009F708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3D2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E8D"/>
    <w:rsid w:val="00A71317"/>
    <w:rsid w:val="00A7436E"/>
    <w:rsid w:val="00A74E96"/>
    <w:rsid w:val="00A75272"/>
    <w:rsid w:val="00A75A8E"/>
    <w:rsid w:val="00A82214"/>
    <w:rsid w:val="00A824DD"/>
    <w:rsid w:val="00A83676"/>
    <w:rsid w:val="00A83B7B"/>
    <w:rsid w:val="00A84274"/>
    <w:rsid w:val="00A850F3"/>
    <w:rsid w:val="00A8546F"/>
    <w:rsid w:val="00A864E3"/>
    <w:rsid w:val="00A94574"/>
    <w:rsid w:val="00A95936"/>
    <w:rsid w:val="00A96265"/>
    <w:rsid w:val="00A97084"/>
    <w:rsid w:val="00AA1C2C"/>
    <w:rsid w:val="00AA35F6"/>
    <w:rsid w:val="00AA3787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D9A"/>
    <w:rsid w:val="00AC31B5"/>
    <w:rsid w:val="00AC4EA1"/>
    <w:rsid w:val="00AC5381"/>
    <w:rsid w:val="00AC5920"/>
    <w:rsid w:val="00AD0E65"/>
    <w:rsid w:val="00AD2BF2"/>
    <w:rsid w:val="00AD4E90"/>
    <w:rsid w:val="00AD5422"/>
    <w:rsid w:val="00AD76D4"/>
    <w:rsid w:val="00AE4179"/>
    <w:rsid w:val="00AE4425"/>
    <w:rsid w:val="00AE4FBE"/>
    <w:rsid w:val="00AE650F"/>
    <w:rsid w:val="00AE6555"/>
    <w:rsid w:val="00AE7D16"/>
    <w:rsid w:val="00AF4CAA"/>
    <w:rsid w:val="00AF53CC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4F1"/>
    <w:rsid w:val="00B232D1"/>
    <w:rsid w:val="00B24DB5"/>
    <w:rsid w:val="00B31F9E"/>
    <w:rsid w:val="00B3268F"/>
    <w:rsid w:val="00B32C2C"/>
    <w:rsid w:val="00B335CB"/>
    <w:rsid w:val="00B33A1A"/>
    <w:rsid w:val="00B33A1E"/>
    <w:rsid w:val="00B33E6C"/>
    <w:rsid w:val="00B371CC"/>
    <w:rsid w:val="00B41CD9"/>
    <w:rsid w:val="00B427E6"/>
    <w:rsid w:val="00B428A6"/>
    <w:rsid w:val="00B43E1F"/>
    <w:rsid w:val="00B45FBC"/>
    <w:rsid w:val="00B46B3B"/>
    <w:rsid w:val="00B51A7D"/>
    <w:rsid w:val="00B535C2"/>
    <w:rsid w:val="00B55544"/>
    <w:rsid w:val="00B606AE"/>
    <w:rsid w:val="00B642FC"/>
    <w:rsid w:val="00B64D26"/>
    <w:rsid w:val="00B64FBB"/>
    <w:rsid w:val="00B70E22"/>
    <w:rsid w:val="00B71C56"/>
    <w:rsid w:val="00B774CB"/>
    <w:rsid w:val="00B80402"/>
    <w:rsid w:val="00B80B9A"/>
    <w:rsid w:val="00B830B7"/>
    <w:rsid w:val="00B84562"/>
    <w:rsid w:val="00B848EA"/>
    <w:rsid w:val="00B84B2B"/>
    <w:rsid w:val="00B8586B"/>
    <w:rsid w:val="00B90500"/>
    <w:rsid w:val="00B9176C"/>
    <w:rsid w:val="00B92D90"/>
    <w:rsid w:val="00B935A4"/>
    <w:rsid w:val="00B94BC0"/>
    <w:rsid w:val="00B962A3"/>
    <w:rsid w:val="00BA34A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6C9"/>
    <w:rsid w:val="00BE0C44"/>
    <w:rsid w:val="00BE1B8B"/>
    <w:rsid w:val="00BE2A18"/>
    <w:rsid w:val="00BE2C01"/>
    <w:rsid w:val="00BE41EC"/>
    <w:rsid w:val="00BE56FB"/>
    <w:rsid w:val="00BE605E"/>
    <w:rsid w:val="00BF262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6FC"/>
    <w:rsid w:val="00C1770C"/>
    <w:rsid w:val="00C2041C"/>
    <w:rsid w:val="00C2261E"/>
    <w:rsid w:val="00C23096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4A27"/>
    <w:rsid w:val="00C451F4"/>
    <w:rsid w:val="00C45EB1"/>
    <w:rsid w:val="00C54A3A"/>
    <w:rsid w:val="00C55566"/>
    <w:rsid w:val="00C55D9C"/>
    <w:rsid w:val="00C56448"/>
    <w:rsid w:val="00C56D18"/>
    <w:rsid w:val="00C667BE"/>
    <w:rsid w:val="00C6766B"/>
    <w:rsid w:val="00C72223"/>
    <w:rsid w:val="00C7484A"/>
    <w:rsid w:val="00C76417"/>
    <w:rsid w:val="00C7726F"/>
    <w:rsid w:val="00C816EE"/>
    <w:rsid w:val="00C823DA"/>
    <w:rsid w:val="00C8259F"/>
    <w:rsid w:val="00C82746"/>
    <w:rsid w:val="00C8312F"/>
    <w:rsid w:val="00C84C47"/>
    <w:rsid w:val="00C855FC"/>
    <w:rsid w:val="00C858A4"/>
    <w:rsid w:val="00C86AFA"/>
    <w:rsid w:val="00CA2E83"/>
    <w:rsid w:val="00CA7281"/>
    <w:rsid w:val="00CB18D0"/>
    <w:rsid w:val="00CB1C8A"/>
    <w:rsid w:val="00CB24F5"/>
    <w:rsid w:val="00CB2646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7AE"/>
    <w:rsid w:val="00D07A7B"/>
    <w:rsid w:val="00D10E06"/>
    <w:rsid w:val="00D1335A"/>
    <w:rsid w:val="00D15197"/>
    <w:rsid w:val="00D16820"/>
    <w:rsid w:val="00D169C8"/>
    <w:rsid w:val="00D1793F"/>
    <w:rsid w:val="00D2155F"/>
    <w:rsid w:val="00D22AF5"/>
    <w:rsid w:val="00D235EA"/>
    <w:rsid w:val="00D247A9"/>
    <w:rsid w:val="00D3264A"/>
    <w:rsid w:val="00D32721"/>
    <w:rsid w:val="00D328DC"/>
    <w:rsid w:val="00D33387"/>
    <w:rsid w:val="00D337AB"/>
    <w:rsid w:val="00D402FB"/>
    <w:rsid w:val="00D406F0"/>
    <w:rsid w:val="00D47D7A"/>
    <w:rsid w:val="00D50ABD"/>
    <w:rsid w:val="00D55290"/>
    <w:rsid w:val="00D57791"/>
    <w:rsid w:val="00D57D6D"/>
    <w:rsid w:val="00D6046A"/>
    <w:rsid w:val="00D619B3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0A0"/>
    <w:rsid w:val="00D80E7D"/>
    <w:rsid w:val="00D81397"/>
    <w:rsid w:val="00D848B9"/>
    <w:rsid w:val="00D90E69"/>
    <w:rsid w:val="00D91368"/>
    <w:rsid w:val="00D93106"/>
    <w:rsid w:val="00D933E9"/>
    <w:rsid w:val="00D947ED"/>
    <w:rsid w:val="00D9505D"/>
    <w:rsid w:val="00D953D0"/>
    <w:rsid w:val="00D959F5"/>
    <w:rsid w:val="00D96884"/>
    <w:rsid w:val="00DA3FDD"/>
    <w:rsid w:val="00DA7017"/>
    <w:rsid w:val="00DA7028"/>
    <w:rsid w:val="00DB0C67"/>
    <w:rsid w:val="00DB1AD2"/>
    <w:rsid w:val="00DB2B58"/>
    <w:rsid w:val="00DB4A83"/>
    <w:rsid w:val="00DB5206"/>
    <w:rsid w:val="00DB6276"/>
    <w:rsid w:val="00DB63F5"/>
    <w:rsid w:val="00DC1C6B"/>
    <w:rsid w:val="00DC2C2E"/>
    <w:rsid w:val="00DC4AF0"/>
    <w:rsid w:val="00DC551A"/>
    <w:rsid w:val="00DC7886"/>
    <w:rsid w:val="00DD0CF2"/>
    <w:rsid w:val="00DE05AB"/>
    <w:rsid w:val="00DE1554"/>
    <w:rsid w:val="00DE2901"/>
    <w:rsid w:val="00DE590F"/>
    <w:rsid w:val="00DE7DC1"/>
    <w:rsid w:val="00DF2FBF"/>
    <w:rsid w:val="00DF3F7E"/>
    <w:rsid w:val="00DF7648"/>
    <w:rsid w:val="00E00E29"/>
    <w:rsid w:val="00E02BAB"/>
    <w:rsid w:val="00E04CEB"/>
    <w:rsid w:val="00E060BC"/>
    <w:rsid w:val="00E06DAC"/>
    <w:rsid w:val="00E07C01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8DE"/>
    <w:rsid w:val="00E34A35"/>
    <w:rsid w:val="00E37C2F"/>
    <w:rsid w:val="00E41C28"/>
    <w:rsid w:val="00E4505C"/>
    <w:rsid w:val="00E46308"/>
    <w:rsid w:val="00E4788A"/>
    <w:rsid w:val="00E51E17"/>
    <w:rsid w:val="00E52DAB"/>
    <w:rsid w:val="00E534AE"/>
    <w:rsid w:val="00E539B0"/>
    <w:rsid w:val="00E55557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D9B"/>
    <w:rsid w:val="00E822BA"/>
    <w:rsid w:val="00E83ADD"/>
    <w:rsid w:val="00E84F38"/>
    <w:rsid w:val="00E85623"/>
    <w:rsid w:val="00E87441"/>
    <w:rsid w:val="00E91FAE"/>
    <w:rsid w:val="00E95A88"/>
    <w:rsid w:val="00E96E3F"/>
    <w:rsid w:val="00EA270C"/>
    <w:rsid w:val="00EA4974"/>
    <w:rsid w:val="00EA532E"/>
    <w:rsid w:val="00EA6359"/>
    <w:rsid w:val="00EB06D9"/>
    <w:rsid w:val="00EB192B"/>
    <w:rsid w:val="00EB19ED"/>
    <w:rsid w:val="00EB1CAB"/>
    <w:rsid w:val="00EB656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AE4"/>
    <w:rsid w:val="00F00B73"/>
    <w:rsid w:val="00F02814"/>
    <w:rsid w:val="00F115CA"/>
    <w:rsid w:val="00F14817"/>
    <w:rsid w:val="00F14EBA"/>
    <w:rsid w:val="00F1510F"/>
    <w:rsid w:val="00F1533A"/>
    <w:rsid w:val="00F15E5A"/>
    <w:rsid w:val="00F17F0A"/>
    <w:rsid w:val="00F261EB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129"/>
    <w:rsid w:val="00F546F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509"/>
    <w:rsid w:val="00F87802"/>
    <w:rsid w:val="00F92BF4"/>
    <w:rsid w:val="00F92C0A"/>
    <w:rsid w:val="00F9415B"/>
    <w:rsid w:val="00FA0D01"/>
    <w:rsid w:val="00FA13C2"/>
    <w:rsid w:val="00FA7F91"/>
    <w:rsid w:val="00FB121C"/>
    <w:rsid w:val="00FB1CDD"/>
    <w:rsid w:val="00FB1FBF"/>
    <w:rsid w:val="00FB2C2F"/>
    <w:rsid w:val="00FB305C"/>
    <w:rsid w:val="00FB76CD"/>
    <w:rsid w:val="00FC2E3D"/>
    <w:rsid w:val="00FC3BDE"/>
    <w:rsid w:val="00FC3E2B"/>
    <w:rsid w:val="00FC58F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55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32BF8"/>
  <w15:docId w15:val="{507DDB17-AEA3-4E0D-BFFA-339E58A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4BC0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94BC0"/>
    <w:pPr>
      <w:keepNext/>
      <w:widowControl/>
      <w:autoSpaceDE/>
      <w:autoSpaceDN/>
      <w:adjustRightInd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AA3787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B94BC0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B94BC0"/>
    <w:rPr>
      <w:rFonts w:ascii="Arial" w:hAnsi="Arial" w:cs="Arial"/>
      <w:b/>
      <w:bCs/>
      <w:sz w:val="26"/>
      <w:szCs w:val="26"/>
    </w:rPr>
  </w:style>
  <w:style w:type="table" w:customStyle="1" w:styleId="Tabela-Siatka2">
    <w:name w:val="Tabela - Siatka2"/>
    <w:basedOn w:val="Standardowy"/>
    <w:next w:val="Tabela-Siatka"/>
    <w:uiPriority w:val="99"/>
    <w:rsid w:val="00B94BC0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BC0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BC0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B94BC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94BC0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B94B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4BC0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94BC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B94BC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94BC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B94BC0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5A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bp.pl/statystyka-i-sprawozdawczosc/kursy/archiwum-tabela-a-csv-xl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cka\AppData\Local\Temp\7zOC7DD7809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52ED1-7DAE-4839-8314-678F799C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50</TotalTime>
  <Pages>5</Pages>
  <Words>2108</Words>
  <Characters>12648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MKiŚ</dc:creator>
  <cp:lastModifiedBy>Machaj Maciej</cp:lastModifiedBy>
  <cp:revision>4</cp:revision>
  <cp:lastPrinted>2012-04-23T06:39:00Z</cp:lastPrinted>
  <dcterms:created xsi:type="dcterms:W3CDTF">2024-04-15T11:51:00Z</dcterms:created>
  <dcterms:modified xsi:type="dcterms:W3CDTF">2024-04-16T11:25:00Z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