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9683C" w14:textId="19DFA314" w:rsidR="00496AD7" w:rsidRPr="00CA20E3" w:rsidRDefault="00A91A78" w:rsidP="00CA20E3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bookmarkStart w:id="0" w:name="_GoBack"/>
      <w:bookmarkEnd w:id="0"/>
      <w:r w:rsidRPr="00CA20E3">
        <w:rPr>
          <w:rFonts w:ascii="Times New Roman" w:hAnsi="Times New Roman" w:cs="Times New Roman"/>
          <w:b/>
          <w:bCs/>
          <w:sz w:val="24"/>
          <w:szCs w:val="24"/>
          <w:lang w:val="pl-PL"/>
        </w:rPr>
        <w:t>Uzasadnienie</w:t>
      </w:r>
    </w:p>
    <w:p w14:paraId="033D47E9" w14:textId="3E4A783B" w:rsidR="00A03FE0" w:rsidRPr="00CA20E3" w:rsidRDefault="00A03FE0" w:rsidP="00CA20E3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CA20E3">
        <w:rPr>
          <w:rFonts w:ascii="Times New Roman" w:hAnsi="Times New Roman" w:cs="Times New Roman"/>
          <w:b/>
          <w:bCs/>
          <w:sz w:val="24"/>
          <w:szCs w:val="24"/>
          <w:lang w:val="pl-PL"/>
        </w:rPr>
        <w:t>Potrzeba i cel uchwalenia ustawy</w:t>
      </w:r>
    </w:p>
    <w:p w14:paraId="25EDB8A4" w14:textId="433A250E" w:rsidR="004D14E1" w:rsidRPr="00CA20E3" w:rsidRDefault="004D14E1" w:rsidP="00CA20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A20E3">
        <w:rPr>
          <w:rFonts w:ascii="Times New Roman" w:hAnsi="Times New Roman" w:cs="Times New Roman"/>
          <w:sz w:val="24"/>
          <w:szCs w:val="24"/>
          <w:lang w:val="pl-PL"/>
        </w:rPr>
        <w:t>30 kwietnia 2024 r</w:t>
      </w:r>
      <w:r w:rsidR="00E8560C" w:rsidRPr="00F737E3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weszły w życie nowe przepisy dyrektywy Rady (UE) 2024/1265 z dnia 29 kwietnia 2024 r. zmieniającej dyrektywę 2011/85/UE w sprawie wymogów dla ram budżetowych państw członkowskich. </w:t>
      </w:r>
    </w:p>
    <w:p w14:paraId="50C455E8" w14:textId="39CAF71F" w:rsidR="00E8560C" w:rsidRPr="00F737E3" w:rsidRDefault="004D14E1" w:rsidP="00CA20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A20E3">
        <w:rPr>
          <w:rFonts w:ascii="Times New Roman" w:hAnsi="Times New Roman" w:cs="Times New Roman"/>
          <w:sz w:val="24"/>
          <w:szCs w:val="24"/>
          <w:lang w:val="pl-PL"/>
        </w:rPr>
        <w:t>Zgodnie ze znowelizowaną dyrektywą państwa członkowskie mają obowiązek utworzenia niezależnych instytucji fiskalnych</w:t>
      </w:r>
      <w:r w:rsidR="0044336B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 (z ang. Independent Fiscal Institution – IFI)</w:t>
      </w:r>
      <w:r w:rsidRPr="00CA20E3">
        <w:rPr>
          <w:rFonts w:ascii="Times New Roman" w:hAnsi="Times New Roman" w:cs="Times New Roman"/>
          <w:sz w:val="24"/>
          <w:szCs w:val="24"/>
          <w:lang w:val="pl-PL"/>
        </w:rPr>
        <w:t>, tj. ciał eksperckich</w:t>
      </w:r>
      <w:r w:rsidR="0044336B" w:rsidRPr="00CA20E3">
        <w:rPr>
          <w:rFonts w:ascii="Times New Roman" w:hAnsi="Times New Roman" w:cs="Times New Roman"/>
          <w:sz w:val="24"/>
          <w:szCs w:val="24"/>
          <w:lang w:val="pl-PL"/>
        </w:rPr>
        <w:t>, których działanie powinno się przyczynić do</w:t>
      </w:r>
      <w:r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 popraw</w:t>
      </w:r>
      <w:r w:rsidR="0044336B" w:rsidRPr="00CA20E3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 jakości i</w:t>
      </w:r>
      <w:r w:rsidR="001E7C10" w:rsidRPr="00CA20E3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CA20E3">
        <w:rPr>
          <w:rFonts w:ascii="Times New Roman" w:hAnsi="Times New Roman" w:cs="Times New Roman"/>
          <w:sz w:val="24"/>
          <w:szCs w:val="24"/>
          <w:lang w:val="pl-PL"/>
        </w:rPr>
        <w:t>efektywności zarządzania finansami publicznymi</w:t>
      </w:r>
      <w:r w:rsidR="00A649F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649F6" w:rsidRPr="00CA20E3">
        <w:rPr>
          <w:rFonts w:ascii="Times New Roman" w:hAnsi="Times New Roman" w:cs="Times New Roman"/>
          <w:sz w:val="24"/>
          <w:szCs w:val="24"/>
          <w:lang w:val="pl-PL"/>
        </w:rPr>
        <w:t>(</w:t>
      </w:r>
      <w:r w:rsidR="00A649F6">
        <w:rPr>
          <w:rFonts w:ascii="Times New Roman" w:hAnsi="Times New Roman" w:cs="Times New Roman"/>
          <w:sz w:val="24"/>
          <w:szCs w:val="24"/>
          <w:lang w:val="pl-PL"/>
        </w:rPr>
        <w:t xml:space="preserve">do 29 kwietnia 2024 r. </w:t>
      </w:r>
      <w:r w:rsidR="00A649F6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obowiązek ustanowienia IFI dotyczył tylko państw strefy euro i wynikał z innego aktu prawnego – rozporządzenia Parlamentu Europejskiego i Rady (UE) 473/2013 z dnia 21 </w:t>
      </w:r>
      <w:r w:rsidR="00A649F6" w:rsidRPr="00F737E3">
        <w:rPr>
          <w:rFonts w:ascii="Times New Roman" w:hAnsi="Times New Roman" w:cs="Times New Roman"/>
          <w:sz w:val="24"/>
          <w:szCs w:val="24"/>
          <w:lang w:val="pl-PL"/>
        </w:rPr>
        <w:t>m</w:t>
      </w:r>
      <w:r w:rsidR="00A649F6" w:rsidRPr="00CA20E3">
        <w:rPr>
          <w:rFonts w:ascii="Times New Roman" w:hAnsi="Times New Roman" w:cs="Times New Roman"/>
          <w:sz w:val="24"/>
          <w:szCs w:val="24"/>
          <w:lang w:val="pl-PL"/>
        </w:rPr>
        <w:t>aja 2013 r. w sprawie wspólnych przepisów dotyczących monitorowania i oceny projektów planów budżetowych oraz zapewnienia korekty nadmiernego deficytu w państwach członkowskich należących do strefy euro)</w:t>
      </w:r>
      <w:r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14:paraId="770C96B7" w14:textId="460CD355" w:rsidR="00264B69" w:rsidRPr="00CA20E3" w:rsidRDefault="00264B69" w:rsidP="00CA20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A20E3">
        <w:rPr>
          <w:rFonts w:ascii="Times New Roman" w:hAnsi="Times New Roman" w:cs="Times New Roman"/>
          <w:sz w:val="24"/>
          <w:szCs w:val="24"/>
          <w:lang w:val="pl-PL"/>
        </w:rPr>
        <w:t>Zgodnie z art. 8</w:t>
      </w:r>
      <w:r w:rsidR="00E8560C" w:rsidRPr="00F737E3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 dyrektywy, do zadań IFI należ</w:t>
      </w:r>
      <w:r w:rsidR="00A649F6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CA20E3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14:paraId="1FD67E40" w14:textId="556D41B7" w:rsidR="00264B69" w:rsidRPr="00CA20E3" w:rsidRDefault="00264B69" w:rsidP="00CA20E3">
      <w:pPr>
        <w:pStyle w:val="Akapitzlist"/>
        <w:numPr>
          <w:ilvl w:val="0"/>
          <w:numId w:val="14"/>
        </w:numPr>
        <w:spacing w:line="276" w:lineRule="auto"/>
        <w:ind w:hanging="57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A20E3">
        <w:rPr>
          <w:rFonts w:ascii="Times New Roman" w:hAnsi="Times New Roman" w:cs="Times New Roman"/>
          <w:sz w:val="24"/>
          <w:szCs w:val="24"/>
          <w:lang w:val="pl-PL"/>
        </w:rPr>
        <w:t>sporządzanie, ocenianie lub zatwierdzanie rocznych i wieloletnich prognoz makroekonomicznych;</w:t>
      </w:r>
    </w:p>
    <w:p w14:paraId="63965298" w14:textId="7636FCD9" w:rsidR="00264B69" w:rsidRPr="00CA20E3" w:rsidRDefault="00264B69" w:rsidP="00CA20E3">
      <w:pPr>
        <w:pStyle w:val="Akapitzlist"/>
        <w:numPr>
          <w:ilvl w:val="0"/>
          <w:numId w:val="14"/>
        </w:numPr>
        <w:spacing w:line="276" w:lineRule="auto"/>
        <w:ind w:hanging="57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A20E3">
        <w:rPr>
          <w:rFonts w:ascii="Times New Roman" w:hAnsi="Times New Roman" w:cs="Times New Roman"/>
          <w:sz w:val="24"/>
          <w:szCs w:val="24"/>
          <w:lang w:val="pl-PL"/>
        </w:rPr>
        <w:t>monitorowanie zgodności z numerycznymi regułami fiskalnymi specyficznymi dla poszczególnych krajów;</w:t>
      </w:r>
    </w:p>
    <w:p w14:paraId="31281CBF" w14:textId="7ACFF9ED" w:rsidR="00A80CC0" w:rsidRPr="00CA20E3" w:rsidRDefault="00264B69" w:rsidP="00CA20E3">
      <w:pPr>
        <w:pStyle w:val="Akapitzlist"/>
        <w:numPr>
          <w:ilvl w:val="0"/>
          <w:numId w:val="14"/>
        </w:numPr>
        <w:spacing w:line="276" w:lineRule="auto"/>
        <w:ind w:hanging="57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A20E3">
        <w:rPr>
          <w:rFonts w:ascii="Times New Roman" w:hAnsi="Times New Roman" w:cs="Times New Roman"/>
          <w:sz w:val="24"/>
          <w:szCs w:val="24"/>
          <w:lang w:val="pl-PL"/>
        </w:rPr>
        <w:t>wykonywanie zadań zgodnie z art. 11, art. 15 ust. 3 i art. 23 rozporządzenia (UE) 2024/1263 i art. 3 ust. 5 rozporządzenia Rady (WE) nr 1467/97</w:t>
      </w:r>
      <w:r w:rsidR="00331044" w:rsidRPr="00CA20E3">
        <w:rPr>
          <w:rFonts w:ascii="Times New Roman" w:hAnsi="Times New Roman" w:cs="Times New Roman"/>
          <w:sz w:val="24"/>
          <w:szCs w:val="24"/>
          <w:lang w:val="pl-PL"/>
        </w:rPr>
        <w:t>, to znaczy</w:t>
      </w:r>
      <w:r w:rsidR="00A80CC0" w:rsidRPr="00CA20E3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14:paraId="759F32FF" w14:textId="5107B3B9" w:rsidR="00A80CC0" w:rsidRPr="00CA20E3" w:rsidRDefault="00A80CC0" w:rsidP="00CA20E3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A20E3">
        <w:rPr>
          <w:rFonts w:ascii="Times New Roman" w:hAnsi="Times New Roman" w:cs="Times New Roman"/>
          <w:sz w:val="24"/>
          <w:szCs w:val="24"/>
          <w:lang w:val="pl-PL"/>
        </w:rPr>
        <w:t>na prośbę r</w:t>
      </w:r>
      <w:r w:rsidR="00C454FA" w:rsidRPr="00CA20E3">
        <w:rPr>
          <w:rFonts w:ascii="Times New Roman" w:hAnsi="Times New Roman" w:cs="Times New Roman"/>
          <w:sz w:val="24"/>
          <w:szCs w:val="24"/>
          <w:lang w:val="pl-PL"/>
        </w:rPr>
        <w:t>zą</w:t>
      </w:r>
      <w:r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du, opiniowanie prognoz i założeń stanowiących podstawę ścieżki wydatków netto w podstawowym i zrewidowanym średniookresowym planie budżetowo-strukturalnym (zadanie obowiązkowe </w:t>
      </w:r>
      <w:r w:rsidR="0044336B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od </w:t>
      </w:r>
      <w:r w:rsidR="007D6D12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maja </w:t>
      </w:r>
      <w:r w:rsidRPr="00CA20E3">
        <w:rPr>
          <w:rFonts w:ascii="Times New Roman" w:hAnsi="Times New Roman" w:cs="Times New Roman"/>
          <w:sz w:val="24"/>
          <w:szCs w:val="24"/>
          <w:lang w:val="pl-PL"/>
        </w:rPr>
        <w:t>2032 r., jeśli IFI będzie dysponować wystarczającymi możliwościami do jego realizacji)</w:t>
      </w:r>
      <w:r w:rsidR="00E01D81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06935520" w14:textId="56CB3714" w:rsidR="00A80CC0" w:rsidRPr="00CA20E3" w:rsidRDefault="00A80CC0" w:rsidP="00CA20E3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A20E3">
        <w:rPr>
          <w:rFonts w:ascii="Times New Roman" w:hAnsi="Times New Roman" w:cs="Times New Roman"/>
          <w:sz w:val="24"/>
          <w:szCs w:val="24"/>
          <w:lang w:val="pl-PL"/>
        </w:rPr>
        <w:t>na prośbę rządu, ocenę zgodności danych dotyczących wyniku budżetowego raportowanych w rocznym sprawozdaniu z wdrożenia średniookresowego planu budżetowo-strukturalnego ze ścieżką wydatków netto</w:t>
      </w:r>
      <w:r w:rsidR="007D6D12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 rekomendowan</w:t>
      </w:r>
      <w:r w:rsidR="00E2098B" w:rsidRPr="00CA20E3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="007D6D12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 przez Radę UE</w:t>
      </w:r>
      <w:r w:rsidRPr="00CA20E3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14:paraId="47DB3753" w14:textId="5A85A7E2" w:rsidR="00A80CC0" w:rsidRPr="00CA20E3" w:rsidRDefault="00A80CC0" w:rsidP="00CA20E3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na prośbę rządu, wykonanie niewiążącej analizy czynników leżących u podstaw odchylenia od </w:t>
      </w:r>
      <w:r w:rsidR="00E2098B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wspomnianej </w:t>
      </w:r>
      <w:r w:rsidRPr="00CA20E3">
        <w:rPr>
          <w:rFonts w:ascii="Times New Roman" w:hAnsi="Times New Roman" w:cs="Times New Roman"/>
          <w:sz w:val="24"/>
          <w:szCs w:val="24"/>
          <w:lang w:val="pl-PL"/>
        </w:rPr>
        <w:t>ścieżki wydatków netto</w:t>
      </w:r>
      <w:r w:rsidR="00E01D81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6898A82B" w14:textId="4FD5E936" w:rsidR="00264B69" w:rsidRPr="00CA20E3" w:rsidRDefault="00A80CC0" w:rsidP="00CA20E3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A20E3">
        <w:rPr>
          <w:rFonts w:ascii="Times New Roman" w:hAnsi="Times New Roman" w:cs="Times New Roman"/>
          <w:sz w:val="24"/>
          <w:szCs w:val="24"/>
          <w:lang w:val="pl-PL"/>
        </w:rPr>
        <w:t>na prośbę rządu, wykonanie niewiążącego raportu na temat wystarczalności podjętych i przewidywanych działań w odniesieniu do celów określonych w zaleceniu Rady na mocy</w:t>
      </w:r>
      <w:r w:rsidR="004A357A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 art. 126(7)</w:t>
      </w:r>
      <w:r w:rsidR="007D6D12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 TFUE;</w:t>
      </w:r>
    </w:p>
    <w:p w14:paraId="70043B16" w14:textId="1662AED1" w:rsidR="00264B69" w:rsidRPr="00CA20E3" w:rsidRDefault="00E8560C" w:rsidP="00CA20E3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737E3">
        <w:rPr>
          <w:rFonts w:ascii="Times New Roman" w:hAnsi="Times New Roman" w:cs="Times New Roman"/>
          <w:sz w:val="24"/>
          <w:szCs w:val="24"/>
          <w:lang w:val="pl-PL"/>
        </w:rPr>
        <w:t>4</w:t>
      </w:r>
      <w:r w:rsidR="00264B69" w:rsidRPr="00CA20E3"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BD23BF">
        <w:rPr>
          <w:rFonts w:ascii="Times New Roman" w:hAnsi="Times New Roman" w:cs="Times New Roman"/>
          <w:sz w:val="24"/>
          <w:szCs w:val="24"/>
          <w:lang w:val="pl-PL"/>
        </w:rPr>
        <w:tab/>
      </w:r>
      <w:r w:rsidR="00264B69" w:rsidRPr="00CA20E3">
        <w:rPr>
          <w:rFonts w:ascii="Times New Roman" w:hAnsi="Times New Roman" w:cs="Times New Roman"/>
          <w:sz w:val="24"/>
          <w:szCs w:val="24"/>
          <w:lang w:val="pl-PL"/>
        </w:rPr>
        <w:t>ocenianie zgodności, spójności i skuteczności krajowych ram budżetowych;</w:t>
      </w:r>
    </w:p>
    <w:p w14:paraId="55603882" w14:textId="007F6F58" w:rsidR="00E8560C" w:rsidRPr="00E01D81" w:rsidRDefault="00264B69" w:rsidP="00CA20E3">
      <w:pPr>
        <w:pStyle w:val="Akapitzlist"/>
        <w:numPr>
          <w:ilvl w:val="0"/>
          <w:numId w:val="20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A20E3">
        <w:rPr>
          <w:rFonts w:ascii="Times New Roman" w:hAnsi="Times New Roman" w:cs="Times New Roman"/>
          <w:sz w:val="24"/>
          <w:szCs w:val="24"/>
          <w:lang w:val="pl-PL"/>
        </w:rPr>
        <w:t>na zaproszenie, udział w regularnych wysłuchaniach publicznych i dyskusjach w</w:t>
      </w:r>
      <w:r w:rsidR="001E7C10" w:rsidRPr="00CA20E3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CA20E3">
        <w:rPr>
          <w:rFonts w:ascii="Times New Roman" w:hAnsi="Times New Roman" w:cs="Times New Roman"/>
          <w:sz w:val="24"/>
          <w:szCs w:val="24"/>
          <w:lang w:val="pl-PL"/>
        </w:rPr>
        <w:t>parlamencie narodowym.</w:t>
      </w:r>
    </w:p>
    <w:p w14:paraId="38E9D6B9" w14:textId="7B9485D6" w:rsidR="00E8560C" w:rsidRPr="00F737E3" w:rsidRDefault="00264B69" w:rsidP="00CA20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A20E3">
        <w:rPr>
          <w:rFonts w:ascii="Times New Roman" w:hAnsi="Times New Roman" w:cs="Times New Roman"/>
          <w:sz w:val="24"/>
          <w:szCs w:val="24"/>
          <w:lang w:val="pl-PL"/>
        </w:rPr>
        <w:t>Wspomn</w:t>
      </w:r>
      <w:r w:rsidR="007D6D12" w:rsidRPr="00CA20E3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CA20E3">
        <w:rPr>
          <w:rFonts w:ascii="Times New Roman" w:hAnsi="Times New Roman" w:cs="Times New Roman"/>
          <w:sz w:val="24"/>
          <w:szCs w:val="24"/>
          <w:lang w:val="pl-PL"/>
        </w:rPr>
        <w:t>any artykuł określa również IFI jako instytucj</w:t>
      </w:r>
      <w:r w:rsidR="00E8560C" w:rsidRPr="00F737E3">
        <w:rPr>
          <w:rFonts w:ascii="Times New Roman" w:hAnsi="Times New Roman" w:cs="Times New Roman"/>
          <w:sz w:val="24"/>
          <w:szCs w:val="24"/>
          <w:lang w:val="pl-PL"/>
        </w:rPr>
        <w:t>ę</w:t>
      </w:r>
      <w:r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 niezależną, nieprzyjmującą instrukcji od żadnej organizacji lub osoby oraz narzuca obowiązek powoływania członków IFI w oparciu o ich doświadczenie i kompetencje w dziedzinach finansów publicznych, makroekonomii i zarządzania </w:t>
      </w:r>
      <w:r w:rsidR="00610E70" w:rsidRPr="00CA20E3">
        <w:rPr>
          <w:rFonts w:ascii="Times New Roman" w:hAnsi="Times New Roman" w:cs="Times New Roman"/>
          <w:sz w:val="24"/>
          <w:szCs w:val="24"/>
          <w:lang w:val="pl-PL"/>
        </w:rPr>
        <w:t>finansami jednostek sektora finansów publicznych</w:t>
      </w:r>
      <w:r w:rsidRPr="00CA20E3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E8560C" w:rsidRPr="00F737E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1A9E93D6" w14:textId="607F9C3E" w:rsidR="00264B69" w:rsidRPr="00CA20E3" w:rsidRDefault="00E8560C" w:rsidP="00CA20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737E3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Zmiana unijnych przepisów nakłada na państwa członkowskie obowiązek posiadania niezależnych instytucji fiskalnych (IFI– Independent Fiscal Institution). Obecnie Polska nie posiada organu spełniającego określone w nowych przepisach wymogi dotyczące IFI. Celem projektu jest zatem powołanie Rady Fiskalnej, która pełniłaby funkcję polskiej niezależnej instytucji fiskalnej w rozumieniu dyrektywy Rady 2011/85/UE z dnia 8 listopada 2011 r. w sprawie wymogów dla ram budżetowych państw członkowskich (Dz. Urz. UE L 306 z 23.11.2011, str. 41, z późn. zm.). </w:t>
      </w:r>
    </w:p>
    <w:p w14:paraId="4C63F315" w14:textId="5DB24EAF" w:rsidR="006F226F" w:rsidRPr="00CA20E3" w:rsidRDefault="006F226F" w:rsidP="00CA20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Zadaniem Rady Fiskalnej będzie opiniowanie najważniejszych dokumentów budżetowych państwa, przeprowadzanie analiz </w:t>
      </w:r>
      <w:r w:rsidR="00A36B2A" w:rsidRPr="00CA20E3">
        <w:rPr>
          <w:rFonts w:ascii="Times New Roman" w:hAnsi="Times New Roman" w:cs="Times New Roman"/>
          <w:sz w:val="24"/>
          <w:szCs w:val="24"/>
          <w:lang w:val="pl-PL"/>
        </w:rPr>
        <w:t>dotyczących</w:t>
      </w:r>
      <w:r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 polityki </w:t>
      </w:r>
      <w:r w:rsidR="00A36B2A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budżetowej </w:t>
      </w:r>
      <w:r w:rsidRPr="00CA20E3">
        <w:rPr>
          <w:rFonts w:ascii="Times New Roman" w:hAnsi="Times New Roman" w:cs="Times New Roman"/>
          <w:sz w:val="24"/>
          <w:szCs w:val="24"/>
          <w:lang w:val="pl-PL"/>
        </w:rPr>
        <w:t>oraz udział w debacie publicznej dot. finansów publicznych. Rada ma mieć charakter ekspercki i doradczy</w:t>
      </w:r>
      <w:r w:rsidR="00B651E0" w:rsidRPr="00CA20E3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82163F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651E0" w:rsidRPr="00CA20E3">
        <w:rPr>
          <w:rFonts w:ascii="Times New Roman" w:hAnsi="Times New Roman" w:cs="Times New Roman"/>
          <w:sz w:val="24"/>
          <w:szCs w:val="24"/>
          <w:lang w:val="pl-PL"/>
        </w:rPr>
        <w:t>S</w:t>
      </w:r>
      <w:r w:rsidR="0082163F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kładać się </w:t>
      </w:r>
      <w:r w:rsidR="00B651E0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będzie </w:t>
      </w:r>
      <w:r w:rsidR="0082163F" w:rsidRPr="00CA20E3">
        <w:rPr>
          <w:rFonts w:ascii="Times New Roman" w:hAnsi="Times New Roman" w:cs="Times New Roman"/>
          <w:sz w:val="24"/>
          <w:szCs w:val="24"/>
          <w:lang w:val="pl-PL"/>
        </w:rPr>
        <w:t>z niezależnych osób posiadających niezbędną wiedz</w:t>
      </w:r>
      <w:r w:rsidR="00163254" w:rsidRPr="00CA20E3">
        <w:rPr>
          <w:rFonts w:ascii="Times New Roman" w:hAnsi="Times New Roman" w:cs="Times New Roman"/>
          <w:sz w:val="24"/>
          <w:szCs w:val="24"/>
          <w:lang w:val="pl-PL"/>
        </w:rPr>
        <w:t>ę</w:t>
      </w:r>
      <w:r w:rsidR="0082163F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 i doświadczenie. Rada Fiskalna</w:t>
      </w:r>
      <w:r w:rsidR="001E7C10" w:rsidRPr="00CA20E3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82163F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 monitorując działania związane z finansami publicznymi</w:t>
      </w:r>
      <w:r w:rsidR="001E7C10" w:rsidRPr="00CA20E3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82163F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 ma przyczynić się do zwiększenia transparentności oraz poprawy jakości zarządzania budżetem państwa, wydając eksperckie opinie dot. polityki fiskalnej rządu. Jej zadaniem będzie również poprawa jakości debaty publicznej, </w:t>
      </w:r>
      <w:r w:rsidR="00E8560C" w:rsidRPr="00F737E3">
        <w:rPr>
          <w:rFonts w:ascii="Times New Roman" w:hAnsi="Times New Roman" w:cs="Times New Roman"/>
          <w:sz w:val="24"/>
          <w:szCs w:val="24"/>
          <w:lang w:val="pl-PL"/>
        </w:rPr>
        <w:t>poprzez w</w:t>
      </w:r>
      <w:r w:rsidR="0082163F" w:rsidRPr="00CA20E3">
        <w:rPr>
          <w:rFonts w:ascii="Times New Roman" w:hAnsi="Times New Roman" w:cs="Times New Roman"/>
          <w:sz w:val="24"/>
          <w:szCs w:val="24"/>
          <w:lang w:val="pl-PL"/>
        </w:rPr>
        <w:t>nosz</w:t>
      </w:r>
      <w:r w:rsidR="00E8560C" w:rsidRPr="00F737E3">
        <w:rPr>
          <w:rFonts w:ascii="Times New Roman" w:hAnsi="Times New Roman" w:cs="Times New Roman"/>
          <w:sz w:val="24"/>
          <w:szCs w:val="24"/>
          <w:lang w:val="pl-PL"/>
        </w:rPr>
        <w:t>enie</w:t>
      </w:r>
      <w:r w:rsidR="0082163F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 ekspercki</w:t>
      </w:r>
      <w:r w:rsidR="00E8560C" w:rsidRPr="00F737E3">
        <w:rPr>
          <w:rFonts w:ascii="Times New Roman" w:hAnsi="Times New Roman" w:cs="Times New Roman"/>
          <w:sz w:val="24"/>
          <w:szCs w:val="24"/>
          <w:lang w:val="pl-PL"/>
        </w:rPr>
        <w:t>ego</w:t>
      </w:r>
      <w:r w:rsidR="0082163F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 głos</w:t>
      </w:r>
      <w:r w:rsidR="00E8560C" w:rsidRPr="00F737E3">
        <w:rPr>
          <w:rFonts w:ascii="Times New Roman" w:hAnsi="Times New Roman" w:cs="Times New Roman"/>
          <w:sz w:val="24"/>
          <w:szCs w:val="24"/>
          <w:lang w:val="pl-PL"/>
        </w:rPr>
        <w:t>u</w:t>
      </w:r>
      <w:r w:rsidR="0082163F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16DB5" w:rsidRPr="00CA20E3">
        <w:rPr>
          <w:rFonts w:ascii="Times New Roman" w:hAnsi="Times New Roman" w:cs="Times New Roman"/>
          <w:sz w:val="24"/>
          <w:szCs w:val="24"/>
          <w:lang w:val="pl-PL"/>
        </w:rPr>
        <w:t>dot. dyskutowanych rozwiązań</w:t>
      </w:r>
      <w:r w:rsidR="00E8560C" w:rsidRPr="00F737E3">
        <w:rPr>
          <w:rFonts w:ascii="Times New Roman" w:hAnsi="Times New Roman" w:cs="Times New Roman"/>
          <w:sz w:val="24"/>
          <w:szCs w:val="24"/>
          <w:lang w:val="pl-PL"/>
        </w:rPr>
        <w:t xml:space="preserve"> z zakresu finansów publicznych/polityki fiskalnej.</w:t>
      </w:r>
    </w:p>
    <w:p w14:paraId="0CC48CF8" w14:textId="77777777" w:rsidR="00E01D81" w:rsidRDefault="00CF7C89" w:rsidP="00CA20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A20E3">
        <w:rPr>
          <w:rFonts w:ascii="Times New Roman" w:hAnsi="Times New Roman" w:cs="Times New Roman"/>
          <w:sz w:val="24"/>
          <w:szCs w:val="24"/>
          <w:lang w:val="pl-PL"/>
        </w:rPr>
        <w:t>Ze względu na wprowadzone rozwiązania, koniecznym będzie dostosowanie procesu budżetowego do nowych realiów.</w:t>
      </w:r>
      <w:r w:rsidR="00AA6273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 Nowy proces budżetowy zacząłby obowiązywać w pełni od roku 2026, ze względu na</w:t>
      </w:r>
      <w:r w:rsidR="00E01D81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14:paraId="306813F8" w14:textId="1F2720F7" w:rsidR="00E01D81" w:rsidRPr="00E01D81" w:rsidRDefault="00AA6273" w:rsidP="00CA20E3">
      <w:pPr>
        <w:pStyle w:val="Akapitzlist"/>
        <w:numPr>
          <w:ilvl w:val="2"/>
          <w:numId w:val="22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A20E3">
        <w:rPr>
          <w:rFonts w:ascii="Times New Roman" w:hAnsi="Times New Roman" w:cs="Times New Roman"/>
          <w:sz w:val="24"/>
          <w:szCs w:val="24"/>
          <w:lang w:val="pl-PL"/>
        </w:rPr>
        <w:t>termin przyjęcia pierwszej edycji średniookresowych planów budżetowo-strukturalnych, który wyznaczony jest wyjątkowo na jesień 2024 r</w:t>
      </w:r>
      <w:r w:rsidR="00E8560C" w:rsidRPr="00E01D81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 i ze względu na napięte harmonogramy nie będzie podlegał konsultacjom oraz </w:t>
      </w:r>
    </w:p>
    <w:p w14:paraId="6D3B281D" w14:textId="5389747F" w:rsidR="00E01D81" w:rsidRPr="00E01D81" w:rsidRDefault="00AA6273" w:rsidP="00CA20E3">
      <w:pPr>
        <w:pStyle w:val="Akapitzlist"/>
        <w:numPr>
          <w:ilvl w:val="2"/>
          <w:numId w:val="22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A20E3">
        <w:rPr>
          <w:rFonts w:ascii="Times New Roman" w:hAnsi="Times New Roman" w:cs="Times New Roman"/>
          <w:sz w:val="24"/>
          <w:szCs w:val="24"/>
          <w:lang w:val="pl-PL"/>
        </w:rPr>
        <w:t>termin rozpoczęcia działalności Rady Fiskalnej, określony na początek 2026 r.</w:t>
      </w:r>
      <w:r w:rsidR="00CF7C89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52EDA1EE" w14:textId="23D2E8D6" w:rsidR="00CF7C89" w:rsidRPr="00CA20E3" w:rsidRDefault="00CF7C89" w:rsidP="00CA20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A20E3">
        <w:rPr>
          <w:rFonts w:ascii="Times New Roman" w:hAnsi="Times New Roman" w:cs="Times New Roman"/>
          <w:sz w:val="24"/>
          <w:szCs w:val="24"/>
          <w:lang w:val="pl-PL"/>
        </w:rPr>
        <w:t>Poniższy diagram przedstawia przebieg</w:t>
      </w:r>
      <w:r w:rsidR="00AA6273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 docelowego</w:t>
      </w:r>
      <w:r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 nowego procesu budżetowego:</w:t>
      </w:r>
    </w:p>
    <w:p w14:paraId="1589DD4E" w14:textId="567ED10D" w:rsidR="00CF7C89" w:rsidRPr="00CA20E3" w:rsidRDefault="005057A2" w:rsidP="00CA20E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CA20E3">
        <w:rPr>
          <w:rFonts w:ascii="Times New Roman" w:hAnsi="Times New Roman" w:cs="Times New Roman"/>
          <w:noProof/>
          <w:sz w:val="24"/>
          <w:szCs w:val="24"/>
          <w:lang w:val="pl-PL" w:eastAsia="pl-PL"/>
        </w:rPr>
        <w:lastRenderedPageBreak/>
        <w:drawing>
          <wp:inline distT="0" distB="0" distL="0" distR="0" wp14:anchorId="5A26BBE2" wp14:editId="1B02B6FA">
            <wp:extent cx="4602480" cy="8892540"/>
            <wp:effectExtent l="0" t="0" r="762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480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3521A" w14:textId="1742C4A9" w:rsidR="00E8560C" w:rsidRPr="00F737E3" w:rsidRDefault="00E8560C" w:rsidP="00CA20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737E3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Z końcem kwietnia 2024 r. weszły również w życie zmiany przepisów UE dotyczących zarządzania gospodarczego (tj. nadzoru nad finansami publicznymi państw członkowskich i koordynacji ich polityk gospodarczych). Zmiany te w swoich założeniach mają zwiększyć stabilność finansów publicznych oraz wzmacniać zrównoważony i inkluzywny wzrost gospodarczy. Prawo UE nie wymaga już opracowywania przez państwa członkowskie programów stabilności lub konwergencji oraz przesyłania tych programów do instytucji UE. W związku z powyższym niezbędnym stało się usunięcie z polskiego systemu prawnego regulacji dotyczących Wieloletniego Planu Finansowego Państwa, którego zasadniczym elementem był Program Konwergencji. W konsekwencji konieczna jest nowelizacja m.in. ustawy z dnia </w:t>
      </w:r>
      <w:r w:rsidRPr="00CA20E3">
        <w:rPr>
          <w:rFonts w:ascii="Times New Roman" w:hAnsi="Times New Roman" w:cs="Times New Roman"/>
          <w:sz w:val="24"/>
          <w:szCs w:val="24"/>
          <w:lang w:val="pl-PL"/>
        </w:rPr>
        <w:t>27 sierpnia 2009 r. o finansach publicznych (Dz. U. z 2023 r. poz. 1270, z późn. zm., dalej: ustawa o finansach publicznych),</w:t>
      </w:r>
      <w:r w:rsidRPr="00F737E3">
        <w:rPr>
          <w:rFonts w:ascii="Times New Roman" w:hAnsi="Times New Roman" w:cs="Times New Roman"/>
          <w:sz w:val="24"/>
          <w:szCs w:val="24"/>
          <w:lang w:val="pl-PL"/>
        </w:rPr>
        <w:t xml:space="preserve"> ustawy z dnia 24 lipca 2015 r. o Radzie Dialogu Społecznego i innych instytucjach dialogu społecznego (Dz. U. z 2018 r. poz. 2232, z późn. zm.), ustawy z dnia 20 lipca 2017 r. o Krajowym Zasobie Nieruchomości (Dz. U. z 2023</w:t>
      </w:r>
      <w:r w:rsidR="0021339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737E3">
        <w:rPr>
          <w:rFonts w:ascii="Times New Roman" w:hAnsi="Times New Roman" w:cs="Times New Roman"/>
          <w:sz w:val="24"/>
          <w:szCs w:val="24"/>
          <w:lang w:val="pl-PL"/>
        </w:rPr>
        <w:t>r. poz. 1054, z późn. zm.) oraz ustawy z dnia 11 marca 2022 r. o obronie Ojczyzny (Dz. U. z 2024 r. poz. 248).</w:t>
      </w:r>
    </w:p>
    <w:p w14:paraId="1B2088A6" w14:textId="74191F51" w:rsidR="004D14E1" w:rsidRPr="00CA20E3" w:rsidRDefault="004D14E1" w:rsidP="00CA20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A20E3">
        <w:rPr>
          <w:rFonts w:ascii="Times New Roman" w:hAnsi="Times New Roman" w:cs="Times New Roman"/>
          <w:sz w:val="24"/>
          <w:szCs w:val="24"/>
          <w:lang w:val="pl-PL"/>
        </w:rPr>
        <w:t>Istotnym elementem nowelizacji ustawy o finansach publicznych związanym z</w:t>
      </w:r>
      <w:r w:rsidR="001E7C10" w:rsidRPr="00CA20E3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CA20E3">
        <w:rPr>
          <w:rFonts w:ascii="Times New Roman" w:hAnsi="Times New Roman" w:cs="Times New Roman"/>
          <w:sz w:val="24"/>
          <w:szCs w:val="24"/>
          <w:lang w:val="pl-PL"/>
        </w:rPr>
        <w:t>utworzeniem nowej Rady Fiskalnej</w:t>
      </w:r>
      <w:r w:rsidR="001E7C10" w:rsidRPr="00CA20E3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 jest zmiana charakteru limitu wydatków wynikającego z SRW</w:t>
      </w:r>
      <w:r w:rsidR="001E7C10" w:rsidRPr="00CA20E3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C36D1A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 w tym udział Rady Fiskalnej w procedurach związanych z zawieszeniem</w:t>
      </w:r>
      <w:r w:rsidR="00C43D08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 SRW</w:t>
      </w:r>
      <w:r w:rsidR="00C36D1A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 bądź przekroczeniem limitu wydatków określonego przez SRW.</w:t>
      </w:r>
    </w:p>
    <w:p w14:paraId="01EFF31A" w14:textId="33903E9B" w:rsidR="007D200B" w:rsidRPr="00CA20E3" w:rsidRDefault="007F2103" w:rsidP="00CA20E3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CA20E3">
        <w:rPr>
          <w:rFonts w:ascii="Times New Roman" w:hAnsi="Times New Roman" w:cs="Times New Roman"/>
          <w:b/>
          <w:bCs/>
          <w:sz w:val="24"/>
          <w:szCs w:val="24"/>
          <w:lang w:val="pl-PL"/>
        </w:rPr>
        <w:t>Omówienie poszczególnych rozwiązań</w:t>
      </w:r>
    </w:p>
    <w:p w14:paraId="515529EC" w14:textId="1645B40B" w:rsidR="00C16DB5" w:rsidRPr="00CA20E3" w:rsidRDefault="00C16DB5" w:rsidP="00CA20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A20E3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Art. </w:t>
      </w:r>
      <w:r w:rsidR="00572E4D" w:rsidRPr="00CA20E3">
        <w:rPr>
          <w:rFonts w:ascii="Times New Roman" w:hAnsi="Times New Roman" w:cs="Times New Roman"/>
          <w:b/>
          <w:bCs/>
          <w:sz w:val="24"/>
          <w:szCs w:val="24"/>
          <w:lang w:val="pl-PL"/>
        </w:rPr>
        <w:t>4</w:t>
      </w:r>
      <w:r w:rsidR="00990404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 opisuje zadania Rady Fiskalnej</w:t>
      </w:r>
      <w:r w:rsidR="00B875CA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E2098B" w:rsidRPr="00CA20E3">
        <w:rPr>
          <w:rFonts w:ascii="Times New Roman" w:hAnsi="Times New Roman" w:cs="Times New Roman"/>
          <w:sz w:val="24"/>
          <w:szCs w:val="24"/>
          <w:lang w:val="pl-PL"/>
        </w:rPr>
        <w:t>obejmujące</w:t>
      </w:r>
      <w:r w:rsidR="00990404" w:rsidRPr="00CA20E3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14:paraId="22921A30" w14:textId="3FBE94D4" w:rsidR="00990404" w:rsidRPr="00CA20E3" w:rsidRDefault="00990404" w:rsidP="00CA20E3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A20E3">
        <w:rPr>
          <w:rFonts w:ascii="Times New Roman" w:hAnsi="Times New Roman" w:cs="Times New Roman"/>
          <w:sz w:val="24"/>
          <w:szCs w:val="24"/>
          <w:lang w:val="pl-PL"/>
        </w:rPr>
        <w:t>opiniowanie prognoz makroekonomicznych wykorzystywanych na potrzeby opracowania:</w:t>
      </w:r>
    </w:p>
    <w:p w14:paraId="59028400" w14:textId="26CDBB24" w:rsidR="00990404" w:rsidRPr="00CA20E3" w:rsidRDefault="00F968DA" w:rsidP="00CA20E3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a) </w:t>
      </w:r>
      <w:r w:rsidR="00990404" w:rsidRPr="00CA20E3">
        <w:rPr>
          <w:rFonts w:ascii="Times New Roman" w:hAnsi="Times New Roman" w:cs="Times New Roman"/>
          <w:sz w:val="24"/>
          <w:szCs w:val="24"/>
          <w:lang w:val="pl-PL"/>
        </w:rPr>
        <w:t>projektu ustawy budżetowej,</w:t>
      </w:r>
    </w:p>
    <w:p w14:paraId="07B8F90C" w14:textId="150BC284" w:rsidR="00990404" w:rsidRPr="00CA20E3" w:rsidRDefault="00F968DA" w:rsidP="00CA20E3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b) </w:t>
      </w:r>
      <w:r w:rsidR="00990404" w:rsidRPr="00CA20E3">
        <w:rPr>
          <w:rFonts w:ascii="Times New Roman" w:hAnsi="Times New Roman" w:cs="Times New Roman"/>
          <w:sz w:val="24"/>
          <w:szCs w:val="24"/>
          <w:lang w:val="pl-PL"/>
        </w:rPr>
        <w:t>projektu średniookresowego planu budżetowo-strukturalnego</w:t>
      </w:r>
      <w:r w:rsidR="004E5F36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E2098B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o którym mowa </w:t>
      </w:r>
      <w:r w:rsidR="004E5F36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 w:rsidR="00E2098B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rozporządzeniu </w:t>
      </w:r>
      <w:r w:rsidR="004E5F36" w:rsidRPr="00CA20E3">
        <w:rPr>
          <w:rFonts w:ascii="Times New Roman" w:hAnsi="Times New Roman" w:cs="Times New Roman"/>
          <w:sz w:val="24"/>
          <w:szCs w:val="24"/>
          <w:lang w:val="pl-PL"/>
        </w:rPr>
        <w:t>Parlamentu Europejskiego i Rady (UE) 2024/1263 z dnia 29 kwietnia 2024 r. w sprawie skutecznej koordynacji polityk gospodarczych i w sprawie wielostronnego nadzoru budżetowego oraz uchylając</w:t>
      </w:r>
      <w:r w:rsidR="00E2098B" w:rsidRPr="00CA20E3">
        <w:rPr>
          <w:rFonts w:ascii="Times New Roman" w:hAnsi="Times New Roman" w:cs="Times New Roman"/>
          <w:sz w:val="24"/>
          <w:szCs w:val="24"/>
          <w:lang w:val="pl-PL"/>
        </w:rPr>
        <w:t>ym</w:t>
      </w:r>
      <w:r w:rsidR="004E5F36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 rozporządzenia Rady (WE) nr 1466/97, mającego zastąpić program konwergencji</w:t>
      </w:r>
      <w:r w:rsidR="00990404" w:rsidRPr="00CA20E3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14:paraId="1D1E814D" w14:textId="06AC3565" w:rsidR="00990404" w:rsidRPr="00CA20E3" w:rsidRDefault="00990404" w:rsidP="00CA20E3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A20E3">
        <w:rPr>
          <w:rFonts w:ascii="Times New Roman" w:hAnsi="Times New Roman" w:cs="Times New Roman"/>
          <w:sz w:val="24"/>
          <w:szCs w:val="24"/>
          <w:lang w:val="pl-PL"/>
        </w:rPr>
        <w:t>opiniowanie projektu ustawy budżetowej pod kątem zgodności z krajowymi regułami fiskalnymi</w:t>
      </w:r>
      <w:r w:rsidR="000269F3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 i średniookresową ścieżką wydatków rekomendowaną przez Radę UE na podstawie analizy średniookresowego planu budżetowo-strukturalnego</w:t>
      </w:r>
      <w:r w:rsidRPr="00CA20E3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14:paraId="6798BC93" w14:textId="0CD5E1D9" w:rsidR="00B6167C" w:rsidRPr="00CA20E3" w:rsidRDefault="001627E1" w:rsidP="00CA20E3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A20E3">
        <w:rPr>
          <w:rFonts w:ascii="Times New Roman" w:hAnsi="Times New Roman" w:cs="Times New Roman"/>
          <w:sz w:val="24"/>
          <w:szCs w:val="24"/>
          <w:lang w:val="pl-PL"/>
        </w:rPr>
        <w:t>ocenianie</w:t>
      </w:r>
      <w:r w:rsidR="00B6167C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 krajowych ram budżetowych pod kątem ich spójności i efektywności;</w:t>
      </w:r>
    </w:p>
    <w:p w14:paraId="62C2DB2D" w14:textId="4D63CF23" w:rsidR="00195541" w:rsidRPr="00CA20E3" w:rsidRDefault="00195541" w:rsidP="00CA20E3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A20E3">
        <w:rPr>
          <w:rFonts w:ascii="Times New Roman" w:hAnsi="Times New Roman" w:cs="Times New Roman"/>
          <w:sz w:val="24"/>
          <w:szCs w:val="24"/>
          <w:lang w:val="pl-PL"/>
        </w:rPr>
        <w:t>na wniosek Rady Ministrów:</w:t>
      </w:r>
    </w:p>
    <w:p w14:paraId="4B9A0D31" w14:textId="4D1014FF" w:rsidR="005E4CCA" w:rsidRPr="00CA20E3" w:rsidRDefault="00C34831" w:rsidP="00CA20E3">
      <w:pPr>
        <w:pStyle w:val="LITlitera"/>
        <w:numPr>
          <w:ilvl w:val="1"/>
          <w:numId w:val="5"/>
        </w:numPr>
        <w:spacing w:line="276" w:lineRule="auto"/>
        <w:rPr>
          <w:rFonts w:ascii="Times New Roman" w:hAnsi="Times New Roman" w:cs="Times New Roman"/>
          <w:szCs w:val="24"/>
        </w:rPr>
      </w:pPr>
      <w:r w:rsidRPr="00CA20E3">
        <w:rPr>
          <w:rFonts w:ascii="Times New Roman" w:hAnsi="Times New Roman" w:cs="Times New Roman"/>
          <w:szCs w:val="24"/>
        </w:rPr>
        <w:t xml:space="preserve">przygotowanie </w:t>
      </w:r>
      <w:r w:rsidR="00937AAF" w:rsidRPr="00CA20E3">
        <w:rPr>
          <w:rFonts w:ascii="Times New Roman" w:hAnsi="Times New Roman" w:cs="Times New Roman"/>
          <w:szCs w:val="24"/>
        </w:rPr>
        <w:t>niewiążące</w:t>
      </w:r>
      <w:r w:rsidRPr="00CA20E3">
        <w:rPr>
          <w:rFonts w:ascii="Times New Roman" w:hAnsi="Times New Roman" w:cs="Times New Roman"/>
          <w:szCs w:val="24"/>
        </w:rPr>
        <w:t>go</w:t>
      </w:r>
      <w:r w:rsidR="00937AAF" w:rsidRPr="00CA20E3">
        <w:rPr>
          <w:rFonts w:ascii="Times New Roman" w:hAnsi="Times New Roman" w:cs="Times New Roman"/>
          <w:szCs w:val="24"/>
        </w:rPr>
        <w:t xml:space="preserve"> sprawozdani</w:t>
      </w:r>
      <w:r w:rsidRPr="00CA20E3">
        <w:rPr>
          <w:rFonts w:ascii="Times New Roman" w:hAnsi="Times New Roman" w:cs="Times New Roman"/>
          <w:szCs w:val="24"/>
        </w:rPr>
        <w:t>a</w:t>
      </w:r>
      <w:r w:rsidR="00937AAF" w:rsidRPr="00CA20E3">
        <w:rPr>
          <w:rFonts w:ascii="Times New Roman" w:hAnsi="Times New Roman" w:cs="Times New Roman"/>
          <w:szCs w:val="24"/>
        </w:rPr>
        <w:t xml:space="preserve"> na temat wystarczalności podjętych i przewidywanych środków w odniesieniu do celów określonych w zaleceniu Rady na mocy art. 126 ust. 7. TFUE</w:t>
      </w:r>
      <w:r w:rsidR="005E4CCA" w:rsidRPr="00CA20E3">
        <w:rPr>
          <w:rFonts w:ascii="Times New Roman" w:hAnsi="Times New Roman" w:cs="Times New Roman"/>
          <w:szCs w:val="24"/>
        </w:rPr>
        <w:t>, o którym mowa w art. 3 ust. 5 rozporządzenia Rady (WE) nr 1467/97 z dnia 7 lipca 1997 r. w sprawie przyspieszenia i wyjaśnienia procedury nadmiernego deficytu,</w:t>
      </w:r>
    </w:p>
    <w:p w14:paraId="6FF8FDF8" w14:textId="422635D6" w:rsidR="005E4CCA" w:rsidRPr="00CA20E3" w:rsidRDefault="00937AAF" w:rsidP="00CA20E3">
      <w:pPr>
        <w:pStyle w:val="LITlitera"/>
        <w:numPr>
          <w:ilvl w:val="1"/>
          <w:numId w:val="5"/>
        </w:numPr>
        <w:spacing w:line="276" w:lineRule="auto"/>
        <w:rPr>
          <w:rFonts w:ascii="Times New Roman" w:hAnsi="Times New Roman" w:cs="Times New Roman"/>
          <w:szCs w:val="24"/>
        </w:rPr>
      </w:pPr>
      <w:r w:rsidRPr="00CA20E3">
        <w:rPr>
          <w:rFonts w:ascii="Times New Roman" w:hAnsi="Times New Roman" w:cs="Times New Roman"/>
          <w:szCs w:val="24"/>
        </w:rPr>
        <w:t xml:space="preserve">ocenę zgodności danych dotyczących wyniku budżetowego wykazanych w rocznym sprawozdaniu z postępów wdrażania średniookresowego planu </w:t>
      </w:r>
      <w:r w:rsidRPr="00CA20E3">
        <w:rPr>
          <w:rFonts w:ascii="Times New Roman" w:hAnsi="Times New Roman" w:cs="Times New Roman"/>
          <w:szCs w:val="24"/>
        </w:rPr>
        <w:lastRenderedPageBreak/>
        <w:t>budżetowo-strukturalnego ze ścieżką wydatków netto</w:t>
      </w:r>
      <w:r w:rsidR="005E4CCA" w:rsidRPr="00CA20E3">
        <w:rPr>
          <w:rFonts w:ascii="Times New Roman" w:hAnsi="Times New Roman" w:cs="Times New Roman"/>
          <w:szCs w:val="24"/>
        </w:rPr>
        <w:t xml:space="preserve">, o której mowa w art. 23 ust. 1 rozporządzenia, o którym mowa w </w:t>
      </w:r>
      <w:r w:rsidR="00213392">
        <w:rPr>
          <w:rFonts w:ascii="Times New Roman" w:hAnsi="Times New Roman" w:cs="Times New Roman"/>
          <w:szCs w:val="24"/>
        </w:rPr>
        <w:t xml:space="preserve">pkt </w:t>
      </w:r>
      <w:r w:rsidR="005E4CCA" w:rsidRPr="00CA20E3">
        <w:rPr>
          <w:rFonts w:ascii="Times New Roman" w:hAnsi="Times New Roman" w:cs="Times New Roman"/>
          <w:szCs w:val="24"/>
        </w:rPr>
        <w:t>1 lit. b,</w:t>
      </w:r>
    </w:p>
    <w:p w14:paraId="3E3405E2" w14:textId="38BD9E54" w:rsidR="005E4CCA" w:rsidRPr="00CA20E3" w:rsidRDefault="00C34831" w:rsidP="00CA20E3">
      <w:pPr>
        <w:pStyle w:val="LITlitera"/>
        <w:numPr>
          <w:ilvl w:val="1"/>
          <w:numId w:val="5"/>
        </w:numPr>
        <w:spacing w:line="276" w:lineRule="auto"/>
        <w:rPr>
          <w:rFonts w:ascii="Times New Roman" w:hAnsi="Times New Roman" w:cs="Times New Roman"/>
          <w:szCs w:val="24"/>
        </w:rPr>
      </w:pPr>
      <w:r w:rsidRPr="00CA20E3">
        <w:rPr>
          <w:rFonts w:ascii="Times New Roman" w:hAnsi="Times New Roman" w:cs="Times New Roman"/>
          <w:szCs w:val="24"/>
        </w:rPr>
        <w:t xml:space="preserve">przygotowanie </w:t>
      </w:r>
      <w:r w:rsidR="00937AAF" w:rsidRPr="00CA20E3">
        <w:rPr>
          <w:rFonts w:ascii="Times New Roman" w:hAnsi="Times New Roman" w:cs="Times New Roman"/>
          <w:szCs w:val="24"/>
        </w:rPr>
        <w:t>niewiążąc</w:t>
      </w:r>
      <w:r w:rsidRPr="00CA20E3">
        <w:rPr>
          <w:rFonts w:ascii="Times New Roman" w:hAnsi="Times New Roman" w:cs="Times New Roman"/>
          <w:szCs w:val="24"/>
        </w:rPr>
        <w:t>ej</w:t>
      </w:r>
      <w:r w:rsidR="00937AAF" w:rsidRPr="00CA20E3">
        <w:rPr>
          <w:rFonts w:ascii="Times New Roman" w:hAnsi="Times New Roman" w:cs="Times New Roman"/>
          <w:szCs w:val="24"/>
        </w:rPr>
        <w:t xml:space="preserve"> analiz</w:t>
      </w:r>
      <w:r w:rsidRPr="00CA20E3">
        <w:rPr>
          <w:rFonts w:ascii="Times New Roman" w:hAnsi="Times New Roman" w:cs="Times New Roman"/>
          <w:szCs w:val="24"/>
        </w:rPr>
        <w:t>y</w:t>
      </w:r>
      <w:r w:rsidR="00937AAF" w:rsidRPr="00CA20E3">
        <w:rPr>
          <w:rFonts w:ascii="Times New Roman" w:hAnsi="Times New Roman" w:cs="Times New Roman"/>
          <w:szCs w:val="24"/>
        </w:rPr>
        <w:t xml:space="preserve"> czynników leżących u podstaw odchyleń od ścieżki wydatków netto</w:t>
      </w:r>
      <w:r w:rsidR="005E4CCA" w:rsidRPr="00CA20E3">
        <w:rPr>
          <w:rFonts w:ascii="Times New Roman" w:hAnsi="Times New Roman" w:cs="Times New Roman"/>
          <w:szCs w:val="24"/>
        </w:rPr>
        <w:t xml:space="preserve">, o której mowa w art. 23 ust. 2 rozporządzenia, o którym mowa w </w:t>
      </w:r>
      <w:r w:rsidR="00213392">
        <w:rPr>
          <w:rFonts w:ascii="Times New Roman" w:hAnsi="Times New Roman" w:cs="Times New Roman"/>
          <w:szCs w:val="24"/>
        </w:rPr>
        <w:t>pkt</w:t>
      </w:r>
      <w:r w:rsidR="005E4CCA" w:rsidRPr="00CA20E3">
        <w:rPr>
          <w:rFonts w:ascii="Times New Roman" w:hAnsi="Times New Roman" w:cs="Times New Roman"/>
          <w:szCs w:val="24"/>
        </w:rPr>
        <w:t xml:space="preserve"> 1 lit. b;</w:t>
      </w:r>
    </w:p>
    <w:p w14:paraId="5D057FE0" w14:textId="51F9D145" w:rsidR="00195541" w:rsidRPr="00CA20E3" w:rsidRDefault="00195541" w:rsidP="00CA20E3">
      <w:pPr>
        <w:pStyle w:val="LITlitera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Cs w:val="24"/>
        </w:rPr>
      </w:pPr>
      <w:r w:rsidRPr="00CA20E3">
        <w:rPr>
          <w:rFonts w:ascii="Times New Roman" w:hAnsi="Times New Roman" w:cs="Times New Roman"/>
          <w:szCs w:val="24"/>
        </w:rPr>
        <w:t>opini</w:t>
      </w:r>
      <w:r w:rsidR="00BB1440" w:rsidRPr="00CA20E3">
        <w:rPr>
          <w:rFonts w:ascii="Times New Roman" w:hAnsi="Times New Roman" w:cs="Times New Roman"/>
          <w:szCs w:val="24"/>
        </w:rPr>
        <w:t>owanie</w:t>
      </w:r>
      <w:r w:rsidRPr="00CA20E3">
        <w:rPr>
          <w:rFonts w:ascii="Times New Roman" w:hAnsi="Times New Roman" w:cs="Times New Roman"/>
          <w:szCs w:val="24"/>
        </w:rPr>
        <w:t xml:space="preserve"> projekt</w:t>
      </w:r>
      <w:r w:rsidR="00BB1440" w:rsidRPr="00CA20E3">
        <w:rPr>
          <w:rFonts w:ascii="Times New Roman" w:hAnsi="Times New Roman" w:cs="Times New Roman"/>
          <w:szCs w:val="24"/>
        </w:rPr>
        <w:t>ów</w:t>
      </w:r>
      <w:r w:rsidRPr="00CA20E3">
        <w:rPr>
          <w:rFonts w:ascii="Times New Roman" w:hAnsi="Times New Roman" w:cs="Times New Roman"/>
          <w:szCs w:val="24"/>
        </w:rPr>
        <w:t xml:space="preserve"> dokumentów rządowych w </w:t>
      </w:r>
      <w:r w:rsidR="00E2098B" w:rsidRPr="00CA20E3">
        <w:rPr>
          <w:rFonts w:ascii="Times New Roman" w:hAnsi="Times New Roman" w:cs="Times New Roman"/>
          <w:szCs w:val="24"/>
        </w:rPr>
        <w:t xml:space="preserve">obszarze </w:t>
      </w:r>
      <w:r w:rsidRPr="00CA20E3">
        <w:rPr>
          <w:rFonts w:ascii="Times New Roman" w:hAnsi="Times New Roman" w:cs="Times New Roman"/>
          <w:szCs w:val="24"/>
        </w:rPr>
        <w:t>ich oddziaływania na stabilność finansów publicznych i sytuację makroekonomiczną kraju</w:t>
      </w:r>
      <w:r w:rsidR="00BB1440" w:rsidRPr="00CA20E3">
        <w:rPr>
          <w:rFonts w:ascii="Times New Roman" w:hAnsi="Times New Roman" w:cs="Times New Roman"/>
          <w:szCs w:val="24"/>
        </w:rPr>
        <w:t xml:space="preserve"> na wniosek Ministra Finansów.</w:t>
      </w:r>
    </w:p>
    <w:p w14:paraId="0CE13CB6" w14:textId="0401D1F2" w:rsidR="00B6167C" w:rsidRPr="00CA20E3" w:rsidRDefault="007248C6" w:rsidP="00CA20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737E3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 w:rsidRPr="00CA20E3">
        <w:rPr>
          <w:rFonts w:ascii="Times New Roman" w:hAnsi="Times New Roman" w:cs="Times New Roman"/>
          <w:sz w:val="24"/>
          <w:szCs w:val="24"/>
          <w:lang w:val="pl-PL"/>
        </w:rPr>
        <w:t>cel</w:t>
      </w:r>
      <w:r w:rsidRPr="00F737E3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 dotrzymania terminów związanych z procesem budżetowym</w:t>
      </w:r>
      <w:r w:rsidRPr="00F737E3">
        <w:rPr>
          <w:rFonts w:ascii="Times New Roman" w:hAnsi="Times New Roman" w:cs="Times New Roman"/>
          <w:sz w:val="24"/>
          <w:szCs w:val="24"/>
          <w:lang w:val="pl-PL"/>
        </w:rPr>
        <w:t xml:space="preserve"> Minister Finansów będzie wyznaczał Radzie Fiskalnej 14-dniowy termin</w:t>
      </w:r>
      <w:r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737E3">
        <w:rPr>
          <w:rFonts w:ascii="Times New Roman" w:hAnsi="Times New Roman" w:cs="Times New Roman"/>
          <w:sz w:val="24"/>
          <w:szCs w:val="24"/>
          <w:lang w:val="pl-PL"/>
        </w:rPr>
        <w:t>n</w:t>
      </w:r>
      <w:r w:rsidR="00B6167C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a </w:t>
      </w:r>
      <w:r w:rsidR="00B651E0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wydanie opinii </w:t>
      </w:r>
      <w:r w:rsidR="00B6167C" w:rsidRPr="00CA20E3">
        <w:rPr>
          <w:rFonts w:ascii="Times New Roman" w:hAnsi="Times New Roman" w:cs="Times New Roman"/>
          <w:sz w:val="24"/>
          <w:szCs w:val="24"/>
          <w:lang w:val="pl-PL"/>
        </w:rPr>
        <w:t>określon</w:t>
      </w:r>
      <w:r w:rsidR="00B651E0" w:rsidRPr="00CA20E3">
        <w:rPr>
          <w:rFonts w:ascii="Times New Roman" w:hAnsi="Times New Roman" w:cs="Times New Roman"/>
          <w:sz w:val="24"/>
          <w:szCs w:val="24"/>
          <w:lang w:val="pl-PL"/>
        </w:rPr>
        <w:t>ych</w:t>
      </w:r>
      <w:r w:rsidR="00B6167C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 w p</w:t>
      </w:r>
      <w:r w:rsidR="00E8560C" w:rsidRPr="00F737E3">
        <w:rPr>
          <w:rFonts w:ascii="Times New Roman" w:hAnsi="Times New Roman" w:cs="Times New Roman"/>
          <w:sz w:val="24"/>
          <w:szCs w:val="24"/>
          <w:lang w:val="pl-PL"/>
        </w:rPr>
        <w:t>kt</w:t>
      </w:r>
      <w:r w:rsidR="00B6167C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95541" w:rsidRPr="00CA20E3">
        <w:rPr>
          <w:rFonts w:ascii="Times New Roman" w:hAnsi="Times New Roman" w:cs="Times New Roman"/>
          <w:sz w:val="24"/>
          <w:szCs w:val="24"/>
          <w:lang w:val="pl-PL"/>
        </w:rPr>
        <w:t>1,</w:t>
      </w:r>
      <w:r w:rsidR="00E8560C" w:rsidRPr="00F737E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95541" w:rsidRPr="00CA20E3">
        <w:rPr>
          <w:rFonts w:ascii="Times New Roman" w:hAnsi="Times New Roman" w:cs="Times New Roman"/>
          <w:sz w:val="24"/>
          <w:szCs w:val="24"/>
          <w:lang w:val="pl-PL"/>
        </w:rPr>
        <w:t>2 i 5</w:t>
      </w:r>
      <w:r w:rsidRPr="00F737E3">
        <w:rPr>
          <w:rFonts w:ascii="Times New Roman" w:hAnsi="Times New Roman" w:cs="Times New Roman"/>
          <w:sz w:val="24"/>
          <w:szCs w:val="24"/>
          <w:lang w:val="pl-PL"/>
        </w:rPr>
        <w:t xml:space="preserve">, który w szczególnie uzasadnionych przypadkach – również związanych z procesem budżetowym – będzie mógł być skrócony </w:t>
      </w:r>
      <w:r w:rsidR="00195541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do 7 dni. </w:t>
      </w:r>
      <w:r w:rsidRPr="00F737E3">
        <w:rPr>
          <w:rFonts w:ascii="Times New Roman" w:hAnsi="Times New Roman" w:cs="Times New Roman"/>
          <w:sz w:val="24"/>
          <w:szCs w:val="24"/>
          <w:lang w:val="pl-PL"/>
        </w:rPr>
        <w:t>N</w:t>
      </w:r>
      <w:r w:rsidR="007D200B" w:rsidRPr="00F737E3">
        <w:rPr>
          <w:rFonts w:ascii="Times New Roman" w:hAnsi="Times New Roman" w:cs="Times New Roman"/>
          <w:sz w:val="24"/>
          <w:szCs w:val="24"/>
          <w:lang w:val="pl-PL"/>
        </w:rPr>
        <w:t xml:space="preserve">ieprzesłanie opinii </w:t>
      </w:r>
      <w:r w:rsidRPr="00F737E3">
        <w:rPr>
          <w:rFonts w:ascii="Times New Roman" w:hAnsi="Times New Roman" w:cs="Times New Roman"/>
          <w:sz w:val="24"/>
          <w:szCs w:val="24"/>
          <w:lang w:val="pl-PL"/>
        </w:rPr>
        <w:t>będzie</w:t>
      </w:r>
      <w:r w:rsidR="007D200B" w:rsidRPr="00F737E3">
        <w:rPr>
          <w:rFonts w:ascii="Times New Roman" w:hAnsi="Times New Roman" w:cs="Times New Roman"/>
          <w:sz w:val="24"/>
          <w:szCs w:val="24"/>
          <w:lang w:val="pl-PL"/>
        </w:rPr>
        <w:t xml:space="preserve"> traktowane jak przesłanie opinii pozytywnej.</w:t>
      </w:r>
    </w:p>
    <w:p w14:paraId="4D3303FB" w14:textId="3077AE3D" w:rsidR="007D200B" w:rsidRPr="00CA20E3" w:rsidRDefault="00085A3D" w:rsidP="00CA20E3">
      <w:pPr>
        <w:pStyle w:val="NormalnyWeb"/>
        <w:spacing w:line="276" w:lineRule="auto"/>
        <w:jc w:val="both"/>
      </w:pPr>
      <w:r w:rsidRPr="00F737E3">
        <w:t>Minister Finansów ma obowiązek zastosowania się do zaleceń zawartych w opiniach lub ocenach, o których mowa w art. 4 ust. 1 pkt 1, 2, 3 lub pkt 4 lit. b albo wyjaśnienia przyczyny niezastosowania się do nich (2 miesiące na wyjaśnienie przyczyn). </w:t>
      </w:r>
      <w:r w:rsidR="007D200B" w:rsidRPr="00CA20E3">
        <w:t xml:space="preserve"> To wyjaśnienie</w:t>
      </w:r>
      <w:r w:rsidRPr="00F737E3">
        <w:t xml:space="preserve"> jest</w:t>
      </w:r>
      <w:r w:rsidR="007D200B" w:rsidRPr="00CA20E3">
        <w:t xml:space="preserve"> </w:t>
      </w:r>
      <w:r w:rsidR="007D200B" w:rsidRPr="00F737E3">
        <w:t xml:space="preserve">publikowane w Biuletynie Informacji Publicznej na stronie Ministerstwa Finansów. </w:t>
      </w:r>
      <w:r w:rsidR="007D200B" w:rsidRPr="00CA20E3">
        <w:t xml:space="preserve">W ten sposób spełnia się wymagania dyrektywy dotyczące dostosowania się do ocen Rady lub wyjaśnienia, dlaczego </w:t>
      </w:r>
      <w:r w:rsidRPr="00F737E3">
        <w:t>jej</w:t>
      </w:r>
      <w:r w:rsidR="007D200B" w:rsidRPr="00CA20E3">
        <w:t xml:space="preserve"> zalecenia nie zostały przyjęte.</w:t>
      </w:r>
    </w:p>
    <w:p w14:paraId="2B226F89" w14:textId="29DC5E24" w:rsidR="00DE2198" w:rsidRPr="00CA20E3" w:rsidRDefault="0022381B" w:rsidP="00CA20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Rada, aby realizować zadania przewidziane w ustawie, musi mieć dostęp do potrzebnych informacji. </w:t>
      </w:r>
      <w:r w:rsidR="00FA4413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Instytucje posiadające dane </w:t>
      </w:r>
      <w:r w:rsidR="00572E4D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niezbędne </w:t>
      </w:r>
      <w:r w:rsidR="00FA4413" w:rsidRPr="00CA20E3">
        <w:rPr>
          <w:rFonts w:ascii="Times New Roman" w:hAnsi="Times New Roman" w:cs="Times New Roman"/>
          <w:sz w:val="24"/>
          <w:szCs w:val="24"/>
          <w:lang w:val="pl-PL"/>
        </w:rPr>
        <w:t>do wykonywania zadań Rady będą zobowiązane do przekazania</w:t>
      </w:r>
      <w:r w:rsidR="00085A3D" w:rsidRPr="00F737E3">
        <w:rPr>
          <w:rFonts w:ascii="Times New Roman" w:hAnsi="Times New Roman" w:cs="Times New Roman"/>
          <w:sz w:val="24"/>
          <w:szCs w:val="24"/>
          <w:lang w:val="pl-PL"/>
        </w:rPr>
        <w:t>, na</w:t>
      </w:r>
      <w:r w:rsidR="00FA4413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 jej </w:t>
      </w:r>
      <w:r w:rsidR="00085A3D" w:rsidRPr="00F737E3">
        <w:rPr>
          <w:rFonts w:ascii="Times New Roman" w:hAnsi="Times New Roman" w:cs="Times New Roman"/>
          <w:sz w:val="24"/>
          <w:szCs w:val="24"/>
          <w:lang w:val="pl-PL"/>
        </w:rPr>
        <w:t xml:space="preserve">żądanie, </w:t>
      </w:r>
      <w:r w:rsidR="00FA4413" w:rsidRPr="00CA20E3">
        <w:rPr>
          <w:rFonts w:ascii="Times New Roman" w:hAnsi="Times New Roman" w:cs="Times New Roman"/>
          <w:sz w:val="24"/>
          <w:szCs w:val="24"/>
          <w:lang w:val="pl-PL"/>
        </w:rPr>
        <w:t>potrzebnych danych</w:t>
      </w:r>
      <w:r w:rsidR="007B7D7A" w:rsidRPr="00F737E3">
        <w:rPr>
          <w:rFonts w:ascii="Times New Roman" w:hAnsi="Times New Roman" w:cs="Times New Roman"/>
          <w:sz w:val="24"/>
          <w:szCs w:val="24"/>
          <w:lang w:val="pl-PL"/>
        </w:rPr>
        <w:t xml:space="preserve"> w terminie do 30 dni </w:t>
      </w:r>
      <w:r w:rsidR="00085A3D" w:rsidRPr="00F737E3">
        <w:rPr>
          <w:rFonts w:ascii="Times New Roman" w:hAnsi="Times New Roman" w:cs="Times New Roman"/>
          <w:sz w:val="24"/>
          <w:szCs w:val="24"/>
          <w:lang w:val="pl-PL"/>
        </w:rPr>
        <w:t xml:space="preserve">od dnia otrzymania tego żądania, </w:t>
      </w:r>
      <w:r w:rsidR="007B7D7A" w:rsidRPr="00F737E3">
        <w:rPr>
          <w:rFonts w:ascii="Times New Roman" w:hAnsi="Times New Roman" w:cs="Times New Roman"/>
          <w:sz w:val="24"/>
          <w:szCs w:val="24"/>
          <w:lang w:val="pl-PL"/>
        </w:rPr>
        <w:t xml:space="preserve">lub poinformowania Rady o nieposiadaniu </w:t>
      </w:r>
      <w:r w:rsidR="00085A3D" w:rsidRPr="00F737E3">
        <w:rPr>
          <w:rFonts w:ascii="Times New Roman" w:hAnsi="Times New Roman" w:cs="Times New Roman"/>
          <w:sz w:val="24"/>
          <w:szCs w:val="24"/>
          <w:lang w:val="pl-PL"/>
        </w:rPr>
        <w:t>żądanych</w:t>
      </w:r>
      <w:r w:rsidR="007B7D7A" w:rsidRPr="00F737E3">
        <w:rPr>
          <w:rFonts w:ascii="Times New Roman" w:hAnsi="Times New Roman" w:cs="Times New Roman"/>
          <w:sz w:val="24"/>
          <w:szCs w:val="24"/>
          <w:lang w:val="pl-PL"/>
        </w:rPr>
        <w:t xml:space="preserve"> informacji</w:t>
      </w:r>
      <w:r w:rsidR="00FA4413" w:rsidRPr="00F737E3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CA20E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A4413" w:rsidRPr="00CA20E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CA20E3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="00FA4413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 przypadku </w:t>
      </w:r>
      <w:r w:rsidR="00F477D8" w:rsidRPr="00CA20E3">
        <w:rPr>
          <w:rFonts w:ascii="Times New Roman" w:hAnsi="Times New Roman" w:cs="Times New Roman"/>
          <w:sz w:val="24"/>
          <w:szCs w:val="24"/>
          <w:lang w:val="pl-PL"/>
        </w:rPr>
        <w:t>nieotrzymania</w:t>
      </w:r>
      <w:r w:rsidR="00085A3D" w:rsidRPr="00F737E3">
        <w:rPr>
          <w:rFonts w:ascii="Times New Roman" w:hAnsi="Times New Roman" w:cs="Times New Roman"/>
          <w:sz w:val="24"/>
          <w:szCs w:val="24"/>
          <w:lang w:val="pl-PL"/>
        </w:rPr>
        <w:t xml:space="preserve"> tego terminu</w:t>
      </w:r>
      <w:r w:rsidR="00FA4413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 Rada może opublikować </w:t>
      </w:r>
      <w:r w:rsidR="00E16716" w:rsidRPr="00CA20E3">
        <w:rPr>
          <w:rFonts w:ascii="Times New Roman" w:hAnsi="Times New Roman" w:cs="Times New Roman"/>
          <w:sz w:val="24"/>
          <w:szCs w:val="24"/>
          <w:lang w:val="pl-PL"/>
        </w:rPr>
        <w:t>komunikat o tym zdarzeniu</w:t>
      </w:r>
      <w:r w:rsidR="00FA4413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 na swojej stronie internetowej</w:t>
      </w:r>
      <w:r w:rsidR="00F477D8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0335F" w:rsidRPr="00CA20E3">
        <w:rPr>
          <w:rFonts w:ascii="Times New Roman" w:hAnsi="Times New Roman" w:cs="Times New Roman"/>
          <w:sz w:val="24"/>
          <w:szCs w:val="24"/>
          <w:lang w:val="pl-PL"/>
        </w:rPr>
        <w:t>lub poinformować o tym fakcie organ nadzoru</w:t>
      </w:r>
      <w:r w:rsidR="00085A3D" w:rsidRPr="00F737E3">
        <w:rPr>
          <w:rFonts w:ascii="Times New Roman" w:hAnsi="Times New Roman" w:cs="Times New Roman"/>
          <w:sz w:val="24"/>
          <w:szCs w:val="24"/>
          <w:lang w:val="pl-PL"/>
        </w:rPr>
        <w:t xml:space="preserve"> tej jednostki lub podmiotu</w:t>
      </w:r>
      <w:r w:rsidR="0070335F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70335F" w:rsidRPr="00F737E3">
        <w:rPr>
          <w:rFonts w:ascii="Times New Roman" w:hAnsi="Times New Roman" w:cs="Times New Roman"/>
          <w:sz w:val="24"/>
          <w:szCs w:val="24"/>
          <w:lang w:val="pl-PL"/>
        </w:rPr>
        <w:t>Szczegóły dotyczące przekazywanych informacji Rada może określić na drodze porozumienia z poszczególnymi instytucjami.</w:t>
      </w:r>
      <w:r w:rsidR="00DE2198" w:rsidRPr="00F737E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538470C7" w14:textId="1FF571E6" w:rsidR="00264B69" w:rsidRPr="00F737E3" w:rsidRDefault="003258EE" w:rsidP="00CA20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737E3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DE2198" w:rsidRPr="00F737E3">
        <w:rPr>
          <w:rFonts w:ascii="Times New Roman" w:hAnsi="Times New Roman" w:cs="Times New Roman"/>
          <w:sz w:val="24"/>
          <w:szCs w:val="24"/>
          <w:lang w:val="pl-PL"/>
        </w:rPr>
        <w:t xml:space="preserve">asady publikacji opinii o których mowa w art. </w:t>
      </w:r>
      <w:r w:rsidR="002D0924" w:rsidRPr="00F737E3">
        <w:rPr>
          <w:rFonts w:ascii="Times New Roman" w:hAnsi="Times New Roman" w:cs="Times New Roman"/>
          <w:sz w:val="24"/>
          <w:szCs w:val="24"/>
          <w:lang w:val="pl-PL"/>
        </w:rPr>
        <w:t>4</w:t>
      </w:r>
      <w:r w:rsidR="00DE2198" w:rsidRPr="00F737E3">
        <w:rPr>
          <w:rFonts w:ascii="Times New Roman" w:hAnsi="Times New Roman" w:cs="Times New Roman"/>
          <w:sz w:val="24"/>
          <w:szCs w:val="24"/>
          <w:lang w:val="pl-PL"/>
        </w:rPr>
        <w:t xml:space="preserve">, oraz innych dokumentów </w:t>
      </w:r>
      <w:r w:rsidR="002D0924" w:rsidRPr="00F737E3">
        <w:rPr>
          <w:rFonts w:ascii="Times New Roman" w:hAnsi="Times New Roman" w:cs="Times New Roman"/>
          <w:sz w:val="24"/>
          <w:szCs w:val="24"/>
          <w:lang w:val="pl-PL"/>
        </w:rPr>
        <w:t xml:space="preserve">opracowanych przez </w:t>
      </w:r>
      <w:r w:rsidR="00DE2198" w:rsidRPr="00F737E3">
        <w:rPr>
          <w:rFonts w:ascii="Times New Roman" w:hAnsi="Times New Roman" w:cs="Times New Roman"/>
          <w:sz w:val="24"/>
          <w:szCs w:val="24"/>
          <w:lang w:val="pl-PL"/>
        </w:rPr>
        <w:t>Rad</w:t>
      </w:r>
      <w:r w:rsidR="00085A3D" w:rsidRPr="00F737E3">
        <w:rPr>
          <w:rFonts w:ascii="Times New Roman" w:hAnsi="Times New Roman" w:cs="Times New Roman"/>
          <w:sz w:val="24"/>
          <w:szCs w:val="24"/>
          <w:lang w:val="pl-PL"/>
        </w:rPr>
        <w:t>ę</w:t>
      </w:r>
      <w:r w:rsidR="00DE2198" w:rsidRPr="00F737E3">
        <w:rPr>
          <w:rFonts w:ascii="Times New Roman" w:hAnsi="Times New Roman" w:cs="Times New Roman"/>
          <w:sz w:val="24"/>
          <w:szCs w:val="24"/>
          <w:lang w:val="pl-PL"/>
        </w:rPr>
        <w:t xml:space="preserve"> na jej stronie internetowej</w:t>
      </w:r>
      <w:r w:rsidRPr="00F737E3">
        <w:rPr>
          <w:rFonts w:ascii="Times New Roman" w:hAnsi="Times New Roman" w:cs="Times New Roman"/>
          <w:sz w:val="24"/>
          <w:szCs w:val="24"/>
          <w:lang w:val="pl-PL"/>
        </w:rPr>
        <w:t xml:space="preserve"> są zawarte w </w:t>
      </w:r>
      <w:r w:rsidRPr="00213392">
        <w:rPr>
          <w:rFonts w:ascii="Times New Roman" w:hAnsi="Times New Roman" w:cs="Times New Roman"/>
          <w:b/>
          <w:bCs/>
          <w:sz w:val="24"/>
          <w:szCs w:val="24"/>
          <w:lang w:val="pl-PL"/>
        </w:rPr>
        <w:t>art. 7</w:t>
      </w:r>
      <w:r w:rsidR="00DE2198" w:rsidRPr="00F737E3">
        <w:rPr>
          <w:rFonts w:ascii="Times New Roman" w:hAnsi="Times New Roman" w:cs="Times New Roman"/>
          <w:sz w:val="24"/>
          <w:szCs w:val="24"/>
          <w:lang w:val="pl-PL"/>
        </w:rPr>
        <w:t>. Ma</w:t>
      </w:r>
      <w:r w:rsidR="006D3560" w:rsidRPr="00F737E3">
        <w:rPr>
          <w:rFonts w:ascii="Times New Roman" w:hAnsi="Times New Roman" w:cs="Times New Roman"/>
          <w:sz w:val="24"/>
          <w:szCs w:val="24"/>
          <w:lang w:val="pl-PL"/>
        </w:rPr>
        <w:t>ją</w:t>
      </w:r>
      <w:r w:rsidR="00DE2198" w:rsidRPr="00F737E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D3560" w:rsidRPr="00F737E3">
        <w:rPr>
          <w:rFonts w:ascii="Times New Roman" w:hAnsi="Times New Roman" w:cs="Times New Roman"/>
          <w:sz w:val="24"/>
          <w:szCs w:val="24"/>
          <w:lang w:val="pl-PL"/>
        </w:rPr>
        <w:t>one</w:t>
      </w:r>
      <w:r w:rsidR="00DE2198" w:rsidRPr="00F737E3">
        <w:rPr>
          <w:rFonts w:ascii="Times New Roman" w:hAnsi="Times New Roman" w:cs="Times New Roman"/>
          <w:sz w:val="24"/>
          <w:szCs w:val="24"/>
          <w:lang w:val="pl-PL"/>
        </w:rPr>
        <w:t xml:space="preserve"> na celu zapewnienie transparentności działań oraz umożliwienie społeczeństwu łatwiejszego dostępu do informacji o stanie finansów publicznych, co wspiera zasady kontroli społecznej i zaufania do instytucji publicznych.</w:t>
      </w:r>
    </w:p>
    <w:p w14:paraId="2D93C372" w14:textId="26C6321A" w:rsidR="003258EE" w:rsidRPr="00CA20E3" w:rsidRDefault="00213392" w:rsidP="00CA20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13392">
        <w:rPr>
          <w:rFonts w:ascii="Times New Roman" w:hAnsi="Times New Roman" w:cs="Times New Roman"/>
          <w:b/>
          <w:bCs/>
          <w:sz w:val="24"/>
          <w:szCs w:val="24"/>
          <w:lang w:val="pl-PL"/>
        </w:rPr>
        <w:t>Art. 8.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031909" w:rsidRPr="00CA20E3">
        <w:rPr>
          <w:rFonts w:ascii="Times New Roman" w:hAnsi="Times New Roman" w:cs="Times New Roman"/>
          <w:sz w:val="24"/>
          <w:szCs w:val="24"/>
          <w:lang w:val="pl-PL"/>
        </w:rPr>
        <w:t>C</w:t>
      </w:r>
      <w:r w:rsidR="003258EE" w:rsidRPr="00CA20E3">
        <w:rPr>
          <w:rFonts w:ascii="Times New Roman" w:hAnsi="Times New Roman" w:cs="Times New Roman"/>
          <w:sz w:val="24"/>
          <w:szCs w:val="24"/>
          <w:lang w:val="pl-PL"/>
        </w:rPr>
        <w:t>złonk</w:t>
      </w:r>
      <w:r w:rsidR="00031909" w:rsidRPr="00CA20E3">
        <w:rPr>
          <w:rFonts w:ascii="Times New Roman" w:hAnsi="Times New Roman" w:cs="Times New Roman"/>
          <w:sz w:val="24"/>
          <w:szCs w:val="24"/>
          <w:lang w:val="pl-PL"/>
        </w:rPr>
        <w:t>owie</w:t>
      </w:r>
      <w:r w:rsidR="003258EE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 Rady muszą spełnić określone</w:t>
      </w:r>
      <w:r w:rsidR="00031909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 w ustawie</w:t>
      </w:r>
      <w:r w:rsidR="003258EE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 warunki</w:t>
      </w:r>
      <w:r w:rsidR="00703CF6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703CF6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arunki </w:t>
      </w:r>
      <w:r w:rsidR="003258EE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te obejmują obywatelstwo polskie, pełne prawa publiczne, </w:t>
      </w:r>
      <w:r w:rsidR="00720B6D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pełną </w:t>
      </w:r>
      <w:r w:rsidR="003258EE" w:rsidRPr="00CA20E3">
        <w:rPr>
          <w:rFonts w:ascii="Times New Roman" w:hAnsi="Times New Roman" w:cs="Times New Roman"/>
          <w:sz w:val="24"/>
          <w:szCs w:val="24"/>
          <w:lang w:val="pl-PL"/>
        </w:rPr>
        <w:t>zdolność do czynności prawnych, niekaralność, dobrą opinię oraz odpowiednie wykształcenie i doświadczenie zawodowe. Artykuł ma na celu zapewnienie, że Rada będzie składać się z</w:t>
      </w:r>
      <w:r w:rsidR="001E7C10" w:rsidRPr="00CA20E3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="003258EE" w:rsidRPr="00CA20E3">
        <w:rPr>
          <w:rFonts w:ascii="Times New Roman" w:hAnsi="Times New Roman" w:cs="Times New Roman"/>
          <w:sz w:val="24"/>
          <w:szCs w:val="24"/>
          <w:lang w:val="pl-PL"/>
        </w:rPr>
        <w:t>wykwalifikowanych, bezstronnych osób, zdolnych do podejmowania decyzji w</w:t>
      </w:r>
      <w:r w:rsidR="001E7C10" w:rsidRPr="00CA20E3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="003258EE" w:rsidRPr="00CA20E3">
        <w:rPr>
          <w:rFonts w:ascii="Times New Roman" w:hAnsi="Times New Roman" w:cs="Times New Roman"/>
          <w:sz w:val="24"/>
          <w:szCs w:val="24"/>
          <w:lang w:val="pl-PL"/>
        </w:rPr>
        <w:t>zakresie finansów publicznych na podstawie solidnej wiedzy i profesjonalizmu. Ponadto, wyklucza on możliwość członkostwa w Radzie osób zajmujących istotne stanowiska publiczne lub pełniących funkcje polityczne w ciągu ostatnich 5 lat, co zapewnia niezależność i obiektywność Rady.</w:t>
      </w:r>
    </w:p>
    <w:p w14:paraId="4FA5DD1D" w14:textId="0A4F5127" w:rsidR="00DE2198" w:rsidRPr="00F737E3" w:rsidRDefault="00213392" w:rsidP="00CA20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13392">
        <w:rPr>
          <w:rFonts w:ascii="Times New Roman" w:hAnsi="Times New Roman" w:cs="Times New Roman"/>
          <w:b/>
          <w:bCs/>
          <w:sz w:val="24"/>
          <w:szCs w:val="24"/>
          <w:lang w:val="pl-PL"/>
        </w:rPr>
        <w:lastRenderedPageBreak/>
        <w:t>Art. 9.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E2198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Członkowie Rady są </w:t>
      </w:r>
      <w:r w:rsidR="00416CAE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wyznaczani </w:t>
      </w:r>
      <w:r w:rsidR="00DE2198" w:rsidRPr="00CA20E3">
        <w:rPr>
          <w:rFonts w:ascii="Times New Roman" w:hAnsi="Times New Roman" w:cs="Times New Roman"/>
          <w:sz w:val="24"/>
          <w:szCs w:val="24"/>
          <w:lang w:val="pl-PL"/>
        </w:rPr>
        <w:t>przez różne podmioty</w:t>
      </w:r>
      <w:r w:rsidR="005E4CCA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8745A0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co pozwoli na </w:t>
      </w:r>
      <w:r w:rsidR="005E4CCA" w:rsidRPr="00CA20E3">
        <w:rPr>
          <w:rFonts w:ascii="Times New Roman" w:hAnsi="Times New Roman" w:cs="Times New Roman"/>
          <w:sz w:val="24"/>
          <w:szCs w:val="24"/>
          <w:lang w:val="pl-PL"/>
        </w:rPr>
        <w:t>reprezentowan</w:t>
      </w:r>
      <w:r w:rsidR="008745A0" w:rsidRPr="00CA20E3">
        <w:rPr>
          <w:rFonts w:ascii="Times New Roman" w:hAnsi="Times New Roman" w:cs="Times New Roman"/>
          <w:sz w:val="24"/>
          <w:szCs w:val="24"/>
          <w:lang w:val="pl-PL"/>
        </w:rPr>
        <w:t>ie zróżnicowanej grupy interesariuszy</w:t>
      </w:r>
      <w:r w:rsidR="005E4CCA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 w procesie budżetowym. Instytucje </w:t>
      </w:r>
      <w:r w:rsidR="00610E70" w:rsidRPr="00CA20E3">
        <w:rPr>
          <w:rFonts w:ascii="Times New Roman" w:hAnsi="Times New Roman" w:cs="Times New Roman"/>
          <w:sz w:val="24"/>
          <w:szCs w:val="24"/>
          <w:lang w:val="pl-PL"/>
        </w:rPr>
        <w:t>wyznaczające członków Rady</w:t>
      </w:r>
      <w:r w:rsidR="005E4CCA" w:rsidRPr="00CA20E3">
        <w:rPr>
          <w:rFonts w:ascii="Times New Roman" w:hAnsi="Times New Roman" w:cs="Times New Roman"/>
          <w:sz w:val="24"/>
          <w:szCs w:val="24"/>
          <w:lang w:val="pl-PL"/>
        </w:rPr>
        <w:t>, to:</w:t>
      </w:r>
      <w:r w:rsidR="00DE2198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20B6D" w:rsidRPr="00CA20E3">
        <w:rPr>
          <w:rFonts w:ascii="Times New Roman" w:hAnsi="Times New Roman" w:cs="Times New Roman"/>
          <w:sz w:val="24"/>
          <w:szCs w:val="24"/>
          <w:lang w:val="pl-PL"/>
        </w:rPr>
        <w:t>Minister Finansów</w:t>
      </w:r>
      <w:r w:rsidR="00DE2198" w:rsidRPr="00CA20E3">
        <w:rPr>
          <w:rFonts w:ascii="Times New Roman" w:hAnsi="Times New Roman" w:cs="Times New Roman"/>
          <w:sz w:val="24"/>
          <w:szCs w:val="24"/>
          <w:lang w:val="pl-PL"/>
        </w:rPr>
        <w:t>, Prezydent Rzeczypospolitej Polskiej</w:t>
      </w:r>
      <w:r w:rsidR="00163254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6A3BAE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Kolegium </w:t>
      </w:r>
      <w:r w:rsidR="00163254" w:rsidRPr="00CA20E3">
        <w:rPr>
          <w:rFonts w:ascii="Times New Roman" w:hAnsi="Times New Roman" w:cs="Times New Roman"/>
          <w:sz w:val="24"/>
          <w:szCs w:val="24"/>
          <w:lang w:val="pl-PL"/>
        </w:rPr>
        <w:t>Najwyższ</w:t>
      </w:r>
      <w:r w:rsidR="006A3BAE" w:rsidRPr="00CA20E3">
        <w:rPr>
          <w:rFonts w:ascii="Times New Roman" w:hAnsi="Times New Roman" w:cs="Times New Roman"/>
          <w:sz w:val="24"/>
          <w:szCs w:val="24"/>
          <w:lang w:val="pl-PL"/>
        </w:rPr>
        <w:t>ej</w:t>
      </w:r>
      <w:r w:rsidR="00163254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 Izb</w:t>
      </w:r>
      <w:r w:rsidR="006A3BAE" w:rsidRPr="00CA20E3">
        <w:rPr>
          <w:rFonts w:ascii="Times New Roman" w:hAnsi="Times New Roman" w:cs="Times New Roman"/>
          <w:sz w:val="24"/>
          <w:szCs w:val="24"/>
          <w:lang w:val="pl-PL"/>
        </w:rPr>
        <w:t>y</w:t>
      </w:r>
      <w:r w:rsidR="00163254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 Kontroli, </w:t>
      </w:r>
      <w:r w:rsidR="006A3BAE" w:rsidRPr="00CA20E3">
        <w:rPr>
          <w:rFonts w:ascii="Times New Roman" w:hAnsi="Times New Roman" w:cs="Times New Roman"/>
          <w:sz w:val="24"/>
          <w:szCs w:val="24"/>
          <w:lang w:val="pl-PL"/>
        </w:rPr>
        <w:t>s</w:t>
      </w:r>
      <w:r w:rsidR="00163254" w:rsidRPr="00CA20E3">
        <w:rPr>
          <w:rFonts w:ascii="Times New Roman" w:hAnsi="Times New Roman" w:cs="Times New Roman"/>
          <w:sz w:val="24"/>
          <w:szCs w:val="24"/>
          <w:lang w:val="pl-PL"/>
        </w:rPr>
        <w:t>ejmow</w:t>
      </w:r>
      <w:r w:rsidR="006A3BAE" w:rsidRPr="00CA20E3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163254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A3BAE" w:rsidRPr="00CA20E3">
        <w:rPr>
          <w:rFonts w:ascii="Times New Roman" w:hAnsi="Times New Roman" w:cs="Times New Roman"/>
          <w:sz w:val="24"/>
          <w:szCs w:val="24"/>
          <w:lang w:val="pl-PL"/>
        </w:rPr>
        <w:t>k</w:t>
      </w:r>
      <w:r w:rsidR="00163254" w:rsidRPr="00CA20E3">
        <w:rPr>
          <w:rFonts w:ascii="Times New Roman" w:hAnsi="Times New Roman" w:cs="Times New Roman"/>
          <w:sz w:val="24"/>
          <w:szCs w:val="24"/>
          <w:lang w:val="pl-PL"/>
        </w:rPr>
        <w:t>omisj</w:t>
      </w:r>
      <w:r w:rsidR="006A3BAE" w:rsidRPr="00CA20E3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163254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A3BAE" w:rsidRPr="00CA20E3">
        <w:rPr>
          <w:rFonts w:ascii="Times New Roman" w:hAnsi="Times New Roman" w:cs="Times New Roman"/>
          <w:sz w:val="24"/>
          <w:szCs w:val="24"/>
          <w:lang w:val="pl-PL"/>
        </w:rPr>
        <w:t>właściwa ds. budżetu</w:t>
      </w:r>
      <w:r w:rsidR="00483CD7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E2198" w:rsidRPr="00CA20E3">
        <w:rPr>
          <w:rFonts w:ascii="Times New Roman" w:hAnsi="Times New Roman" w:cs="Times New Roman"/>
          <w:sz w:val="24"/>
          <w:szCs w:val="24"/>
          <w:lang w:val="pl-PL"/>
        </w:rPr>
        <w:t>czy przedstawiciele</w:t>
      </w:r>
      <w:r w:rsidR="00163254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E2198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 organizacji związkowych</w:t>
      </w:r>
      <w:r w:rsidR="006A3BAE" w:rsidRPr="00CA20E3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DE2198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 pracodawców</w:t>
      </w:r>
      <w:r w:rsidR="006A3BAE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 i samorządów</w:t>
      </w:r>
      <w:r w:rsidR="00DE2198" w:rsidRPr="00CA20E3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B05A50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40EE0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Podmioty wyznaczające członków Rady są zobowiązane do weryfikacji spełniania przez kandydata wymogów dot. kompetencji określonych w Ustawie oraz przekazanie Ministrowi Finansów uzasadnienia podjętej decyzji. </w:t>
      </w:r>
      <w:r w:rsidR="00B05A50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Minister </w:t>
      </w:r>
      <w:r w:rsidR="006A3BAE" w:rsidRPr="00CA20E3">
        <w:rPr>
          <w:rFonts w:ascii="Times New Roman" w:hAnsi="Times New Roman" w:cs="Times New Roman"/>
          <w:sz w:val="24"/>
          <w:szCs w:val="24"/>
          <w:lang w:val="pl-PL"/>
        </w:rPr>
        <w:t>F</w:t>
      </w:r>
      <w:r w:rsidR="00B05A50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inansów powołuje </w:t>
      </w:r>
      <w:r w:rsidR="00610E70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wyznaczonych </w:t>
      </w:r>
      <w:r w:rsidR="00B05A50" w:rsidRPr="00CA20E3">
        <w:rPr>
          <w:rFonts w:ascii="Times New Roman" w:hAnsi="Times New Roman" w:cs="Times New Roman"/>
          <w:sz w:val="24"/>
          <w:szCs w:val="24"/>
          <w:lang w:val="pl-PL"/>
        </w:rPr>
        <w:t>członków</w:t>
      </w:r>
      <w:r w:rsidR="00085A3D" w:rsidRPr="00F737E3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B05A50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R</w:t>
      </w:r>
      <w:r w:rsidR="007A7A8A" w:rsidRPr="00CA20E3">
        <w:rPr>
          <w:rFonts w:ascii="Times New Roman" w:hAnsi="Times New Roman" w:cs="Times New Roman"/>
          <w:sz w:val="24"/>
          <w:szCs w:val="24"/>
          <w:lang w:val="pl-PL"/>
        </w:rPr>
        <w:t>eprezentatywn</w:t>
      </w:r>
      <w:r w:rsidR="00232E79" w:rsidRPr="00CA20E3">
        <w:rPr>
          <w:rFonts w:ascii="Times New Roman" w:hAnsi="Times New Roman" w:cs="Times New Roman"/>
          <w:sz w:val="24"/>
          <w:szCs w:val="24"/>
          <w:lang w:val="pl-PL"/>
        </w:rPr>
        <w:t>y</w:t>
      </w:r>
      <w:r w:rsidR="007A7A8A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 charakter Rady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zostanie zapewniony </w:t>
      </w:r>
      <w:r w:rsidR="007A7A8A" w:rsidRPr="00CA20E3">
        <w:rPr>
          <w:rFonts w:ascii="Times New Roman" w:hAnsi="Times New Roman" w:cs="Times New Roman"/>
          <w:sz w:val="24"/>
          <w:szCs w:val="24"/>
          <w:lang w:val="pl-PL"/>
        </w:rPr>
        <w:t>przez uwzględnienie różnorodnych interesów społecznych.</w:t>
      </w:r>
    </w:p>
    <w:p w14:paraId="6B87D325" w14:textId="4FA16622" w:rsidR="00BC032B" w:rsidRPr="00CA20E3" w:rsidRDefault="00110495" w:rsidP="00CA20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Należy podkreślić, że n</w:t>
      </w:r>
      <w:r w:rsidR="00BC032B" w:rsidRPr="00F737E3">
        <w:rPr>
          <w:rFonts w:ascii="Times New Roman" w:hAnsi="Times New Roman" w:cs="Times New Roman"/>
          <w:sz w:val="24"/>
          <w:szCs w:val="24"/>
          <w:lang w:val="pl-PL"/>
        </w:rPr>
        <w:t xml:space="preserve">iewyznaczenie osoby do składu Rady nie będzie skutkowało brakiem możliwości wykonywania zadań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przez </w:t>
      </w:r>
      <w:r w:rsidR="00BC032B" w:rsidRPr="00F737E3">
        <w:rPr>
          <w:rFonts w:ascii="Times New Roman" w:hAnsi="Times New Roman" w:cs="Times New Roman"/>
          <w:sz w:val="24"/>
          <w:szCs w:val="24"/>
          <w:lang w:val="pl-PL"/>
        </w:rPr>
        <w:t>Rad</w:t>
      </w:r>
      <w:r>
        <w:rPr>
          <w:rFonts w:ascii="Times New Roman" w:hAnsi="Times New Roman" w:cs="Times New Roman"/>
          <w:sz w:val="24"/>
          <w:szCs w:val="24"/>
          <w:lang w:val="pl-PL"/>
        </w:rPr>
        <w:t>ę</w:t>
      </w:r>
      <w:r w:rsidR="00BC032B" w:rsidRPr="00F737E3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14:paraId="644DB3F1" w14:textId="391405D4" w:rsidR="00554A99" w:rsidRPr="00CA20E3" w:rsidRDefault="00110495" w:rsidP="00CA20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10495">
        <w:rPr>
          <w:rFonts w:ascii="Times New Roman" w:hAnsi="Times New Roman" w:cs="Times New Roman"/>
          <w:b/>
          <w:bCs/>
          <w:sz w:val="24"/>
          <w:szCs w:val="24"/>
          <w:lang w:val="pl-PL"/>
        </w:rPr>
        <w:t>A</w:t>
      </w:r>
      <w:r w:rsidRPr="00CA20E3">
        <w:rPr>
          <w:rFonts w:ascii="Times New Roman" w:hAnsi="Times New Roman" w:cs="Times New Roman"/>
          <w:b/>
          <w:bCs/>
          <w:sz w:val="24"/>
          <w:szCs w:val="24"/>
          <w:lang w:val="pl-PL"/>
        </w:rPr>
        <w:t>rt. 10-13</w:t>
      </w:r>
      <w:r w:rsidRPr="00110495">
        <w:rPr>
          <w:rFonts w:ascii="Times New Roman" w:hAnsi="Times New Roman" w:cs="Times New Roman"/>
          <w:b/>
          <w:bCs/>
          <w:sz w:val="24"/>
          <w:szCs w:val="24"/>
          <w:lang w:val="pl-PL"/>
        </w:rPr>
        <w:t>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085A3D" w:rsidRPr="00F737E3">
        <w:rPr>
          <w:rFonts w:ascii="Times New Roman" w:hAnsi="Times New Roman" w:cs="Times New Roman"/>
          <w:sz w:val="24"/>
          <w:szCs w:val="24"/>
          <w:lang w:val="pl-PL"/>
        </w:rPr>
        <w:t>U</w:t>
      </w:r>
      <w:r w:rsidR="003258EE" w:rsidRPr="00CA20E3">
        <w:rPr>
          <w:rFonts w:ascii="Times New Roman" w:hAnsi="Times New Roman" w:cs="Times New Roman"/>
          <w:sz w:val="24"/>
          <w:szCs w:val="24"/>
          <w:lang w:val="pl-PL"/>
        </w:rPr>
        <w:t>stawa wprowadza z</w:t>
      </w:r>
      <w:r w:rsidR="00083A88" w:rsidRPr="00CA20E3">
        <w:rPr>
          <w:rFonts w:ascii="Times New Roman" w:hAnsi="Times New Roman" w:cs="Times New Roman"/>
          <w:sz w:val="24"/>
          <w:szCs w:val="24"/>
          <w:lang w:val="pl-PL"/>
        </w:rPr>
        <w:t>asady dotyczące kadenc</w:t>
      </w:r>
      <w:r w:rsidR="00085A3D" w:rsidRPr="00F737E3">
        <w:rPr>
          <w:rFonts w:ascii="Times New Roman" w:hAnsi="Times New Roman" w:cs="Times New Roman"/>
          <w:sz w:val="24"/>
          <w:szCs w:val="24"/>
          <w:lang w:val="pl-PL"/>
        </w:rPr>
        <w:t>yjności</w:t>
      </w:r>
      <w:r w:rsidR="00083A88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 oraz zakończenia członkostwa w Radzie. </w:t>
      </w:r>
      <w:r>
        <w:rPr>
          <w:rFonts w:ascii="Times New Roman" w:hAnsi="Times New Roman" w:cs="Times New Roman"/>
          <w:sz w:val="24"/>
          <w:szCs w:val="24"/>
          <w:lang w:val="pl-PL"/>
        </w:rPr>
        <w:t>K</w:t>
      </w:r>
      <w:r w:rsidR="00083A88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adencja członka Rady trwa 6 lat, a każdy członek może pełnić swoją funkcję przez maksymalnie dwie kadencje. </w:t>
      </w:r>
    </w:p>
    <w:p w14:paraId="7BA811AE" w14:textId="362809FD" w:rsidR="00554A99" w:rsidRPr="00CA20E3" w:rsidRDefault="00BC032B" w:rsidP="00CA20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737E3">
        <w:rPr>
          <w:rFonts w:ascii="Times New Roman" w:hAnsi="Times New Roman" w:cs="Times New Roman"/>
          <w:sz w:val="24"/>
          <w:szCs w:val="24"/>
          <w:lang w:val="pl-PL"/>
        </w:rPr>
        <w:t xml:space="preserve">Powołanie nowego członka Rady następuje najpóźniej do dnia upływu kadencji poprzedniego członka Rady albo niezwłocznie w przypadku wygaśnięcia członkostwa w Radzie przed upływem kadencji członka Rady. </w:t>
      </w:r>
      <w:r w:rsidR="00554A99" w:rsidRPr="00F737E3">
        <w:rPr>
          <w:rFonts w:ascii="Times New Roman" w:hAnsi="Times New Roman" w:cs="Times New Roman"/>
          <w:sz w:val="24"/>
          <w:szCs w:val="24"/>
          <w:lang w:val="pl-PL"/>
        </w:rPr>
        <w:t>Jeśli członkostwo skończy się wcześniej, powołanie nowego członka nast</w:t>
      </w:r>
      <w:r w:rsidR="00110495">
        <w:rPr>
          <w:rFonts w:ascii="Times New Roman" w:hAnsi="Times New Roman" w:cs="Times New Roman"/>
          <w:sz w:val="24"/>
          <w:szCs w:val="24"/>
          <w:lang w:val="pl-PL"/>
        </w:rPr>
        <w:t xml:space="preserve">ępuje </w:t>
      </w:r>
      <w:r w:rsidR="00085A3D" w:rsidRPr="00F737E3">
        <w:rPr>
          <w:rFonts w:ascii="Times New Roman" w:hAnsi="Times New Roman" w:cs="Times New Roman"/>
          <w:sz w:val="24"/>
          <w:szCs w:val="24"/>
          <w:lang w:val="pl-PL"/>
        </w:rPr>
        <w:t>niezwłocznie</w:t>
      </w:r>
      <w:r w:rsidR="00554A99" w:rsidRPr="00F737E3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554A99" w:rsidRPr="00CA20E3">
        <w:rPr>
          <w:rFonts w:ascii="Times New Roman" w:hAnsi="Times New Roman" w:cs="Times New Roman"/>
          <w:sz w:val="24"/>
          <w:szCs w:val="24"/>
          <w:lang w:val="pl-PL"/>
        </w:rPr>
        <w:t>Instytucje nominując</w:t>
      </w:r>
      <w:r w:rsidRPr="00F737E3">
        <w:rPr>
          <w:rFonts w:ascii="Times New Roman" w:hAnsi="Times New Roman" w:cs="Times New Roman"/>
          <w:sz w:val="24"/>
          <w:szCs w:val="24"/>
          <w:lang w:val="pl-PL"/>
        </w:rPr>
        <w:t>e</w:t>
      </w:r>
      <w:r w:rsidR="00554A99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 inform</w:t>
      </w:r>
      <w:r w:rsidRPr="00F737E3">
        <w:rPr>
          <w:rFonts w:ascii="Times New Roman" w:hAnsi="Times New Roman" w:cs="Times New Roman"/>
          <w:sz w:val="24"/>
          <w:szCs w:val="24"/>
          <w:lang w:val="pl-PL"/>
        </w:rPr>
        <w:t>ują</w:t>
      </w:r>
      <w:r w:rsidR="00554A99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E45F3" w:rsidRPr="00CA20E3">
        <w:rPr>
          <w:rFonts w:ascii="Times New Roman" w:hAnsi="Times New Roman" w:cs="Times New Roman"/>
          <w:sz w:val="24"/>
          <w:szCs w:val="24"/>
          <w:lang w:val="pl-PL"/>
        </w:rPr>
        <w:t>M</w:t>
      </w:r>
      <w:r w:rsidR="00554A99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inistra </w:t>
      </w:r>
      <w:r w:rsidR="00CE45F3" w:rsidRPr="00CA20E3">
        <w:rPr>
          <w:rFonts w:ascii="Times New Roman" w:hAnsi="Times New Roman" w:cs="Times New Roman"/>
          <w:sz w:val="24"/>
          <w:szCs w:val="24"/>
          <w:lang w:val="pl-PL"/>
        </w:rPr>
        <w:t>F</w:t>
      </w:r>
      <w:r w:rsidR="00554A99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inansów o nominacji nowego członka Rady co najmniej 30 dni przed końcem kadencji poprzednika. Członkostwo może zakończyć się w wyniku śmierci, rezygnacji, odwołania lub skazania za przestępstwo. Minister </w:t>
      </w:r>
      <w:r w:rsidR="00CE45F3" w:rsidRPr="00CA20E3">
        <w:rPr>
          <w:rFonts w:ascii="Times New Roman" w:hAnsi="Times New Roman" w:cs="Times New Roman"/>
          <w:sz w:val="24"/>
          <w:szCs w:val="24"/>
          <w:lang w:val="pl-PL"/>
        </w:rPr>
        <w:t>F</w:t>
      </w:r>
      <w:r w:rsidR="00554A99" w:rsidRPr="00CA20E3">
        <w:rPr>
          <w:rFonts w:ascii="Times New Roman" w:hAnsi="Times New Roman" w:cs="Times New Roman"/>
          <w:sz w:val="24"/>
          <w:szCs w:val="24"/>
          <w:lang w:val="pl-PL"/>
        </w:rPr>
        <w:t>inansów może odwołać członka</w:t>
      </w:r>
      <w:r w:rsidR="00085A3D" w:rsidRPr="00F737E3">
        <w:rPr>
          <w:rFonts w:ascii="Times New Roman" w:hAnsi="Times New Roman" w:cs="Times New Roman"/>
          <w:sz w:val="24"/>
          <w:szCs w:val="24"/>
          <w:lang w:val="pl-PL"/>
        </w:rPr>
        <w:t xml:space="preserve"> Rady</w:t>
      </w:r>
      <w:r w:rsidR="00554A99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, jeśli </w:t>
      </w:r>
      <w:r w:rsidR="008719D0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okaże się, że </w:t>
      </w:r>
      <w:r w:rsidR="00554A99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nie spełnia on </w:t>
      </w:r>
      <w:r w:rsidR="00BF7246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wymogów wskazanych w art. </w:t>
      </w:r>
      <w:r w:rsidR="003C4A47" w:rsidRPr="00CA20E3">
        <w:rPr>
          <w:rFonts w:ascii="Times New Roman" w:hAnsi="Times New Roman" w:cs="Times New Roman"/>
          <w:sz w:val="24"/>
          <w:szCs w:val="24"/>
          <w:lang w:val="pl-PL"/>
        </w:rPr>
        <w:t>14</w:t>
      </w:r>
      <w:r w:rsidR="00BF7246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 ustawy </w:t>
      </w:r>
      <w:r w:rsidR="00554A99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lub jest trwale niezdolny do pracy z powodu choroby. </w:t>
      </w:r>
    </w:p>
    <w:p w14:paraId="0A9E2CE5" w14:textId="50306477" w:rsidR="00BC032B" w:rsidRPr="00F737E3" w:rsidRDefault="00F92400" w:rsidP="00CA20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W celu </w:t>
      </w:r>
      <w:r w:rsidR="008719D0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zapewnienia </w:t>
      </w:r>
      <w:r w:rsidRPr="00CA20E3">
        <w:rPr>
          <w:rFonts w:ascii="Times New Roman" w:hAnsi="Times New Roman" w:cs="Times New Roman"/>
          <w:sz w:val="24"/>
          <w:szCs w:val="24"/>
          <w:lang w:val="pl-PL"/>
        </w:rPr>
        <w:t>bezstronności oraz transparentności działań członków Rady, a</w:t>
      </w:r>
      <w:r w:rsidR="00AB3667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rt. </w:t>
      </w:r>
      <w:r w:rsidR="00CE45F3" w:rsidRPr="00CA20E3">
        <w:rPr>
          <w:rFonts w:ascii="Times New Roman" w:hAnsi="Times New Roman" w:cs="Times New Roman"/>
          <w:sz w:val="24"/>
          <w:szCs w:val="24"/>
          <w:lang w:val="pl-PL"/>
        </w:rPr>
        <w:t>14</w:t>
      </w:r>
      <w:r w:rsidR="00AB3667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 określa zasady dotyczące niezależności oraz ograniczeń działalności</w:t>
      </w:r>
      <w:r w:rsidR="00E12C33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 dla</w:t>
      </w:r>
      <w:r w:rsidR="00AB3667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 członków Rady. Zgodnie z nim, członkowie Rady powinni być niezależni i kierować się dobrem publicznym w pełnieniu swoich funkcji. Podczas kadencji nie mogą zajmować innych stanowisk ani podejmować działalności zarobkowej lub publicznej poza pracą naukową, dydaktyczną lub autorską. </w:t>
      </w:r>
      <w:r w:rsidR="00BC032B" w:rsidRPr="00F737E3">
        <w:rPr>
          <w:rFonts w:ascii="Times New Roman" w:hAnsi="Times New Roman" w:cs="Times New Roman"/>
          <w:sz w:val="24"/>
          <w:szCs w:val="24"/>
          <w:lang w:val="pl-PL"/>
        </w:rPr>
        <w:t>W celu zapewnienia powrotu do pracy wykonywanej przed powołaniem na członka Rady wprowadzono przepis, zgodnie z którym p</w:t>
      </w:r>
      <w:r w:rsidR="00AB3667" w:rsidRPr="00F737E3">
        <w:rPr>
          <w:rFonts w:ascii="Times New Roman" w:hAnsi="Times New Roman" w:cs="Times New Roman"/>
          <w:sz w:val="24"/>
          <w:szCs w:val="24"/>
          <w:lang w:val="pl-PL"/>
        </w:rPr>
        <w:t xml:space="preserve">racodawca </w:t>
      </w:r>
      <w:r w:rsidR="00BC032B" w:rsidRPr="00F737E3">
        <w:rPr>
          <w:rFonts w:ascii="Times New Roman" w:hAnsi="Times New Roman" w:cs="Times New Roman"/>
          <w:sz w:val="24"/>
          <w:szCs w:val="24"/>
          <w:lang w:val="pl-PL"/>
        </w:rPr>
        <w:t xml:space="preserve">zatrudniający osobę wyznaczoną na członka Rady </w:t>
      </w:r>
      <w:r w:rsidR="00AB3667" w:rsidRPr="00F737E3">
        <w:rPr>
          <w:rFonts w:ascii="Times New Roman" w:hAnsi="Times New Roman" w:cs="Times New Roman"/>
          <w:sz w:val="24"/>
          <w:szCs w:val="24"/>
          <w:lang w:val="pl-PL"/>
        </w:rPr>
        <w:t>udziel</w:t>
      </w:r>
      <w:r w:rsidR="00ED190F" w:rsidRPr="00F737E3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AB3667" w:rsidRPr="00F737E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C032B" w:rsidRPr="00F737E3">
        <w:rPr>
          <w:rFonts w:ascii="Times New Roman" w:hAnsi="Times New Roman" w:cs="Times New Roman"/>
          <w:sz w:val="24"/>
          <w:szCs w:val="24"/>
          <w:lang w:val="pl-PL"/>
        </w:rPr>
        <w:t>jej</w:t>
      </w:r>
      <w:r w:rsidR="00AB3667" w:rsidRPr="00F737E3">
        <w:rPr>
          <w:rFonts w:ascii="Times New Roman" w:hAnsi="Times New Roman" w:cs="Times New Roman"/>
          <w:sz w:val="24"/>
          <w:szCs w:val="24"/>
          <w:lang w:val="pl-PL"/>
        </w:rPr>
        <w:t xml:space="preserve"> urlopu bezpłatnego na czas trwania kadencji</w:t>
      </w:r>
      <w:r w:rsidR="00331044" w:rsidRPr="00F737E3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BC032B" w:rsidRPr="00F737E3">
        <w:rPr>
          <w:rFonts w:ascii="Times New Roman" w:hAnsi="Times New Roman" w:cs="Times New Roman"/>
          <w:sz w:val="24"/>
          <w:szCs w:val="24"/>
          <w:lang w:val="pl-PL"/>
        </w:rPr>
        <w:t>Dodatkowo p</w:t>
      </w:r>
      <w:r w:rsidR="00ED190F" w:rsidRPr="00F737E3">
        <w:rPr>
          <w:rFonts w:ascii="Times New Roman" w:hAnsi="Times New Roman" w:cs="Times New Roman"/>
          <w:sz w:val="24"/>
          <w:szCs w:val="24"/>
          <w:lang w:val="pl-PL"/>
        </w:rPr>
        <w:t>o upływie kadencji członek Rady ma prawo powrócić na zajmowane wcześniej lub równorzędne stanowisko.</w:t>
      </w:r>
      <w:r w:rsidR="00BC032B" w:rsidRPr="00F737E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07B19FCB" w14:textId="033609A5" w:rsidR="00D964C7" w:rsidRPr="00F737E3" w:rsidRDefault="00BC032B" w:rsidP="00CA20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737E3">
        <w:rPr>
          <w:rFonts w:ascii="Times New Roman" w:hAnsi="Times New Roman" w:cs="Times New Roman"/>
          <w:sz w:val="24"/>
          <w:szCs w:val="24"/>
          <w:lang w:val="pl-PL"/>
        </w:rPr>
        <w:t>Zapewnieniu transpar</w:t>
      </w:r>
      <w:r w:rsidR="00110495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F737E3">
        <w:rPr>
          <w:rFonts w:ascii="Times New Roman" w:hAnsi="Times New Roman" w:cs="Times New Roman"/>
          <w:sz w:val="24"/>
          <w:szCs w:val="24"/>
          <w:lang w:val="pl-PL"/>
        </w:rPr>
        <w:t>n</w:t>
      </w:r>
      <w:r w:rsidR="00110495">
        <w:rPr>
          <w:rFonts w:ascii="Times New Roman" w:hAnsi="Times New Roman" w:cs="Times New Roman"/>
          <w:sz w:val="24"/>
          <w:szCs w:val="24"/>
          <w:lang w:val="pl-PL"/>
        </w:rPr>
        <w:t>tn</w:t>
      </w:r>
      <w:r w:rsidRPr="00F737E3">
        <w:rPr>
          <w:rFonts w:ascii="Times New Roman" w:hAnsi="Times New Roman" w:cs="Times New Roman"/>
          <w:sz w:val="24"/>
          <w:szCs w:val="24"/>
          <w:lang w:val="pl-PL"/>
        </w:rPr>
        <w:t>ości wykonywania funkcji członka Rady służy przepis, zgodnie z którym jest on</w:t>
      </w:r>
      <w:r w:rsidR="00AB3667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 zobowiązan</w:t>
      </w:r>
      <w:r w:rsidRPr="00F737E3">
        <w:rPr>
          <w:rFonts w:ascii="Times New Roman" w:hAnsi="Times New Roman" w:cs="Times New Roman"/>
          <w:sz w:val="24"/>
          <w:szCs w:val="24"/>
          <w:lang w:val="pl-PL"/>
        </w:rPr>
        <w:t>y</w:t>
      </w:r>
      <w:r w:rsidR="00AB3667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 do składania </w:t>
      </w:r>
      <w:r w:rsidR="00FC40EF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Marszałkowi Sejmu </w:t>
      </w:r>
      <w:r w:rsidR="00AB3667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oświadczeń o swoim stanie majątkowym </w:t>
      </w:r>
      <w:r w:rsidR="00AB3667" w:rsidRPr="00F737E3">
        <w:rPr>
          <w:rFonts w:ascii="Times New Roman" w:hAnsi="Times New Roman" w:cs="Times New Roman"/>
          <w:sz w:val="24"/>
          <w:szCs w:val="24"/>
          <w:lang w:val="pl-PL"/>
        </w:rPr>
        <w:t xml:space="preserve">na zasadach określonych w </w:t>
      </w:r>
      <w:r w:rsidR="00E12C33" w:rsidRPr="00F737E3">
        <w:rPr>
          <w:rFonts w:ascii="Times New Roman" w:hAnsi="Times New Roman" w:cs="Times New Roman"/>
          <w:sz w:val="24"/>
          <w:szCs w:val="24"/>
          <w:lang w:val="pl-PL"/>
        </w:rPr>
        <w:t xml:space="preserve">przepisach </w:t>
      </w:r>
      <w:r w:rsidR="00CE45F3" w:rsidRPr="00F737E3">
        <w:rPr>
          <w:rFonts w:ascii="Times New Roman" w:hAnsi="Times New Roman" w:cs="Times New Roman"/>
          <w:sz w:val="24"/>
          <w:szCs w:val="24"/>
          <w:lang w:val="pl-PL"/>
        </w:rPr>
        <w:t>ustawy z dnia 21 sierpnia 1997 r. o ograniczeniu prowadzenia działalności gospodarczej przez osoby pełniące funkcje publiczne</w:t>
      </w:r>
      <w:r w:rsidR="0011049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10495" w:rsidRPr="00110495">
        <w:rPr>
          <w:rFonts w:ascii="Times New Roman" w:hAnsi="Times New Roman" w:cs="Times New Roman"/>
          <w:b/>
          <w:bCs/>
          <w:sz w:val="24"/>
          <w:szCs w:val="24"/>
          <w:lang w:val="pl-PL"/>
        </w:rPr>
        <w:t>(art. 24</w:t>
      </w:r>
      <w:r w:rsidR="00110495"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AB3667" w:rsidRPr="00F737E3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14A04750" w14:textId="38FFAB81" w:rsidR="00D964C7" w:rsidRPr="00CA20E3" w:rsidRDefault="002814EA" w:rsidP="00CA20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A20E3">
        <w:rPr>
          <w:rFonts w:ascii="Times New Roman" w:hAnsi="Times New Roman" w:cs="Times New Roman"/>
          <w:sz w:val="24"/>
          <w:szCs w:val="24"/>
          <w:lang w:val="pl-PL"/>
        </w:rPr>
        <w:t>Przewodniczącym Rady zostaje członek</w:t>
      </w:r>
      <w:r w:rsidR="00AA3F74" w:rsidRPr="00F737E3">
        <w:rPr>
          <w:rFonts w:ascii="Times New Roman" w:hAnsi="Times New Roman" w:cs="Times New Roman"/>
          <w:sz w:val="24"/>
          <w:szCs w:val="24"/>
          <w:lang w:val="pl-PL"/>
        </w:rPr>
        <w:t xml:space="preserve"> wyznaczon</w:t>
      </w:r>
      <w:r w:rsidRPr="00CA20E3">
        <w:rPr>
          <w:rFonts w:ascii="Times New Roman" w:hAnsi="Times New Roman" w:cs="Times New Roman"/>
          <w:sz w:val="24"/>
          <w:szCs w:val="24"/>
          <w:lang w:val="pl-PL"/>
        </w:rPr>
        <w:t>y przez Ministra Finansów</w:t>
      </w:r>
      <w:r w:rsidR="00110495">
        <w:rPr>
          <w:rFonts w:ascii="Times New Roman" w:hAnsi="Times New Roman" w:cs="Times New Roman"/>
          <w:sz w:val="24"/>
          <w:szCs w:val="24"/>
          <w:lang w:val="pl-PL"/>
        </w:rPr>
        <w:t xml:space="preserve"> (</w:t>
      </w:r>
      <w:r w:rsidR="00110495" w:rsidRPr="00110495">
        <w:rPr>
          <w:rFonts w:ascii="Times New Roman" w:hAnsi="Times New Roman" w:cs="Times New Roman"/>
          <w:b/>
          <w:bCs/>
          <w:sz w:val="24"/>
          <w:szCs w:val="24"/>
          <w:lang w:val="pl-PL"/>
        </w:rPr>
        <w:t>art. 9 ust. 2</w:t>
      </w:r>
      <w:r w:rsidR="00110495">
        <w:rPr>
          <w:rFonts w:ascii="Times New Roman" w:hAnsi="Times New Roman" w:cs="Times New Roman"/>
          <w:sz w:val="24"/>
          <w:szCs w:val="24"/>
          <w:lang w:val="pl-PL"/>
        </w:rPr>
        <w:t>)</w:t>
      </w:r>
      <w:r w:rsidRPr="00CA20E3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8719D0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964C7" w:rsidRPr="00CA20E3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Art. </w:t>
      </w:r>
      <w:r w:rsidR="00C839D8" w:rsidRPr="00CA20E3">
        <w:rPr>
          <w:rFonts w:ascii="Times New Roman" w:hAnsi="Times New Roman" w:cs="Times New Roman"/>
          <w:b/>
          <w:bCs/>
          <w:sz w:val="24"/>
          <w:szCs w:val="24"/>
          <w:lang w:val="pl-PL"/>
        </w:rPr>
        <w:t>15</w:t>
      </w:r>
      <w:r w:rsidR="00D964C7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 określa </w:t>
      </w:r>
      <w:r w:rsidR="00BC032B" w:rsidRPr="00F737E3">
        <w:rPr>
          <w:rFonts w:ascii="Times New Roman" w:hAnsi="Times New Roman" w:cs="Times New Roman"/>
          <w:sz w:val="24"/>
          <w:szCs w:val="24"/>
          <w:lang w:val="pl-PL"/>
        </w:rPr>
        <w:t xml:space="preserve">zadania </w:t>
      </w:r>
      <w:r w:rsidR="00AA3F74" w:rsidRPr="00F737E3">
        <w:rPr>
          <w:rFonts w:ascii="Times New Roman" w:hAnsi="Times New Roman" w:cs="Times New Roman"/>
          <w:sz w:val="24"/>
          <w:szCs w:val="24"/>
          <w:lang w:val="pl-PL"/>
        </w:rPr>
        <w:t>P</w:t>
      </w:r>
      <w:r w:rsidR="00D964C7" w:rsidRPr="00CA20E3">
        <w:rPr>
          <w:rFonts w:ascii="Times New Roman" w:hAnsi="Times New Roman" w:cs="Times New Roman"/>
          <w:sz w:val="24"/>
          <w:szCs w:val="24"/>
          <w:lang w:val="pl-PL"/>
        </w:rPr>
        <w:t>rzewodniczącego Rady</w:t>
      </w:r>
      <w:r w:rsidR="00BC032B" w:rsidRPr="00F737E3">
        <w:rPr>
          <w:rFonts w:ascii="Times New Roman" w:hAnsi="Times New Roman" w:cs="Times New Roman"/>
          <w:sz w:val="24"/>
          <w:szCs w:val="24"/>
          <w:lang w:val="pl-PL"/>
        </w:rPr>
        <w:t xml:space="preserve">, do których należy </w:t>
      </w:r>
      <w:r w:rsidR="00D964C7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kierowanie pracami Rady, </w:t>
      </w:r>
      <w:r w:rsidR="00D964C7" w:rsidRPr="00CA20E3">
        <w:rPr>
          <w:rFonts w:ascii="Times New Roman" w:hAnsi="Times New Roman" w:cs="Times New Roman"/>
          <w:sz w:val="24"/>
          <w:szCs w:val="24"/>
          <w:lang w:val="pl-PL"/>
        </w:rPr>
        <w:lastRenderedPageBreak/>
        <w:t>reprezentowanie jej na zewnątrz oraz zwoływanie i</w:t>
      </w:r>
      <w:r w:rsidR="00FC40EF" w:rsidRPr="00CA20E3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="00D964C7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przewodniczenie posiedzeniom. </w:t>
      </w:r>
      <w:r w:rsidR="00BC032B" w:rsidRPr="00F737E3">
        <w:rPr>
          <w:rFonts w:ascii="Times New Roman" w:hAnsi="Times New Roman" w:cs="Times New Roman"/>
          <w:sz w:val="24"/>
          <w:szCs w:val="24"/>
          <w:lang w:val="pl-PL"/>
        </w:rPr>
        <w:t xml:space="preserve">W czasie jego nieobecności zadania te wykonuje Zastępca Przewodniczącego. </w:t>
      </w:r>
    </w:p>
    <w:p w14:paraId="7126B169" w14:textId="5BAA00DC" w:rsidR="00094015" w:rsidRPr="00CA20E3" w:rsidRDefault="00BC032B" w:rsidP="00CA20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737E3">
        <w:rPr>
          <w:rFonts w:ascii="Times New Roman" w:hAnsi="Times New Roman" w:cs="Times New Roman"/>
          <w:sz w:val="24"/>
          <w:szCs w:val="24"/>
          <w:lang w:val="pl-PL"/>
        </w:rPr>
        <w:t>P</w:t>
      </w:r>
      <w:r w:rsidR="00A45A4E" w:rsidRPr="00CA20E3">
        <w:rPr>
          <w:rFonts w:ascii="Times New Roman" w:hAnsi="Times New Roman" w:cs="Times New Roman"/>
          <w:sz w:val="24"/>
          <w:szCs w:val="24"/>
          <w:lang w:val="pl-PL"/>
        </w:rPr>
        <w:t>rocedury posiedzeń Rady</w:t>
      </w:r>
      <w:r w:rsidR="00BC70C1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 oraz</w:t>
      </w:r>
      <w:r w:rsidR="00A45A4E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 zasady podejmowania decyzji</w:t>
      </w:r>
      <w:r w:rsidR="00BC70C1" w:rsidRPr="00CA20E3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ED190F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45A4E" w:rsidRPr="00CA20E3">
        <w:rPr>
          <w:rFonts w:ascii="Times New Roman" w:hAnsi="Times New Roman" w:cs="Times New Roman"/>
          <w:sz w:val="24"/>
          <w:szCs w:val="24"/>
          <w:lang w:val="pl-PL"/>
        </w:rPr>
        <w:t>Zgodnie z</w:t>
      </w:r>
      <w:r w:rsidR="00BC70C1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C70C1" w:rsidRPr="00CA20E3">
        <w:rPr>
          <w:rFonts w:ascii="Times New Roman" w:hAnsi="Times New Roman" w:cs="Times New Roman"/>
          <w:b/>
          <w:bCs/>
          <w:sz w:val="24"/>
          <w:szCs w:val="24"/>
          <w:lang w:val="pl-PL"/>
        </w:rPr>
        <w:t>art. 16</w:t>
      </w:r>
      <w:r w:rsidR="00A45A4E" w:rsidRPr="00CA20E3">
        <w:rPr>
          <w:rFonts w:ascii="Times New Roman" w:hAnsi="Times New Roman" w:cs="Times New Roman"/>
          <w:sz w:val="24"/>
          <w:szCs w:val="24"/>
          <w:lang w:val="pl-PL"/>
        </w:rPr>
        <w:t>, Rada obraduje w zależności od potrzeb, ale nie rzadziej niż raz na miesiąc. Decyzje Rady są podejmowane w drodze głosowania</w:t>
      </w:r>
      <w:r w:rsidR="00ED190F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 oraz zapadają w formie uchwały</w:t>
      </w:r>
      <w:r w:rsidR="00A45A4E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. W przypadku </w:t>
      </w:r>
      <w:r w:rsidR="00031909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równej liczby głosów </w:t>
      </w:r>
      <w:r w:rsidR="00A45A4E" w:rsidRPr="00CA20E3">
        <w:rPr>
          <w:rFonts w:ascii="Times New Roman" w:hAnsi="Times New Roman" w:cs="Times New Roman"/>
          <w:sz w:val="24"/>
          <w:szCs w:val="24"/>
          <w:lang w:val="pl-PL"/>
        </w:rPr>
        <w:t>decydujący głos należy do przewodniczącego Rady. Z posiedzeń sporządza się protokół</w:t>
      </w:r>
      <w:r w:rsidR="00BC70C1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. Dodatkowo Rada ustala regulamin własnej pracy </w:t>
      </w:r>
      <w:r w:rsidR="00110495">
        <w:rPr>
          <w:rFonts w:ascii="Times New Roman" w:hAnsi="Times New Roman" w:cs="Times New Roman"/>
          <w:sz w:val="24"/>
          <w:szCs w:val="24"/>
          <w:lang w:val="pl-PL"/>
        </w:rPr>
        <w:t>(</w:t>
      </w:r>
      <w:r w:rsidR="00BC70C1" w:rsidRPr="00CA20E3">
        <w:rPr>
          <w:rFonts w:ascii="Times New Roman" w:hAnsi="Times New Roman" w:cs="Times New Roman"/>
          <w:b/>
          <w:bCs/>
          <w:sz w:val="24"/>
          <w:szCs w:val="24"/>
          <w:lang w:val="pl-PL"/>
        </w:rPr>
        <w:t>art. 17</w:t>
      </w:r>
      <w:r w:rsidR="00110495"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BC70C1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777E5B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Powyższe </w:t>
      </w:r>
      <w:r w:rsidR="00110495">
        <w:rPr>
          <w:rFonts w:ascii="Times New Roman" w:hAnsi="Times New Roman" w:cs="Times New Roman"/>
          <w:sz w:val="24"/>
          <w:szCs w:val="24"/>
          <w:lang w:val="pl-PL"/>
        </w:rPr>
        <w:t xml:space="preserve">regulacje </w:t>
      </w:r>
      <w:r w:rsidR="00BE01A2" w:rsidRPr="00CA20E3">
        <w:rPr>
          <w:rFonts w:ascii="Times New Roman" w:hAnsi="Times New Roman" w:cs="Times New Roman"/>
          <w:sz w:val="24"/>
          <w:szCs w:val="24"/>
          <w:lang w:val="pl-PL"/>
        </w:rPr>
        <w:t>mają</w:t>
      </w:r>
      <w:r w:rsidR="00BC70C1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45A4E" w:rsidRPr="00CA20E3">
        <w:rPr>
          <w:rFonts w:ascii="Times New Roman" w:hAnsi="Times New Roman" w:cs="Times New Roman"/>
          <w:sz w:val="24"/>
          <w:szCs w:val="24"/>
          <w:lang w:val="pl-PL"/>
        </w:rPr>
        <w:t>na celu zapewnienie regularności</w:t>
      </w:r>
      <w:r w:rsidR="00094015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 w działaniu</w:t>
      </w:r>
      <w:r w:rsidR="00A45A4E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 oraz przejrzystości </w:t>
      </w:r>
      <w:r w:rsidR="00457F7B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procesu </w:t>
      </w:r>
      <w:r w:rsidR="00A45A4E" w:rsidRPr="00CA20E3">
        <w:rPr>
          <w:rFonts w:ascii="Times New Roman" w:hAnsi="Times New Roman" w:cs="Times New Roman"/>
          <w:sz w:val="24"/>
          <w:szCs w:val="24"/>
          <w:lang w:val="pl-PL"/>
        </w:rPr>
        <w:t>podejmowania decyzji w Radzie.</w:t>
      </w:r>
    </w:p>
    <w:p w14:paraId="36C7EB6D" w14:textId="1E6C34AA" w:rsidR="00094015" w:rsidRPr="00CA20E3" w:rsidRDefault="007E1B79" w:rsidP="00CA20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A20E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094015" w:rsidRPr="00CA20E3">
        <w:rPr>
          <w:rFonts w:ascii="Times New Roman" w:hAnsi="Times New Roman" w:cs="Times New Roman"/>
          <w:sz w:val="24"/>
          <w:szCs w:val="24"/>
          <w:lang w:val="pl-PL"/>
        </w:rPr>
        <w:t>ynagrodz</w:t>
      </w:r>
      <w:r w:rsidR="0007679E" w:rsidRPr="00CA20E3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CA20E3">
        <w:rPr>
          <w:rFonts w:ascii="Times New Roman" w:hAnsi="Times New Roman" w:cs="Times New Roman"/>
          <w:sz w:val="24"/>
          <w:szCs w:val="24"/>
          <w:lang w:val="pl-PL"/>
        </w:rPr>
        <w:t>nia</w:t>
      </w:r>
      <w:r w:rsidR="00094015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 dla członków Rady</w:t>
      </w:r>
      <w:r w:rsidR="0007679E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10495">
        <w:rPr>
          <w:rFonts w:ascii="Times New Roman" w:hAnsi="Times New Roman" w:cs="Times New Roman"/>
          <w:sz w:val="24"/>
          <w:szCs w:val="24"/>
          <w:lang w:val="pl-PL"/>
        </w:rPr>
        <w:t>(</w:t>
      </w:r>
      <w:r w:rsidR="0007679E" w:rsidRPr="00CA20E3">
        <w:rPr>
          <w:rFonts w:ascii="Times New Roman" w:hAnsi="Times New Roman" w:cs="Times New Roman"/>
          <w:b/>
          <w:bCs/>
          <w:sz w:val="24"/>
          <w:szCs w:val="24"/>
          <w:lang w:val="pl-PL"/>
        </w:rPr>
        <w:t>art. 18</w:t>
      </w:r>
      <w:r w:rsidR="00110495"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094015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110495">
        <w:rPr>
          <w:rFonts w:ascii="Times New Roman" w:hAnsi="Times New Roman" w:cs="Times New Roman"/>
          <w:sz w:val="24"/>
          <w:szCs w:val="24"/>
          <w:lang w:val="pl-PL"/>
        </w:rPr>
        <w:t>C</w:t>
      </w:r>
      <w:r w:rsidR="00094015" w:rsidRPr="00CA20E3">
        <w:rPr>
          <w:rFonts w:ascii="Times New Roman" w:hAnsi="Times New Roman" w:cs="Times New Roman"/>
          <w:sz w:val="24"/>
          <w:szCs w:val="24"/>
          <w:lang w:val="pl-PL"/>
        </w:rPr>
        <w:t>złonkom Rady przysługuje miesięczne wynagrodzenie mnożnikowe ustalane na podstawie kwoty bazowej</w:t>
      </w:r>
      <w:r w:rsidR="00C839D8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 w służbie cywilnej</w:t>
      </w:r>
      <w:r w:rsidR="00094015" w:rsidRPr="00CA20E3">
        <w:rPr>
          <w:rFonts w:ascii="Times New Roman" w:hAnsi="Times New Roman" w:cs="Times New Roman"/>
          <w:sz w:val="24"/>
          <w:szCs w:val="24"/>
          <w:lang w:val="pl-PL"/>
        </w:rPr>
        <w:t>. Ponadto</w:t>
      </w:r>
      <w:r w:rsidR="009E3783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 p</w:t>
      </w:r>
      <w:r w:rsidR="00094015" w:rsidRPr="00CA20E3">
        <w:rPr>
          <w:rFonts w:ascii="Times New Roman" w:hAnsi="Times New Roman" w:cs="Times New Roman"/>
          <w:sz w:val="24"/>
          <w:szCs w:val="24"/>
          <w:lang w:val="pl-PL"/>
        </w:rPr>
        <w:t>rzewodnicząc</w:t>
      </w:r>
      <w:r w:rsidR="009E3783" w:rsidRPr="00CA20E3">
        <w:rPr>
          <w:rFonts w:ascii="Times New Roman" w:hAnsi="Times New Roman" w:cs="Times New Roman"/>
          <w:sz w:val="24"/>
          <w:szCs w:val="24"/>
          <w:lang w:val="pl-PL"/>
        </w:rPr>
        <w:t>emu</w:t>
      </w:r>
      <w:r w:rsidR="00094015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 oraz </w:t>
      </w:r>
      <w:r w:rsidR="00985815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zastępcy przewodniczącego </w:t>
      </w:r>
      <w:r w:rsidR="00094015" w:rsidRPr="00CA20E3">
        <w:rPr>
          <w:rFonts w:ascii="Times New Roman" w:hAnsi="Times New Roman" w:cs="Times New Roman"/>
          <w:sz w:val="24"/>
          <w:szCs w:val="24"/>
          <w:lang w:val="pl-PL"/>
        </w:rPr>
        <w:t>Rady przysługuje dodatek funkcyjny.</w:t>
      </w:r>
      <w:r w:rsidR="00ED190F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C032B" w:rsidRPr="00F737E3">
        <w:rPr>
          <w:rFonts w:ascii="Times New Roman" w:hAnsi="Times New Roman" w:cs="Times New Roman"/>
          <w:sz w:val="24"/>
          <w:szCs w:val="24"/>
          <w:lang w:val="pl-PL"/>
        </w:rPr>
        <w:t xml:space="preserve">Ustawa określa minimalne mnożniki kwoty bazowej wynagrodzenia miesięcznego i dodatku funkcyjnego. Jednocześnie zobowiązuje się Radę Ministrów do określenia wysokości tych mnożników w drodze rozporządzenia. Oznacza to, że Rada Ministrów, wydając ww. rozporządzenie, może zostawić mnożniki na poziomie określonym w ustawie albo je podwyższyć. </w:t>
      </w:r>
    </w:p>
    <w:p w14:paraId="376A07AB" w14:textId="12B75A6C" w:rsidR="0026025B" w:rsidRPr="00CA20E3" w:rsidRDefault="00094015" w:rsidP="00CA20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Rada wykonuje swoje zadania przy pomocy Biura Rady, którego organizację i tryb działania określa </w:t>
      </w:r>
      <w:r w:rsidR="00ED190F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statut </w:t>
      </w:r>
      <w:r w:rsidRPr="00CA20E3">
        <w:rPr>
          <w:rFonts w:ascii="Times New Roman" w:hAnsi="Times New Roman" w:cs="Times New Roman"/>
          <w:sz w:val="24"/>
          <w:szCs w:val="24"/>
          <w:lang w:val="pl-PL"/>
        </w:rPr>
        <w:t>uchwalany przez</w:t>
      </w:r>
      <w:r w:rsidR="00ED190F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A20E3">
        <w:rPr>
          <w:rFonts w:ascii="Times New Roman" w:hAnsi="Times New Roman" w:cs="Times New Roman"/>
          <w:sz w:val="24"/>
          <w:szCs w:val="24"/>
          <w:lang w:val="pl-PL"/>
        </w:rPr>
        <w:t>Rad</w:t>
      </w:r>
      <w:r w:rsidR="00BC032B" w:rsidRPr="00F737E3">
        <w:rPr>
          <w:rFonts w:ascii="Times New Roman" w:hAnsi="Times New Roman" w:cs="Times New Roman"/>
          <w:sz w:val="24"/>
          <w:szCs w:val="24"/>
          <w:lang w:val="pl-PL"/>
        </w:rPr>
        <w:t>ę.</w:t>
      </w:r>
      <w:r w:rsidR="00131D7F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 Biuro Rady będzie państwową jednostką budżetową.</w:t>
      </w:r>
      <w:r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 Pracownicy Biura Rady </w:t>
      </w:r>
      <w:r w:rsidR="00BC032B" w:rsidRPr="00F737E3">
        <w:rPr>
          <w:rFonts w:ascii="Times New Roman" w:hAnsi="Times New Roman" w:cs="Times New Roman"/>
          <w:sz w:val="24"/>
          <w:szCs w:val="24"/>
          <w:lang w:val="pl-PL"/>
        </w:rPr>
        <w:t>będą podlegać</w:t>
      </w:r>
      <w:r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 przepisom dotyczącym pracowników urzędów państwowych</w:t>
      </w:r>
      <w:r w:rsidR="00BC032B" w:rsidRPr="00F737E3">
        <w:rPr>
          <w:rFonts w:ascii="Times New Roman" w:hAnsi="Times New Roman" w:cs="Times New Roman"/>
          <w:sz w:val="24"/>
          <w:szCs w:val="24"/>
          <w:lang w:val="pl-PL"/>
        </w:rPr>
        <w:t xml:space="preserve"> (</w:t>
      </w:r>
      <w:r w:rsidR="00FC40EF" w:rsidRPr="00CA20E3">
        <w:rPr>
          <w:rFonts w:ascii="Times New Roman" w:hAnsi="Times New Roman" w:cs="Times New Roman"/>
          <w:b/>
          <w:bCs/>
          <w:sz w:val="24"/>
          <w:szCs w:val="24"/>
          <w:lang w:val="pl-PL"/>
        </w:rPr>
        <w:t>art.</w:t>
      </w:r>
      <w:r w:rsidR="007C1453" w:rsidRPr="00CA20E3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19</w:t>
      </w:r>
      <w:r w:rsidR="00BC032B" w:rsidRPr="00F737E3"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7C1453" w:rsidRPr="00CA20E3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BC032B" w:rsidRPr="00F737E3">
        <w:rPr>
          <w:rFonts w:ascii="Times New Roman" w:hAnsi="Times New Roman" w:cs="Times New Roman"/>
          <w:sz w:val="24"/>
          <w:szCs w:val="24"/>
          <w:lang w:val="pl-PL"/>
        </w:rPr>
        <w:t xml:space="preserve"> Do Biura Rady znajdzie zastosowanie przepis art. 139 ust. 2 ustawy o finansach publicznych. </w:t>
      </w:r>
    </w:p>
    <w:p w14:paraId="4F70EA87" w14:textId="3A24FB22" w:rsidR="00ED190F" w:rsidRPr="00CA20E3" w:rsidRDefault="00110495" w:rsidP="00CA20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CA20E3">
        <w:rPr>
          <w:rFonts w:ascii="Times New Roman" w:hAnsi="Times New Roman" w:cs="Times New Roman"/>
          <w:sz w:val="24"/>
          <w:szCs w:val="24"/>
          <w:lang w:val="pl-PL"/>
        </w:rPr>
        <w:t>asady zarządzania środkami finansowymi</w:t>
      </w:r>
      <w:r w:rsidRPr="006D102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A20E3">
        <w:rPr>
          <w:rFonts w:ascii="Times New Roman" w:hAnsi="Times New Roman" w:cs="Times New Roman"/>
          <w:b/>
          <w:bCs/>
          <w:sz w:val="24"/>
          <w:szCs w:val="24"/>
          <w:lang w:val="pl-PL"/>
        </w:rPr>
        <w:t>art. 20 i 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art. </w:t>
      </w:r>
      <w:r w:rsidRPr="00CA20E3">
        <w:rPr>
          <w:rFonts w:ascii="Times New Roman" w:hAnsi="Times New Roman" w:cs="Times New Roman"/>
          <w:b/>
          <w:bCs/>
          <w:sz w:val="24"/>
          <w:szCs w:val="24"/>
          <w:lang w:val="pl-PL"/>
        </w:rPr>
        <w:t>21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. </w:t>
      </w:r>
      <w:r w:rsidR="007627C0" w:rsidRPr="00CA20E3">
        <w:rPr>
          <w:rFonts w:ascii="Times New Roman" w:hAnsi="Times New Roman" w:cs="Times New Roman"/>
          <w:sz w:val="24"/>
          <w:szCs w:val="24"/>
          <w:lang w:val="pl-PL"/>
        </w:rPr>
        <w:t>K</w:t>
      </w:r>
      <w:r w:rsidR="00ED190F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oszty działalności Biura Rady są finansowane ze środków pochodzących z budżetu państwa, a podstawą gospodarki finansowej Biura Rady jest roczny plan finansowy. Przewodniczący Rady ma uprawnienia do dysponowania tymi środkami. </w:t>
      </w:r>
      <w:r w:rsidR="00C839D8" w:rsidRPr="00CA20E3">
        <w:rPr>
          <w:rFonts w:ascii="Times New Roman" w:hAnsi="Times New Roman" w:cs="Times New Roman"/>
          <w:sz w:val="24"/>
          <w:szCs w:val="24"/>
          <w:lang w:val="pl-PL"/>
        </w:rPr>
        <w:t>Projekt planu dochodów 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839D8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wydatków </w:t>
      </w:r>
      <w:r w:rsidR="00BC032B" w:rsidRPr="00F737E3">
        <w:rPr>
          <w:rFonts w:ascii="Times New Roman" w:hAnsi="Times New Roman" w:cs="Times New Roman"/>
          <w:sz w:val="24"/>
          <w:szCs w:val="24"/>
          <w:lang w:val="pl-PL"/>
        </w:rPr>
        <w:t xml:space="preserve">opracowany </w:t>
      </w:r>
      <w:r w:rsidR="00C839D8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przez Radę </w:t>
      </w:r>
      <w:r w:rsidRPr="00CA20E3">
        <w:rPr>
          <w:rFonts w:ascii="Times New Roman" w:hAnsi="Times New Roman" w:cs="Times New Roman"/>
          <w:sz w:val="24"/>
          <w:szCs w:val="24"/>
          <w:lang w:val="pl-PL"/>
        </w:rPr>
        <w:t>jest</w:t>
      </w:r>
      <w:r w:rsidRPr="006D102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839D8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przekazywany Ministrowi </w:t>
      </w:r>
      <w:r w:rsidR="00BD2D4C" w:rsidRPr="00CA20E3">
        <w:rPr>
          <w:rFonts w:ascii="Times New Roman" w:hAnsi="Times New Roman" w:cs="Times New Roman"/>
          <w:sz w:val="24"/>
          <w:szCs w:val="24"/>
          <w:lang w:val="pl-PL"/>
        </w:rPr>
        <w:t>F</w:t>
      </w:r>
      <w:r w:rsidR="00C839D8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inansów w celu uwzględnienia w projekcie ustawy budżetowej w wyodrębnionej części budżetu państwa. </w:t>
      </w:r>
    </w:p>
    <w:p w14:paraId="622D66BE" w14:textId="49A95061" w:rsidR="005D7F62" w:rsidRPr="00CA20E3" w:rsidRDefault="0026025B" w:rsidP="00CA20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Rada </w:t>
      </w:r>
      <w:r w:rsidR="00BC032B" w:rsidRPr="00F737E3">
        <w:rPr>
          <w:rFonts w:ascii="Times New Roman" w:hAnsi="Times New Roman" w:cs="Times New Roman"/>
          <w:sz w:val="24"/>
          <w:szCs w:val="24"/>
          <w:lang w:val="pl-PL"/>
        </w:rPr>
        <w:t xml:space="preserve">będzie </w:t>
      </w:r>
      <w:r w:rsidRPr="00CA20E3">
        <w:rPr>
          <w:rFonts w:ascii="Times New Roman" w:hAnsi="Times New Roman" w:cs="Times New Roman"/>
          <w:sz w:val="24"/>
          <w:szCs w:val="24"/>
          <w:lang w:val="pl-PL"/>
        </w:rPr>
        <w:t>przedstawia</w:t>
      </w:r>
      <w:r w:rsidR="00BC032B" w:rsidRPr="00F737E3">
        <w:rPr>
          <w:rFonts w:ascii="Times New Roman" w:hAnsi="Times New Roman" w:cs="Times New Roman"/>
          <w:sz w:val="24"/>
          <w:szCs w:val="24"/>
          <w:lang w:val="pl-PL"/>
        </w:rPr>
        <w:t>ć</w:t>
      </w:r>
      <w:r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 roczne sprawozdanie z działalności oraz sprawozdanie finansowe sejmowej Komisji Finansów Publicznych do dnia 30 czerwca każdego roku za rok poprzedni</w:t>
      </w:r>
      <w:r w:rsidR="00BC032B" w:rsidRPr="00F737E3">
        <w:rPr>
          <w:rFonts w:ascii="Times New Roman" w:hAnsi="Times New Roman" w:cs="Times New Roman"/>
          <w:sz w:val="24"/>
          <w:szCs w:val="24"/>
          <w:lang w:val="pl-PL"/>
        </w:rPr>
        <w:t xml:space="preserve"> (</w:t>
      </w:r>
      <w:r w:rsidR="00BC032B" w:rsidRPr="00110495">
        <w:rPr>
          <w:rFonts w:ascii="Times New Roman" w:hAnsi="Times New Roman" w:cs="Times New Roman"/>
          <w:b/>
          <w:bCs/>
          <w:sz w:val="24"/>
          <w:szCs w:val="24"/>
          <w:lang w:val="pl-PL"/>
        </w:rPr>
        <w:t>art. 22</w:t>
      </w:r>
      <w:r w:rsidR="00BC032B" w:rsidRPr="00F737E3">
        <w:rPr>
          <w:rFonts w:ascii="Times New Roman" w:hAnsi="Times New Roman" w:cs="Times New Roman"/>
          <w:sz w:val="24"/>
          <w:szCs w:val="24"/>
          <w:lang w:val="pl-PL"/>
        </w:rPr>
        <w:t>).</w:t>
      </w:r>
      <w:r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D7F62" w:rsidRPr="00F737E3">
        <w:rPr>
          <w:rFonts w:ascii="Times New Roman" w:hAnsi="Times New Roman" w:cs="Times New Roman"/>
          <w:sz w:val="24"/>
          <w:szCs w:val="24"/>
          <w:lang w:val="pl-PL"/>
        </w:rPr>
        <w:t>F</w:t>
      </w:r>
      <w:r w:rsidR="005D7F62" w:rsidRPr="00CA20E3">
        <w:rPr>
          <w:rFonts w:ascii="Times New Roman" w:hAnsi="Times New Roman" w:cs="Times New Roman"/>
          <w:sz w:val="24"/>
          <w:szCs w:val="24"/>
          <w:lang w:val="pl-PL"/>
        </w:rPr>
        <w:t>inans</w:t>
      </w:r>
      <w:r w:rsidR="005D7F62" w:rsidRPr="00F737E3">
        <w:rPr>
          <w:rFonts w:ascii="Times New Roman" w:hAnsi="Times New Roman" w:cs="Times New Roman"/>
          <w:sz w:val="24"/>
          <w:szCs w:val="24"/>
          <w:lang w:val="pl-PL"/>
        </w:rPr>
        <w:t xml:space="preserve">e Biura Rady oraz działalność Rady będą </w:t>
      </w:r>
      <w:r w:rsidR="005D7F62" w:rsidRPr="00CA20E3">
        <w:rPr>
          <w:rFonts w:ascii="Times New Roman" w:hAnsi="Times New Roman" w:cs="Times New Roman"/>
          <w:sz w:val="24"/>
          <w:szCs w:val="24"/>
          <w:lang w:val="pl-PL"/>
        </w:rPr>
        <w:t>poddawane regularnej ocenie oraz niezależnej kontroli zewnętrznej</w:t>
      </w:r>
      <w:r w:rsidR="005D7F62" w:rsidRPr="00F737E3">
        <w:rPr>
          <w:rFonts w:ascii="Times New Roman" w:hAnsi="Times New Roman" w:cs="Times New Roman"/>
          <w:sz w:val="24"/>
          <w:szCs w:val="24"/>
          <w:lang w:val="pl-PL"/>
        </w:rPr>
        <w:t xml:space="preserve"> (</w:t>
      </w:r>
      <w:r w:rsidR="005D7F62" w:rsidRPr="00110495">
        <w:rPr>
          <w:rFonts w:ascii="Times New Roman" w:hAnsi="Times New Roman" w:cs="Times New Roman"/>
          <w:b/>
          <w:bCs/>
          <w:sz w:val="24"/>
          <w:szCs w:val="24"/>
          <w:lang w:val="pl-PL"/>
        </w:rPr>
        <w:t>a</w:t>
      </w:r>
      <w:r w:rsidR="005D7F62" w:rsidRPr="00CA20E3">
        <w:rPr>
          <w:rFonts w:ascii="Times New Roman" w:hAnsi="Times New Roman" w:cs="Times New Roman"/>
          <w:b/>
          <w:bCs/>
          <w:sz w:val="24"/>
          <w:szCs w:val="24"/>
          <w:lang w:val="pl-PL"/>
        </w:rPr>
        <w:t>rt. 2</w:t>
      </w:r>
      <w:r w:rsidR="005D7F62" w:rsidRPr="00110495">
        <w:rPr>
          <w:rFonts w:ascii="Times New Roman" w:hAnsi="Times New Roman" w:cs="Times New Roman"/>
          <w:b/>
          <w:bCs/>
          <w:sz w:val="24"/>
          <w:szCs w:val="24"/>
          <w:lang w:val="pl-PL"/>
        </w:rPr>
        <w:t>3</w:t>
      </w:r>
      <w:r w:rsidR="005D7F62" w:rsidRPr="00F737E3">
        <w:rPr>
          <w:rFonts w:ascii="Times New Roman" w:hAnsi="Times New Roman" w:cs="Times New Roman"/>
          <w:sz w:val="24"/>
          <w:szCs w:val="24"/>
          <w:lang w:val="pl-PL"/>
        </w:rPr>
        <w:t>). Dodatkowo Minister Finansów będzie dokonywał – co 6 lat - przeglądu stosowania u</w:t>
      </w:r>
      <w:r w:rsidR="005D7F62" w:rsidRPr="00CA20E3">
        <w:rPr>
          <w:rFonts w:ascii="Times New Roman" w:hAnsi="Times New Roman" w:cs="Times New Roman"/>
          <w:sz w:val="24"/>
          <w:szCs w:val="24"/>
          <w:lang w:val="pl-PL"/>
        </w:rPr>
        <w:t>staw</w:t>
      </w:r>
      <w:r w:rsidR="005D7F62" w:rsidRPr="00F737E3">
        <w:rPr>
          <w:rFonts w:ascii="Times New Roman" w:hAnsi="Times New Roman" w:cs="Times New Roman"/>
          <w:sz w:val="24"/>
          <w:szCs w:val="24"/>
          <w:lang w:val="pl-PL"/>
        </w:rPr>
        <w:t>y o Radzie Fiskalne</w:t>
      </w:r>
      <w:r w:rsidR="00637B10">
        <w:rPr>
          <w:rFonts w:ascii="Times New Roman" w:hAnsi="Times New Roman" w:cs="Times New Roman"/>
          <w:sz w:val="24"/>
          <w:szCs w:val="24"/>
          <w:lang w:val="pl-PL"/>
        </w:rPr>
        <w:t xml:space="preserve"> (</w:t>
      </w:r>
      <w:r w:rsidR="00637B10" w:rsidRPr="00637B10">
        <w:rPr>
          <w:rFonts w:ascii="Times New Roman" w:hAnsi="Times New Roman" w:cs="Times New Roman"/>
          <w:b/>
          <w:bCs/>
          <w:sz w:val="24"/>
          <w:szCs w:val="24"/>
          <w:lang w:val="pl-PL"/>
        </w:rPr>
        <w:t>art. 23 ust. 2</w:t>
      </w:r>
      <w:r w:rsidR="00637B10"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5D7F62" w:rsidRPr="00F737E3">
        <w:rPr>
          <w:rFonts w:ascii="Times New Roman" w:hAnsi="Times New Roman" w:cs="Times New Roman"/>
          <w:sz w:val="24"/>
          <w:szCs w:val="24"/>
          <w:lang w:val="pl-PL"/>
        </w:rPr>
        <w:t>, przy czym pierwszy przegląd będzie miał miejsce</w:t>
      </w:r>
      <w:r w:rsidR="005D7F62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D7F62" w:rsidRPr="00F737E3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 w:rsidR="005D7F62" w:rsidRPr="00CA20E3">
        <w:rPr>
          <w:rFonts w:ascii="Times New Roman" w:hAnsi="Times New Roman" w:cs="Times New Roman"/>
          <w:sz w:val="24"/>
          <w:szCs w:val="24"/>
          <w:lang w:val="pl-PL"/>
        </w:rPr>
        <w:t>2030 r</w:t>
      </w:r>
      <w:r w:rsidR="005D7F62" w:rsidRPr="00F737E3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637B10">
        <w:rPr>
          <w:rFonts w:ascii="Times New Roman" w:hAnsi="Times New Roman" w:cs="Times New Roman"/>
          <w:sz w:val="24"/>
          <w:szCs w:val="24"/>
          <w:lang w:val="pl-PL"/>
        </w:rPr>
        <w:t>(</w:t>
      </w:r>
      <w:r w:rsidR="00637B10" w:rsidRPr="00637B10">
        <w:rPr>
          <w:rFonts w:ascii="Times New Roman" w:hAnsi="Times New Roman" w:cs="Times New Roman"/>
          <w:b/>
          <w:bCs/>
          <w:sz w:val="24"/>
          <w:szCs w:val="24"/>
          <w:lang w:val="pl-PL"/>
        </w:rPr>
        <w:t>art. 3</w:t>
      </w:r>
      <w:r w:rsidR="00637B10">
        <w:rPr>
          <w:rFonts w:ascii="Times New Roman" w:hAnsi="Times New Roman" w:cs="Times New Roman"/>
          <w:b/>
          <w:bCs/>
          <w:sz w:val="24"/>
          <w:szCs w:val="24"/>
          <w:lang w:val="pl-PL"/>
        </w:rPr>
        <w:t>4</w:t>
      </w:r>
      <w:r w:rsidR="00637B10">
        <w:rPr>
          <w:rFonts w:ascii="Times New Roman" w:hAnsi="Times New Roman" w:cs="Times New Roman"/>
          <w:sz w:val="24"/>
          <w:szCs w:val="24"/>
          <w:lang w:val="pl-PL"/>
        </w:rPr>
        <w:t xml:space="preserve">). </w:t>
      </w:r>
      <w:r w:rsidR="005D7F62" w:rsidRPr="00F737E3">
        <w:rPr>
          <w:rFonts w:ascii="Times New Roman" w:hAnsi="Times New Roman" w:cs="Times New Roman"/>
          <w:sz w:val="24"/>
          <w:szCs w:val="24"/>
          <w:lang w:val="pl-PL"/>
        </w:rPr>
        <w:t xml:space="preserve">Dokumenty </w:t>
      </w:r>
      <w:r w:rsidR="005D7F62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te </w:t>
      </w:r>
      <w:r w:rsidR="005D7F62" w:rsidRPr="00F737E3">
        <w:rPr>
          <w:rFonts w:ascii="Times New Roman" w:hAnsi="Times New Roman" w:cs="Times New Roman"/>
          <w:sz w:val="24"/>
          <w:szCs w:val="24"/>
          <w:lang w:val="pl-PL"/>
        </w:rPr>
        <w:t>będą</w:t>
      </w:r>
      <w:r w:rsidR="005D7F62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 jawne i udostępniane publicznie.</w:t>
      </w:r>
      <w:r w:rsidR="005D7F62" w:rsidRPr="00F737E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D7F62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Dzięki tym </w:t>
      </w:r>
      <w:r w:rsidR="005D7F62" w:rsidRPr="00F737E3">
        <w:rPr>
          <w:rFonts w:ascii="Times New Roman" w:hAnsi="Times New Roman" w:cs="Times New Roman"/>
          <w:sz w:val="24"/>
          <w:szCs w:val="24"/>
          <w:lang w:val="pl-PL"/>
        </w:rPr>
        <w:t>rozwiązaniom</w:t>
      </w:r>
      <w:r w:rsidR="005D7F62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 zostanie zapewniona odpowiednia kontrola społeczna nad działalnością Rady.</w:t>
      </w:r>
    </w:p>
    <w:p w14:paraId="70D6E4EF" w14:textId="0CD6BF5E" w:rsidR="00636DB0" w:rsidRPr="00CA20E3" w:rsidRDefault="007627C0" w:rsidP="00CA20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A20E3">
        <w:rPr>
          <w:rFonts w:ascii="Times New Roman" w:hAnsi="Times New Roman" w:cs="Times New Roman"/>
          <w:sz w:val="24"/>
          <w:szCs w:val="24"/>
          <w:lang w:val="pl-PL"/>
        </w:rPr>
        <w:t>Wprowadzenie ustawy o Radzie Fiskalnej do polskiego systemu prawnego wymusza zmian</w:t>
      </w:r>
      <w:r w:rsidR="00BC032B" w:rsidRPr="00F737E3">
        <w:rPr>
          <w:rFonts w:ascii="Times New Roman" w:hAnsi="Times New Roman" w:cs="Times New Roman"/>
          <w:sz w:val="24"/>
          <w:szCs w:val="24"/>
          <w:lang w:val="pl-PL"/>
        </w:rPr>
        <w:t>y wynikowe w</w:t>
      </w:r>
      <w:r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 innych ustaw</w:t>
      </w:r>
      <w:r w:rsidR="00BC032B" w:rsidRPr="00F737E3">
        <w:rPr>
          <w:rFonts w:ascii="Times New Roman" w:hAnsi="Times New Roman" w:cs="Times New Roman"/>
          <w:sz w:val="24"/>
          <w:szCs w:val="24"/>
          <w:lang w:val="pl-PL"/>
        </w:rPr>
        <w:t>ach, w szczególności w ustawie z dnia 24 lipca 2015 r. o Radzie Dialogu Społecznego i innych instytucjach dialogu społecznego</w:t>
      </w:r>
      <w:r w:rsidR="005D7F62" w:rsidRPr="00F737E3">
        <w:rPr>
          <w:rFonts w:ascii="Times New Roman" w:hAnsi="Times New Roman" w:cs="Times New Roman"/>
          <w:sz w:val="24"/>
          <w:szCs w:val="24"/>
          <w:lang w:val="pl-PL"/>
        </w:rPr>
        <w:t xml:space="preserve"> oraz ustawie o finansach publicznych,</w:t>
      </w:r>
      <w:r w:rsidR="00BC032B" w:rsidRPr="00F737E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D7F62" w:rsidRPr="00F737E3">
        <w:rPr>
          <w:rFonts w:ascii="Times New Roman" w:hAnsi="Times New Roman" w:cs="Times New Roman"/>
          <w:sz w:val="24"/>
          <w:szCs w:val="24"/>
          <w:lang w:val="pl-PL"/>
        </w:rPr>
        <w:t xml:space="preserve">przenosząc dotychczasowe kompetencje Rady Dialogu Społecznego w zakresie </w:t>
      </w:r>
      <w:r w:rsidR="005D7F62" w:rsidRPr="00F737E3">
        <w:rPr>
          <w:rFonts w:ascii="Times New Roman" w:hAnsi="Times New Roman" w:cs="Times New Roman"/>
          <w:sz w:val="24"/>
          <w:szCs w:val="24"/>
          <w:lang w:val="pl-PL"/>
        </w:rPr>
        <w:lastRenderedPageBreak/>
        <w:t>opiniowania prognoz makroekonomicznych na Radę Fiskalną</w:t>
      </w:r>
      <w:r w:rsidR="00636DB0" w:rsidRPr="00CA20E3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B062E9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839D8" w:rsidRPr="00CA20E3">
        <w:rPr>
          <w:rFonts w:ascii="Times New Roman" w:hAnsi="Times New Roman" w:cs="Times New Roman"/>
          <w:sz w:val="24"/>
          <w:szCs w:val="24"/>
          <w:lang w:val="pl-PL"/>
        </w:rPr>
        <w:t>Szczegółowe zmiany</w:t>
      </w:r>
      <w:r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 są zawarte w </w:t>
      </w:r>
      <w:r w:rsidRPr="00CA20E3">
        <w:rPr>
          <w:rFonts w:ascii="Times New Roman" w:hAnsi="Times New Roman" w:cs="Times New Roman"/>
          <w:b/>
          <w:bCs/>
          <w:sz w:val="24"/>
          <w:szCs w:val="24"/>
          <w:lang w:val="pl-PL"/>
        </w:rPr>
        <w:t>art. 24</w:t>
      </w:r>
      <w:r w:rsidR="00BC032B" w:rsidRPr="00637B10">
        <w:rPr>
          <w:rFonts w:ascii="Times New Roman" w:hAnsi="Times New Roman" w:cs="Times New Roman"/>
          <w:b/>
          <w:bCs/>
          <w:sz w:val="24"/>
          <w:szCs w:val="24"/>
          <w:lang w:val="pl-PL"/>
        </w:rPr>
        <w:t>-29</w:t>
      </w:r>
      <w:r w:rsidR="00C839D8" w:rsidRPr="00CA20E3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4DE1421B" w14:textId="3B98D549" w:rsidR="00A41C3B" w:rsidRPr="00CA20E3" w:rsidRDefault="005D7F62" w:rsidP="00CA20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37B10">
        <w:rPr>
          <w:rFonts w:ascii="Times New Roman" w:hAnsi="Times New Roman" w:cs="Times New Roman"/>
          <w:b/>
          <w:bCs/>
          <w:sz w:val="24"/>
          <w:szCs w:val="24"/>
          <w:lang w:val="pl-PL"/>
        </w:rPr>
        <w:t>A</w:t>
      </w:r>
      <w:r w:rsidR="00FC40EF" w:rsidRPr="00CA20E3">
        <w:rPr>
          <w:rFonts w:ascii="Times New Roman" w:hAnsi="Times New Roman" w:cs="Times New Roman"/>
          <w:b/>
          <w:bCs/>
          <w:sz w:val="24"/>
          <w:szCs w:val="24"/>
          <w:lang w:val="pl-PL"/>
        </w:rPr>
        <w:t>rt.</w:t>
      </w:r>
      <w:r w:rsidR="00A41C3B" w:rsidRPr="00CA20E3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E82240" w:rsidRPr="00CA20E3">
        <w:rPr>
          <w:rFonts w:ascii="Times New Roman" w:hAnsi="Times New Roman" w:cs="Times New Roman"/>
          <w:b/>
          <w:bCs/>
          <w:sz w:val="24"/>
          <w:szCs w:val="24"/>
          <w:lang w:val="pl-PL"/>
        </w:rPr>
        <w:t>31</w:t>
      </w:r>
      <w:r w:rsidR="00FC40EF" w:rsidRPr="00CA20E3">
        <w:rPr>
          <w:rFonts w:ascii="Times New Roman" w:hAnsi="Times New Roman" w:cs="Times New Roman"/>
          <w:b/>
          <w:bCs/>
          <w:sz w:val="24"/>
          <w:szCs w:val="24"/>
          <w:lang w:val="pl-PL"/>
        </w:rPr>
        <w:t>-</w:t>
      </w:r>
      <w:r w:rsidR="00E82240" w:rsidRPr="00CA20E3">
        <w:rPr>
          <w:rFonts w:ascii="Times New Roman" w:hAnsi="Times New Roman" w:cs="Times New Roman"/>
          <w:b/>
          <w:bCs/>
          <w:sz w:val="24"/>
          <w:szCs w:val="24"/>
          <w:lang w:val="pl-PL"/>
        </w:rPr>
        <w:t>3</w:t>
      </w:r>
      <w:r w:rsidRPr="00637B10">
        <w:rPr>
          <w:rFonts w:ascii="Times New Roman" w:hAnsi="Times New Roman" w:cs="Times New Roman"/>
          <w:b/>
          <w:bCs/>
          <w:sz w:val="24"/>
          <w:szCs w:val="24"/>
          <w:lang w:val="pl-PL"/>
        </w:rPr>
        <w:t>3</w:t>
      </w:r>
      <w:r w:rsidR="00A41C3B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737E3">
        <w:rPr>
          <w:rFonts w:ascii="Times New Roman" w:hAnsi="Times New Roman" w:cs="Times New Roman"/>
          <w:sz w:val="24"/>
          <w:szCs w:val="24"/>
          <w:lang w:val="pl-PL"/>
        </w:rPr>
        <w:t>zawierają regulacje dostosowujące służące rozpoczęciu działalności Rady z początkiem 2026 r., m.in. regulują kwestie u</w:t>
      </w:r>
      <w:r w:rsidR="00A41C3B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tworzenia Rady oraz </w:t>
      </w:r>
      <w:r w:rsidRPr="00F737E3">
        <w:rPr>
          <w:rFonts w:ascii="Times New Roman" w:hAnsi="Times New Roman" w:cs="Times New Roman"/>
          <w:sz w:val="24"/>
          <w:szCs w:val="24"/>
          <w:lang w:val="pl-PL"/>
        </w:rPr>
        <w:t>czas trwania</w:t>
      </w:r>
      <w:r w:rsidR="00A41C3B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 pierwszej kadencji jej członków. </w:t>
      </w:r>
      <w:r w:rsidRPr="00F737E3">
        <w:rPr>
          <w:rFonts w:ascii="Times New Roman" w:hAnsi="Times New Roman" w:cs="Times New Roman"/>
          <w:sz w:val="24"/>
          <w:szCs w:val="24"/>
          <w:lang w:val="pl-PL"/>
        </w:rPr>
        <w:t xml:space="preserve">W celu zapewnienia </w:t>
      </w:r>
      <w:r w:rsidRPr="00CA20E3">
        <w:rPr>
          <w:rFonts w:ascii="Times New Roman" w:hAnsi="Times New Roman" w:cs="Times New Roman"/>
          <w:sz w:val="24"/>
          <w:szCs w:val="24"/>
          <w:lang w:val="pl-PL"/>
        </w:rPr>
        <w:t>rotacj</w:t>
      </w:r>
      <w:r w:rsidRPr="00F737E3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 składu Rady</w:t>
      </w:r>
      <w:r w:rsidRPr="00F737E3">
        <w:rPr>
          <w:rFonts w:ascii="Times New Roman" w:hAnsi="Times New Roman" w:cs="Times New Roman"/>
          <w:sz w:val="24"/>
          <w:szCs w:val="24"/>
          <w:lang w:val="pl-PL"/>
        </w:rPr>
        <w:t xml:space="preserve"> i zapobieżenia</w:t>
      </w:r>
      <w:r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 sytuacji potencjalnego spadku skuteczności Rady poprzez utratę doświadczenia instytucjonalnego (wymianę równocześnie wszystkich członków Rady na osoby niebędące wcześniej jej członkami)</w:t>
      </w:r>
      <w:r w:rsidRPr="00F737E3">
        <w:rPr>
          <w:rFonts w:ascii="Times New Roman" w:hAnsi="Times New Roman" w:cs="Times New Roman"/>
          <w:sz w:val="24"/>
          <w:szCs w:val="24"/>
          <w:lang w:val="pl-PL"/>
        </w:rPr>
        <w:t xml:space="preserve"> wprowadzono zasadę zróżnicowanego czasu trwania pierwszej kadencji członków Rady (</w:t>
      </w:r>
      <w:r w:rsidR="005E4CCA" w:rsidRPr="00CA20E3">
        <w:rPr>
          <w:rFonts w:ascii="Times New Roman" w:hAnsi="Times New Roman" w:cs="Times New Roman"/>
          <w:sz w:val="24"/>
          <w:szCs w:val="24"/>
          <w:lang w:val="pl-PL"/>
        </w:rPr>
        <w:t>6, 4 lub 2 lata, w zależności od instytucji, które ich wyznaczają</w:t>
      </w:r>
      <w:r w:rsidRPr="00F737E3">
        <w:rPr>
          <w:rFonts w:ascii="Times New Roman" w:hAnsi="Times New Roman" w:cs="Times New Roman"/>
          <w:sz w:val="24"/>
          <w:szCs w:val="24"/>
          <w:lang w:val="pl-PL"/>
        </w:rPr>
        <w:t>).</w:t>
      </w:r>
      <w:r w:rsidR="005E4CCA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41C3B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Pierwsze roczne sprawozdanie z działalności </w:t>
      </w:r>
      <w:r w:rsidR="00637B10">
        <w:rPr>
          <w:rFonts w:ascii="Times New Roman" w:hAnsi="Times New Roman" w:cs="Times New Roman"/>
          <w:sz w:val="24"/>
          <w:szCs w:val="24"/>
          <w:lang w:val="pl-PL"/>
        </w:rPr>
        <w:t xml:space="preserve">Rady </w:t>
      </w:r>
      <w:r w:rsidR="00A41C3B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oraz sprawozdanie finansowe Rady będą sporządzone za rok 2026. </w:t>
      </w:r>
    </w:p>
    <w:p w14:paraId="63A2A7F5" w14:textId="713B1C5F" w:rsidR="004C59EB" w:rsidRPr="00F737E3" w:rsidRDefault="00653BAF" w:rsidP="00CA20E3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CA20E3">
        <w:rPr>
          <w:rFonts w:ascii="Times New Roman" w:hAnsi="Times New Roman" w:cs="Times New Roman"/>
          <w:sz w:val="24"/>
          <w:szCs w:val="24"/>
          <w:lang w:val="pl-PL"/>
        </w:rPr>
        <w:t>Przepisy zapewni</w:t>
      </w:r>
      <w:r w:rsidRPr="00F737E3">
        <w:rPr>
          <w:rFonts w:ascii="Times New Roman" w:hAnsi="Times New Roman" w:cs="Times New Roman"/>
          <w:sz w:val="24"/>
          <w:szCs w:val="24"/>
          <w:lang w:val="pl-PL"/>
        </w:rPr>
        <w:t xml:space="preserve">ające </w:t>
      </w:r>
      <w:r w:rsidRPr="00CA20E3">
        <w:rPr>
          <w:rFonts w:ascii="Times New Roman" w:hAnsi="Times New Roman" w:cs="Times New Roman"/>
          <w:sz w:val="24"/>
          <w:szCs w:val="24"/>
          <w:lang w:val="pl-PL"/>
        </w:rPr>
        <w:t>sprawne uruchomienie Biura Rady i przygotowanie planu finansowego na rok</w:t>
      </w:r>
      <w:r w:rsidRPr="00F737E3">
        <w:rPr>
          <w:rFonts w:ascii="Times New Roman" w:hAnsi="Times New Roman" w:cs="Times New Roman"/>
          <w:sz w:val="24"/>
          <w:szCs w:val="24"/>
          <w:lang w:val="pl-PL"/>
        </w:rPr>
        <w:t xml:space="preserve"> 2026 (</w:t>
      </w:r>
      <w:r w:rsidRPr="00637B10">
        <w:rPr>
          <w:rFonts w:ascii="Times New Roman" w:hAnsi="Times New Roman" w:cs="Times New Roman"/>
          <w:b/>
          <w:bCs/>
          <w:sz w:val="24"/>
          <w:szCs w:val="24"/>
          <w:lang w:val="pl-PL"/>
        </w:rPr>
        <w:t>art. 35</w:t>
      </w:r>
      <w:r w:rsidRPr="00F737E3">
        <w:rPr>
          <w:rFonts w:ascii="Times New Roman" w:hAnsi="Times New Roman" w:cs="Times New Roman"/>
          <w:sz w:val="24"/>
          <w:szCs w:val="24"/>
          <w:lang w:val="pl-PL"/>
        </w:rPr>
        <w:t>)</w:t>
      </w:r>
      <w:r w:rsidRPr="00CA20E3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F737E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C28CC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Zanim Rada zostanie utworzona, należy zorganizować Biuro Rady. W tym celu </w:t>
      </w:r>
      <w:r w:rsidR="005D7F62" w:rsidRPr="00F737E3">
        <w:rPr>
          <w:rFonts w:ascii="Times New Roman" w:hAnsi="Times New Roman" w:cs="Times New Roman"/>
          <w:sz w:val="24"/>
          <w:szCs w:val="24"/>
          <w:lang w:val="pl-PL"/>
        </w:rPr>
        <w:t>ustawa przewiduje powołanie</w:t>
      </w:r>
      <w:r w:rsidR="004C59EB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976FC" w:rsidRPr="00CA20E3">
        <w:rPr>
          <w:rFonts w:ascii="Times New Roman" w:hAnsi="Times New Roman" w:cs="Times New Roman"/>
          <w:sz w:val="24"/>
          <w:szCs w:val="24"/>
          <w:lang w:val="pl-PL"/>
        </w:rPr>
        <w:t>Pełnomocnika</w:t>
      </w:r>
      <w:r w:rsidR="004C59EB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66D68" w:rsidRPr="00CA20E3">
        <w:rPr>
          <w:rFonts w:ascii="Times New Roman" w:hAnsi="Times New Roman" w:cs="Times New Roman"/>
          <w:sz w:val="24"/>
          <w:szCs w:val="24"/>
          <w:lang w:val="pl-PL"/>
        </w:rPr>
        <w:t>ds. organizacji Biura Rady Fiskalnej</w:t>
      </w:r>
      <w:r w:rsidR="005D7F62" w:rsidRPr="00F737E3">
        <w:rPr>
          <w:rFonts w:ascii="Times New Roman" w:hAnsi="Times New Roman" w:cs="Times New Roman"/>
          <w:sz w:val="24"/>
          <w:szCs w:val="24"/>
          <w:lang w:val="pl-PL"/>
        </w:rPr>
        <w:t>, który będzie funkcjonował do czasu</w:t>
      </w:r>
      <w:r w:rsidR="005D7F62" w:rsidRPr="00F737E3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zatwierdzenia sprawozdania z realizacji jego zada</w:t>
      </w:r>
      <w:r w:rsidR="00040773" w:rsidRPr="00F737E3">
        <w:rPr>
          <w:rFonts w:ascii="Times New Roman" w:hAnsi="Times New Roman" w:cs="Times New Roman"/>
          <w:bCs/>
          <w:sz w:val="24"/>
          <w:szCs w:val="24"/>
          <w:lang w:val="pl-PL"/>
        </w:rPr>
        <w:t>ń</w:t>
      </w:r>
      <w:r w:rsidR="005D7F62" w:rsidRPr="00F737E3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. </w:t>
      </w:r>
      <w:r w:rsidR="00040773" w:rsidRPr="00F737E3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Pełnomocnika powołuje </w:t>
      </w:r>
      <w:r w:rsidR="004C59EB" w:rsidRPr="00F737E3">
        <w:rPr>
          <w:rFonts w:ascii="Times New Roman" w:hAnsi="Times New Roman" w:cs="Times New Roman"/>
          <w:sz w:val="24"/>
          <w:szCs w:val="24"/>
          <w:lang w:val="pl-PL"/>
        </w:rPr>
        <w:t xml:space="preserve">Prezes Rady Ministrów </w:t>
      </w:r>
      <w:r w:rsidR="00E2733B" w:rsidRPr="00F737E3">
        <w:rPr>
          <w:rFonts w:ascii="Times New Roman" w:hAnsi="Times New Roman" w:cs="Times New Roman"/>
          <w:sz w:val="24"/>
          <w:szCs w:val="24"/>
          <w:lang w:val="pl-PL"/>
        </w:rPr>
        <w:t>na wniosek Ministra Finansów</w:t>
      </w:r>
      <w:r w:rsidR="00040773" w:rsidRPr="00F737E3">
        <w:rPr>
          <w:rFonts w:ascii="Times New Roman" w:hAnsi="Times New Roman" w:cs="Times New Roman"/>
          <w:sz w:val="24"/>
          <w:szCs w:val="24"/>
          <w:lang w:val="pl-PL"/>
        </w:rPr>
        <w:t>. Nadzór nad działalnością Pełnomocnika będzie sprawował Minister Finansów</w:t>
      </w:r>
      <w:r w:rsidR="004C59EB" w:rsidRPr="00F737E3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4C59EB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Pełnomocnik ma za zadanie zorganizować Biuro Rady, zatrudnić pracowników i podjąć działania </w:t>
      </w:r>
      <w:r w:rsidRPr="00CA20E3">
        <w:rPr>
          <w:rFonts w:ascii="Times New Roman" w:hAnsi="Times New Roman" w:cs="Times New Roman"/>
          <w:sz w:val="24"/>
          <w:szCs w:val="24"/>
          <w:lang w:val="pl-PL"/>
        </w:rPr>
        <w:t>niezbędne</w:t>
      </w:r>
      <w:r w:rsidRPr="006D102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C59EB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do rozpoczęcia pracy Biura. </w:t>
      </w:r>
      <w:r w:rsidRPr="00F737E3">
        <w:rPr>
          <w:rFonts w:ascii="Times New Roman" w:hAnsi="Times New Roman" w:cs="Times New Roman"/>
          <w:sz w:val="24"/>
          <w:szCs w:val="24"/>
          <w:lang w:val="pl-PL"/>
        </w:rPr>
        <w:t>Pełnomocnik s</w:t>
      </w:r>
      <w:r w:rsidR="004C59EB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porządza też projekt planu dochodów i wydatków na </w:t>
      </w:r>
      <w:r w:rsidRPr="00CA20E3">
        <w:rPr>
          <w:rFonts w:ascii="Times New Roman" w:hAnsi="Times New Roman" w:cs="Times New Roman"/>
          <w:sz w:val="24"/>
          <w:szCs w:val="24"/>
          <w:lang w:val="pl-PL"/>
        </w:rPr>
        <w:t>rok</w:t>
      </w:r>
      <w:r w:rsidRPr="006D102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C59EB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2026. </w:t>
      </w:r>
    </w:p>
    <w:p w14:paraId="7B783344" w14:textId="6728C816" w:rsidR="005646CF" w:rsidRPr="00CA20E3" w:rsidRDefault="00BF6D71" w:rsidP="00CA20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37B10">
        <w:rPr>
          <w:rFonts w:ascii="Times New Roman" w:hAnsi="Times New Roman" w:cs="Times New Roman"/>
          <w:b/>
          <w:bCs/>
          <w:sz w:val="24"/>
          <w:szCs w:val="24"/>
          <w:lang w:val="pl-PL"/>
        </w:rPr>
        <w:t>Art.</w:t>
      </w:r>
      <w:r w:rsidR="005646CF" w:rsidRPr="00CA20E3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3</w:t>
      </w:r>
      <w:r w:rsidRPr="00637B10">
        <w:rPr>
          <w:rFonts w:ascii="Times New Roman" w:hAnsi="Times New Roman" w:cs="Times New Roman"/>
          <w:b/>
          <w:bCs/>
          <w:sz w:val="24"/>
          <w:szCs w:val="24"/>
          <w:lang w:val="pl-PL"/>
        </w:rPr>
        <w:t>6</w:t>
      </w:r>
      <w:r w:rsidRPr="00F737E3">
        <w:rPr>
          <w:rFonts w:ascii="Times New Roman" w:hAnsi="Times New Roman" w:cs="Times New Roman"/>
          <w:sz w:val="24"/>
          <w:szCs w:val="24"/>
          <w:lang w:val="pl-PL"/>
        </w:rPr>
        <w:t xml:space="preserve"> stanowi regulację przejściową w zakresie opiniowania</w:t>
      </w:r>
      <w:r w:rsidR="005646CF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 wieloletni</w:t>
      </w:r>
      <w:r w:rsidRPr="00F737E3">
        <w:rPr>
          <w:rFonts w:ascii="Times New Roman" w:hAnsi="Times New Roman" w:cs="Times New Roman"/>
          <w:sz w:val="24"/>
          <w:szCs w:val="24"/>
          <w:lang w:val="pl-PL"/>
        </w:rPr>
        <w:t>ch</w:t>
      </w:r>
      <w:r w:rsidR="005646CF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 założe</w:t>
      </w:r>
      <w:r w:rsidRPr="00F737E3">
        <w:rPr>
          <w:rFonts w:ascii="Times New Roman" w:hAnsi="Times New Roman" w:cs="Times New Roman"/>
          <w:sz w:val="24"/>
          <w:szCs w:val="24"/>
          <w:lang w:val="pl-PL"/>
        </w:rPr>
        <w:t>ń</w:t>
      </w:r>
      <w:r w:rsidR="005646CF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 makroekonomiczn</w:t>
      </w:r>
      <w:r w:rsidRPr="00F737E3">
        <w:rPr>
          <w:rFonts w:ascii="Times New Roman" w:hAnsi="Times New Roman" w:cs="Times New Roman"/>
          <w:sz w:val="24"/>
          <w:szCs w:val="24"/>
          <w:lang w:val="pl-PL"/>
        </w:rPr>
        <w:t xml:space="preserve">ych niezbędnych </w:t>
      </w:r>
      <w:r w:rsidR="005646CF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do przygotowania projektu ustawy budżetowej na </w:t>
      </w:r>
      <w:r w:rsidR="00637B10" w:rsidRPr="00CA20E3">
        <w:rPr>
          <w:rFonts w:ascii="Times New Roman" w:hAnsi="Times New Roman" w:cs="Times New Roman"/>
          <w:sz w:val="24"/>
          <w:szCs w:val="24"/>
          <w:lang w:val="pl-PL"/>
        </w:rPr>
        <w:t>rok</w:t>
      </w:r>
      <w:r w:rsidR="00637B10" w:rsidRPr="006D102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646CF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2026 </w:t>
      </w:r>
      <w:r w:rsidRPr="00F737E3">
        <w:rPr>
          <w:rFonts w:ascii="Times New Roman" w:hAnsi="Times New Roman" w:cs="Times New Roman"/>
          <w:sz w:val="24"/>
          <w:szCs w:val="24"/>
          <w:lang w:val="pl-PL"/>
        </w:rPr>
        <w:t>(</w:t>
      </w:r>
      <w:r w:rsidR="005646CF" w:rsidRPr="00CA20E3">
        <w:rPr>
          <w:rFonts w:ascii="Times New Roman" w:hAnsi="Times New Roman" w:cs="Times New Roman"/>
          <w:sz w:val="24"/>
          <w:szCs w:val="24"/>
          <w:lang w:val="pl-PL"/>
        </w:rPr>
        <w:t>art. 138 ustawy o finansach publicznych</w:t>
      </w:r>
      <w:r w:rsidRPr="00F737E3"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5646CF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097455" w:rsidRPr="00CA20E3">
        <w:rPr>
          <w:rFonts w:ascii="Times New Roman" w:hAnsi="Times New Roman" w:cs="Times New Roman"/>
          <w:sz w:val="24"/>
          <w:szCs w:val="24"/>
          <w:lang w:val="pl-PL"/>
        </w:rPr>
        <w:t>Docelowo</w:t>
      </w:r>
      <w:r w:rsidR="005646CF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 opinię </w:t>
      </w:r>
      <w:r w:rsidR="00097455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będzie </w:t>
      </w:r>
      <w:r w:rsidR="005646CF" w:rsidRPr="00CA20E3">
        <w:rPr>
          <w:rFonts w:ascii="Times New Roman" w:hAnsi="Times New Roman" w:cs="Times New Roman"/>
          <w:sz w:val="24"/>
          <w:szCs w:val="24"/>
          <w:lang w:val="pl-PL"/>
        </w:rPr>
        <w:t>wyda</w:t>
      </w:r>
      <w:r w:rsidR="00097455" w:rsidRPr="00CA20E3">
        <w:rPr>
          <w:rFonts w:ascii="Times New Roman" w:hAnsi="Times New Roman" w:cs="Times New Roman"/>
          <w:sz w:val="24"/>
          <w:szCs w:val="24"/>
          <w:lang w:val="pl-PL"/>
        </w:rPr>
        <w:t>wać</w:t>
      </w:r>
      <w:r w:rsidR="005646CF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 Rada Fiskalna</w:t>
      </w:r>
      <w:r w:rsidRPr="00F737E3">
        <w:rPr>
          <w:rFonts w:ascii="Times New Roman" w:hAnsi="Times New Roman" w:cs="Times New Roman"/>
          <w:sz w:val="24"/>
          <w:szCs w:val="24"/>
          <w:lang w:val="pl-PL"/>
        </w:rPr>
        <w:t>, niemniej jednak do czasu jej utworzenia – czyli w roku 2025 – opinię tę sporządzi Rada Dialogu Społecznego.</w:t>
      </w:r>
    </w:p>
    <w:p w14:paraId="76B893C2" w14:textId="3B33E80A" w:rsidR="004E5F36" w:rsidRPr="00CA20E3" w:rsidRDefault="007A17D3" w:rsidP="00CA20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Ustawa określa </w:t>
      </w:r>
      <w:r w:rsidR="004E5F36" w:rsidRPr="00CA20E3">
        <w:rPr>
          <w:rFonts w:ascii="Times New Roman" w:hAnsi="Times New Roman" w:cs="Times New Roman"/>
          <w:sz w:val="24"/>
          <w:szCs w:val="24"/>
          <w:lang w:val="pl-PL"/>
        </w:rPr>
        <w:t>limity wydatkowe</w:t>
      </w:r>
      <w:r w:rsidR="008340BC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 Rady</w:t>
      </w:r>
      <w:r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CB5338" w:rsidRPr="00CA20E3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Art. </w:t>
      </w:r>
      <w:r w:rsidR="00E05380" w:rsidRPr="00CA20E3">
        <w:rPr>
          <w:rFonts w:ascii="Times New Roman" w:hAnsi="Times New Roman" w:cs="Times New Roman"/>
          <w:b/>
          <w:bCs/>
          <w:sz w:val="24"/>
          <w:szCs w:val="24"/>
          <w:lang w:val="pl-PL"/>
        </w:rPr>
        <w:t>3</w:t>
      </w:r>
      <w:r w:rsidR="00B062E9" w:rsidRPr="00CA20E3">
        <w:rPr>
          <w:rFonts w:ascii="Times New Roman" w:hAnsi="Times New Roman" w:cs="Times New Roman"/>
          <w:b/>
          <w:bCs/>
          <w:sz w:val="24"/>
          <w:szCs w:val="24"/>
          <w:lang w:val="pl-PL"/>
        </w:rPr>
        <w:t>8</w:t>
      </w:r>
      <w:r w:rsidR="00CB5338" w:rsidRPr="00CA20E3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4E5F36" w:rsidRPr="00CA20E3">
        <w:rPr>
          <w:rFonts w:ascii="Times New Roman" w:hAnsi="Times New Roman" w:cs="Times New Roman"/>
          <w:sz w:val="24"/>
          <w:szCs w:val="24"/>
          <w:lang w:val="pl-PL"/>
        </w:rPr>
        <w:t>ustanawi</w:t>
      </w:r>
      <w:r w:rsidR="00E05380" w:rsidRPr="00CA20E3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4E5F36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D5412" w:rsidRPr="00CA20E3">
        <w:rPr>
          <w:rFonts w:ascii="Times New Roman" w:hAnsi="Times New Roman" w:cs="Times New Roman"/>
          <w:sz w:val="24"/>
          <w:szCs w:val="24"/>
          <w:lang w:val="pl-PL"/>
        </w:rPr>
        <w:t>maksymaln</w:t>
      </w:r>
      <w:r w:rsidR="00E05380" w:rsidRPr="00CA20E3">
        <w:rPr>
          <w:rFonts w:ascii="Times New Roman" w:hAnsi="Times New Roman" w:cs="Times New Roman"/>
          <w:sz w:val="24"/>
          <w:szCs w:val="24"/>
          <w:lang w:val="pl-PL"/>
        </w:rPr>
        <w:t>e</w:t>
      </w:r>
      <w:r w:rsidR="004D5412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E5F36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kwoty </w:t>
      </w:r>
      <w:r w:rsidR="004D5412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wydatków z budżetu państwa na lata 2025-2034 na wykonywanie zadań wynikających z ustawy. Przewodniczący Rady monitoruje wykorzystanie tego limitu i dokonuje oceny na koniec każdego kwartału. </w:t>
      </w:r>
    </w:p>
    <w:p w14:paraId="7243E921" w14:textId="77777777" w:rsidR="004E5F36" w:rsidRPr="00CA20E3" w:rsidRDefault="004E5F36" w:rsidP="00CA20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A20E3">
        <w:rPr>
          <w:rFonts w:ascii="Times New Roman" w:hAnsi="Times New Roman" w:cs="Times New Roman"/>
          <w:sz w:val="24"/>
          <w:szCs w:val="24"/>
          <w:lang w:val="pl-PL"/>
        </w:rPr>
        <w:t>Limit wydatków wynosi w poszczególnych latach:</w:t>
      </w:r>
    </w:p>
    <w:p w14:paraId="32539B2A" w14:textId="1D3D51DB" w:rsidR="004E5F36" w:rsidRPr="00CA20E3" w:rsidRDefault="004E5F36" w:rsidP="00CA20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- 2025 – </w:t>
      </w:r>
      <w:r w:rsidR="00C36D1A" w:rsidRPr="00CA20E3">
        <w:rPr>
          <w:rFonts w:ascii="Times New Roman" w:hAnsi="Times New Roman" w:cs="Times New Roman"/>
          <w:sz w:val="24"/>
          <w:szCs w:val="24"/>
          <w:lang w:val="pl-PL"/>
        </w:rPr>
        <w:t>3</w:t>
      </w:r>
      <w:r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,2 mln złotych; </w:t>
      </w:r>
    </w:p>
    <w:p w14:paraId="4C7474B2" w14:textId="547A0A29" w:rsidR="004E5F36" w:rsidRPr="00CA20E3" w:rsidRDefault="004E5F36" w:rsidP="00CA20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bookmarkStart w:id="1" w:name="mip43055082"/>
      <w:bookmarkEnd w:id="1"/>
      <w:r w:rsidRPr="00CA20E3">
        <w:rPr>
          <w:rFonts w:ascii="Times New Roman" w:hAnsi="Times New Roman" w:cs="Times New Roman"/>
          <w:sz w:val="24"/>
          <w:szCs w:val="24"/>
          <w:lang w:val="pl-PL"/>
        </w:rPr>
        <w:t>- 2026 – 7,</w:t>
      </w:r>
      <w:r w:rsidR="00C36D1A" w:rsidRPr="00CA20E3">
        <w:rPr>
          <w:rFonts w:ascii="Times New Roman" w:hAnsi="Times New Roman" w:cs="Times New Roman"/>
          <w:sz w:val="24"/>
          <w:szCs w:val="24"/>
          <w:lang w:val="pl-PL"/>
        </w:rPr>
        <w:t>2</w:t>
      </w:r>
      <w:r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 mln złotych;</w:t>
      </w:r>
    </w:p>
    <w:p w14:paraId="2AADB3B9" w14:textId="68E4AB4C" w:rsidR="004E5F36" w:rsidRPr="00CA20E3" w:rsidRDefault="004E5F36" w:rsidP="00CA20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bookmarkStart w:id="2" w:name="mip43055083"/>
      <w:bookmarkEnd w:id="2"/>
      <w:r w:rsidRPr="00CA20E3">
        <w:rPr>
          <w:rFonts w:ascii="Times New Roman" w:hAnsi="Times New Roman" w:cs="Times New Roman"/>
          <w:sz w:val="24"/>
          <w:szCs w:val="24"/>
          <w:lang w:val="pl-PL"/>
        </w:rPr>
        <w:t>- 2027 – 7,</w:t>
      </w:r>
      <w:r w:rsidR="00C36D1A" w:rsidRPr="00CA20E3">
        <w:rPr>
          <w:rFonts w:ascii="Times New Roman" w:hAnsi="Times New Roman" w:cs="Times New Roman"/>
          <w:sz w:val="24"/>
          <w:szCs w:val="24"/>
          <w:lang w:val="pl-PL"/>
        </w:rPr>
        <w:t>6</w:t>
      </w:r>
      <w:r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 mln złotych;</w:t>
      </w:r>
    </w:p>
    <w:p w14:paraId="64D478A0" w14:textId="278C6BBC" w:rsidR="004E5F36" w:rsidRPr="00CA20E3" w:rsidRDefault="004E5F36" w:rsidP="00CA20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bookmarkStart w:id="3" w:name="mip43055084"/>
      <w:bookmarkEnd w:id="3"/>
      <w:r w:rsidRPr="00CA20E3">
        <w:rPr>
          <w:rFonts w:ascii="Times New Roman" w:hAnsi="Times New Roman" w:cs="Times New Roman"/>
          <w:sz w:val="24"/>
          <w:szCs w:val="24"/>
          <w:lang w:val="pl-PL"/>
        </w:rPr>
        <w:t>- 2028 – 8,</w:t>
      </w:r>
      <w:r w:rsidR="00C36D1A" w:rsidRPr="00CA20E3">
        <w:rPr>
          <w:rFonts w:ascii="Times New Roman" w:hAnsi="Times New Roman" w:cs="Times New Roman"/>
          <w:sz w:val="24"/>
          <w:szCs w:val="24"/>
          <w:lang w:val="pl-PL"/>
        </w:rPr>
        <w:t>3</w:t>
      </w:r>
      <w:r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 mln złotych;</w:t>
      </w:r>
    </w:p>
    <w:p w14:paraId="462489B6" w14:textId="1C336BDD" w:rsidR="004E5F36" w:rsidRPr="00CA20E3" w:rsidRDefault="004E5F36" w:rsidP="00CA20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bookmarkStart w:id="4" w:name="mip43055085"/>
      <w:bookmarkEnd w:id="4"/>
      <w:r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- 2029 – </w:t>
      </w:r>
      <w:r w:rsidR="00C36D1A" w:rsidRPr="00CA20E3">
        <w:rPr>
          <w:rFonts w:ascii="Times New Roman" w:hAnsi="Times New Roman" w:cs="Times New Roman"/>
          <w:sz w:val="24"/>
          <w:szCs w:val="24"/>
          <w:lang w:val="pl-PL"/>
        </w:rPr>
        <w:t>7</w:t>
      </w:r>
      <w:r w:rsidRPr="00CA20E3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C36D1A" w:rsidRPr="00CA20E3">
        <w:rPr>
          <w:rFonts w:ascii="Times New Roman" w:hAnsi="Times New Roman" w:cs="Times New Roman"/>
          <w:sz w:val="24"/>
          <w:szCs w:val="24"/>
          <w:lang w:val="pl-PL"/>
        </w:rPr>
        <w:t>9</w:t>
      </w:r>
      <w:r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 mln złotych;</w:t>
      </w:r>
    </w:p>
    <w:p w14:paraId="02C3E110" w14:textId="7BBDCB35" w:rsidR="004E5F36" w:rsidRPr="00CA20E3" w:rsidRDefault="004E5F36" w:rsidP="00CA20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bookmarkStart w:id="5" w:name="mip43055086"/>
      <w:bookmarkEnd w:id="5"/>
      <w:r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- 2030 – </w:t>
      </w:r>
      <w:bookmarkStart w:id="6" w:name="mip43055087"/>
      <w:bookmarkEnd w:id="6"/>
      <w:r w:rsidRPr="00CA20E3">
        <w:rPr>
          <w:rFonts w:ascii="Times New Roman" w:hAnsi="Times New Roman" w:cs="Times New Roman"/>
          <w:sz w:val="24"/>
          <w:szCs w:val="24"/>
          <w:lang w:val="pl-PL"/>
        </w:rPr>
        <w:t>8,</w:t>
      </w:r>
      <w:r w:rsidR="00C36D1A" w:rsidRPr="00CA20E3">
        <w:rPr>
          <w:rFonts w:ascii="Times New Roman" w:hAnsi="Times New Roman" w:cs="Times New Roman"/>
          <w:sz w:val="24"/>
          <w:szCs w:val="24"/>
          <w:lang w:val="pl-PL"/>
        </w:rPr>
        <w:t>1</w:t>
      </w:r>
      <w:r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 mln złotych;</w:t>
      </w:r>
    </w:p>
    <w:p w14:paraId="2F9DE367" w14:textId="3B29ACDC" w:rsidR="004E5F36" w:rsidRPr="00CA20E3" w:rsidRDefault="004E5F36" w:rsidP="00CA20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A20E3">
        <w:rPr>
          <w:rFonts w:ascii="Times New Roman" w:hAnsi="Times New Roman" w:cs="Times New Roman"/>
          <w:sz w:val="24"/>
          <w:szCs w:val="24"/>
          <w:lang w:val="pl-PL"/>
        </w:rPr>
        <w:t>- 2031 – 8,</w:t>
      </w:r>
      <w:r w:rsidR="00C36D1A" w:rsidRPr="00CA20E3">
        <w:rPr>
          <w:rFonts w:ascii="Times New Roman" w:hAnsi="Times New Roman" w:cs="Times New Roman"/>
          <w:sz w:val="24"/>
          <w:szCs w:val="24"/>
          <w:lang w:val="pl-PL"/>
        </w:rPr>
        <w:t>3</w:t>
      </w:r>
      <w:r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 mln złotych;</w:t>
      </w:r>
    </w:p>
    <w:p w14:paraId="5729AFED" w14:textId="48D95075" w:rsidR="004E5F36" w:rsidRPr="00CA20E3" w:rsidRDefault="004E5F36" w:rsidP="00CA20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bookmarkStart w:id="7" w:name="mip43055088"/>
      <w:bookmarkEnd w:id="7"/>
      <w:r w:rsidRPr="00CA20E3">
        <w:rPr>
          <w:rFonts w:ascii="Times New Roman" w:hAnsi="Times New Roman" w:cs="Times New Roman"/>
          <w:sz w:val="24"/>
          <w:szCs w:val="24"/>
          <w:lang w:val="pl-PL"/>
        </w:rPr>
        <w:t>- 2032 – 9,</w:t>
      </w:r>
      <w:r w:rsidR="00C36D1A" w:rsidRPr="00CA20E3">
        <w:rPr>
          <w:rFonts w:ascii="Times New Roman" w:hAnsi="Times New Roman" w:cs="Times New Roman"/>
          <w:sz w:val="24"/>
          <w:szCs w:val="24"/>
          <w:lang w:val="pl-PL"/>
        </w:rPr>
        <w:t>1</w:t>
      </w:r>
      <w:r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 mln złotych;</w:t>
      </w:r>
    </w:p>
    <w:p w14:paraId="754EE8D7" w14:textId="4C3F760B" w:rsidR="004E5F36" w:rsidRPr="00CA20E3" w:rsidRDefault="004E5F36" w:rsidP="00CA20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bookmarkStart w:id="8" w:name="mip43055089"/>
      <w:bookmarkEnd w:id="8"/>
      <w:r w:rsidRPr="00CA20E3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- 2033 </w:t>
      </w:r>
      <w:bookmarkStart w:id="9" w:name="mip43055090"/>
      <w:bookmarkEnd w:id="9"/>
      <w:r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– </w:t>
      </w:r>
      <w:r w:rsidR="00C36D1A" w:rsidRPr="00CA20E3">
        <w:rPr>
          <w:rFonts w:ascii="Times New Roman" w:hAnsi="Times New Roman" w:cs="Times New Roman"/>
          <w:sz w:val="24"/>
          <w:szCs w:val="24"/>
          <w:lang w:val="pl-PL"/>
        </w:rPr>
        <w:t>8</w:t>
      </w:r>
      <w:r w:rsidRPr="00CA20E3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C36D1A" w:rsidRPr="00CA20E3">
        <w:rPr>
          <w:rFonts w:ascii="Times New Roman" w:hAnsi="Times New Roman" w:cs="Times New Roman"/>
          <w:sz w:val="24"/>
          <w:szCs w:val="24"/>
          <w:lang w:val="pl-PL"/>
        </w:rPr>
        <w:t>7</w:t>
      </w:r>
      <w:r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 mln złotych;</w:t>
      </w:r>
    </w:p>
    <w:p w14:paraId="61CCEBAD" w14:textId="5884892E" w:rsidR="004E5F36" w:rsidRPr="00CA20E3" w:rsidRDefault="004E5F36" w:rsidP="00CA20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- 2034 – </w:t>
      </w:r>
      <w:r w:rsidR="00C36D1A" w:rsidRPr="00CA20E3">
        <w:rPr>
          <w:rFonts w:ascii="Times New Roman" w:hAnsi="Times New Roman" w:cs="Times New Roman"/>
          <w:sz w:val="24"/>
          <w:szCs w:val="24"/>
          <w:lang w:val="pl-PL"/>
        </w:rPr>
        <w:t>8</w:t>
      </w:r>
      <w:r w:rsidRPr="00CA20E3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C36D1A" w:rsidRPr="00CA20E3">
        <w:rPr>
          <w:rFonts w:ascii="Times New Roman" w:hAnsi="Times New Roman" w:cs="Times New Roman"/>
          <w:sz w:val="24"/>
          <w:szCs w:val="24"/>
          <w:lang w:val="pl-PL"/>
        </w:rPr>
        <w:t>9</w:t>
      </w:r>
      <w:r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 mln złotych.</w:t>
      </w:r>
    </w:p>
    <w:p w14:paraId="42B92AEB" w14:textId="233297A0" w:rsidR="0026025B" w:rsidRPr="00CA20E3" w:rsidRDefault="00031909" w:rsidP="00CA20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A20E3">
        <w:rPr>
          <w:rFonts w:ascii="Times New Roman" w:hAnsi="Times New Roman" w:cs="Times New Roman"/>
          <w:sz w:val="24"/>
          <w:szCs w:val="24"/>
          <w:lang w:val="pl-PL"/>
        </w:rPr>
        <w:t>P</w:t>
      </w:r>
      <w:r w:rsidR="004D5412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rzepisy </w:t>
      </w:r>
      <w:r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te </w:t>
      </w:r>
      <w:r w:rsidR="004D5412" w:rsidRPr="00CA20E3">
        <w:rPr>
          <w:rFonts w:ascii="Times New Roman" w:hAnsi="Times New Roman" w:cs="Times New Roman"/>
          <w:sz w:val="24"/>
          <w:szCs w:val="24"/>
          <w:lang w:val="pl-PL"/>
        </w:rPr>
        <w:t>mają na celu zapewnienie kontrolowanej i zrównoważonej realizacji zadań wynikających z ustawy, w taki sposób aby nie przekroczyć ustalonego limitu wydatków.</w:t>
      </w:r>
    </w:p>
    <w:p w14:paraId="49CCC26A" w14:textId="66059542" w:rsidR="007F2103" w:rsidRPr="00CA20E3" w:rsidRDefault="007F2103" w:rsidP="00CA20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F3C00C1" w14:textId="00617685" w:rsidR="007F2103" w:rsidRPr="00CA20E3" w:rsidRDefault="007F2103" w:rsidP="00CA20E3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</w:pPr>
      <w:r w:rsidRPr="00CA20E3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>Zmiany w ustawie o finansach publicznych</w:t>
      </w:r>
      <w:r w:rsidR="006D102F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 xml:space="preserve">, </w:t>
      </w:r>
      <w:r w:rsidR="006D102F" w:rsidRPr="006D102F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>ustaw</w:t>
      </w:r>
      <w:r w:rsidR="006D102F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 xml:space="preserve">ie </w:t>
      </w:r>
      <w:r w:rsidR="006D102F" w:rsidRPr="006D102F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>z dnia 20 lipca 2017 r. o Krajowym Zasobie Nieruchomości oraz ustaw</w:t>
      </w:r>
      <w:r w:rsidR="006D102F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>ie</w:t>
      </w:r>
      <w:r w:rsidR="006D102F" w:rsidRPr="006D102F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 xml:space="preserve"> z dnia 11 marca 2022 r. o obronie Ojczyzny </w:t>
      </w:r>
      <w:r w:rsidR="00093697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 xml:space="preserve">(w zakresie </w:t>
      </w:r>
      <w:r w:rsidR="00093697" w:rsidRPr="00093697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>Wieloletniego Planu Finansowego Państwa</w:t>
      </w:r>
      <w:r w:rsidR="00093697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>)</w:t>
      </w:r>
    </w:p>
    <w:p w14:paraId="397506A1" w14:textId="516C408C" w:rsidR="008301BD" w:rsidRPr="00CA20E3" w:rsidRDefault="008301BD" w:rsidP="00CA20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A20E3">
        <w:rPr>
          <w:rFonts w:ascii="Times New Roman" w:hAnsi="Times New Roman" w:cs="Times New Roman"/>
          <w:sz w:val="24"/>
          <w:szCs w:val="24"/>
          <w:lang w:val="pl-PL"/>
        </w:rPr>
        <w:t>Zmiana przepisów U</w:t>
      </w:r>
      <w:r w:rsidR="00637B10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 dotyczących zarządzania gospodarczego wymaga m.in. usunięcia z ustawy o finansach publicznych nieaktualnych już odwołań do programu konwergencji oraz rozporządzenia Rady (WE) nr 1466/97/WE z dnia 7 lipca 1997 r. w sprawie wzmocnienia nadzoru pozycji budżetowych oraz nadzoru i koordynacji polityk gospodarczych. W efekcie, projekt ustawy przewiduje skreślenie z ustawy o finansach publicznych wszelkich odwołań do Wieloletniego Planu Finansowego Państwa</w:t>
      </w:r>
      <w:r w:rsidRPr="00F737E3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4C771B02" w14:textId="5B12B287" w:rsidR="008301BD" w:rsidRPr="00CA20E3" w:rsidRDefault="008301BD" w:rsidP="00CA20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Zmiana w </w:t>
      </w:r>
      <w:r w:rsidRPr="00F737E3">
        <w:rPr>
          <w:rFonts w:ascii="Times New Roman" w:hAnsi="Times New Roman" w:cs="Times New Roman"/>
          <w:sz w:val="24"/>
          <w:szCs w:val="24"/>
          <w:lang w:val="pl-PL"/>
        </w:rPr>
        <w:t xml:space="preserve">art. 138 </w:t>
      </w:r>
      <w:r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ust. 1 </w:t>
      </w:r>
      <w:r w:rsidRPr="00F737E3">
        <w:rPr>
          <w:rFonts w:ascii="Times New Roman" w:hAnsi="Times New Roman" w:cs="Times New Roman"/>
          <w:sz w:val="24"/>
          <w:szCs w:val="24"/>
          <w:lang w:val="pl-PL"/>
        </w:rPr>
        <w:t xml:space="preserve">ustawy o finansach publicznych </w:t>
      </w:r>
      <w:r w:rsidRPr="00CA20E3">
        <w:rPr>
          <w:rFonts w:ascii="Times New Roman" w:hAnsi="Times New Roman" w:cs="Times New Roman"/>
          <w:sz w:val="24"/>
          <w:szCs w:val="24"/>
          <w:lang w:val="pl-PL"/>
        </w:rPr>
        <w:t>zastępuje Wieloletni Plan Finansowy Państwa „wieloletnimi założeniami makroekonomicznymi wykorzystywanymi na potrzeby opracowania projektu ustawy budżetowej.”.</w:t>
      </w:r>
    </w:p>
    <w:p w14:paraId="105408D4" w14:textId="222B7500" w:rsidR="008301BD" w:rsidRDefault="008301BD" w:rsidP="00CA20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737E3">
        <w:rPr>
          <w:rFonts w:ascii="Times New Roman" w:hAnsi="Times New Roman" w:cs="Times New Roman"/>
          <w:sz w:val="24"/>
          <w:szCs w:val="24"/>
          <w:lang w:val="pl-PL"/>
        </w:rPr>
        <w:t xml:space="preserve">Art. 138 ust. 6 uchylenie pkt 8. </w:t>
      </w:r>
      <w:r w:rsidRPr="00CA20E3">
        <w:rPr>
          <w:rFonts w:ascii="Times New Roman" w:hAnsi="Times New Roman" w:cs="Times New Roman"/>
          <w:sz w:val="24"/>
          <w:szCs w:val="24"/>
          <w:lang w:val="pl-PL"/>
        </w:rPr>
        <w:t>Zmianie uległ zakres upoważnienia do wydania rozporządzenia w sprawie szczegółowego sposobu, trybu i terminów opracowania materiałów do projektu ustawy budżetowej przez Ministra Finansów (tzw. noty budżetowej) w</w:t>
      </w:r>
      <w:r w:rsidRPr="00F737E3">
        <w:rPr>
          <w:rFonts w:ascii="Times New Roman" w:hAnsi="Times New Roman" w:cs="Times New Roman"/>
          <w:sz w:val="24"/>
          <w:szCs w:val="24"/>
          <w:lang w:val="pl-PL"/>
        </w:rPr>
        <w:t xml:space="preserve"> zakresie w jakim odwoływał się do materiałów do opracowania </w:t>
      </w:r>
      <w:r w:rsidRPr="00CA20E3">
        <w:rPr>
          <w:rFonts w:ascii="Times New Roman" w:hAnsi="Times New Roman" w:cs="Times New Roman"/>
          <w:sz w:val="24"/>
          <w:szCs w:val="24"/>
          <w:lang w:val="pl-PL"/>
        </w:rPr>
        <w:t>Wieloletniego Planu Finansowego Państwa</w:t>
      </w:r>
      <w:r w:rsidRPr="00F737E3">
        <w:rPr>
          <w:rFonts w:ascii="Times New Roman" w:hAnsi="Times New Roman" w:cs="Times New Roman"/>
          <w:sz w:val="24"/>
          <w:szCs w:val="24"/>
          <w:lang w:val="pl-PL"/>
        </w:rPr>
        <w:t xml:space="preserve"> oraz informacji o jego realizacji</w:t>
      </w:r>
      <w:r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14:paraId="783457D7" w14:textId="13FC2B6E" w:rsidR="006D102F" w:rsidRPr="00CA20E3" w:rsidRDefault="006D102F" w:rsidP="00CA20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Zmiany w </w:t>
      </w:r>
      <w:r w:rsidRPr="006D102F">
        <w:rPr>
          <w:rFonts w:ascii="Times New Roman" w:hAnsi="Times New Roman" w:cs="Times New Roman"/>
          <w:sz w:val="24"/>
          <w:szCs w:val="24"/>
          <w:lang w:val="pl-PL"/>
        </w:rPr>
        <w:t>ustawie z dnia z dnia 20 lipca 2017 r. o Krajowym Zasobie Nieruchomości oraz ustawie z dnia 11 marca 2022 r. o obronie Ojczyzny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polegają na zastąpieniu </w:t>
      </w:r>
      <w:r w:rsidRPr="00CA20E3">
        <w:rPr>
          <w:rFonts w:ascii="Times New Roman" w:hAnsi="Times New Roman" w:cs="Times New Roman"/>
          <w:sz w:val="24"/>
          <w:szCs w:val="24"/>
          <w:lang w:val="pl-PL"/>
        </w:rPr>
        <w:t>Wieloletni</w:t>
      </w:r>
      <w:r>
        <w:rPr>
          <w:rFonts w:ascii="Times New Roman" w:hAnsi="Times New Roman" w:cs="Times New Roman"/>
          <w:sz w:val="24"/>
          <w:szCs w:val="24"/>
          <w:lang w:val="pl-PL"/>
        </w:rPr>
        <w:t>ego</w:t>
      </w:r>
      <w:r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 Plan</w:t>
      </w:r>
      <w:r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 Finansow</w:t>
      </w:r>
      <w:r>
        <w:rPr>
          <w:rFonts w:ascii="Times New Roman" w:hAnsi="Times New Roman" w:cs="Times New Roman"/>
          <w:sz w:val="24"/>
          <w:szCs w:val="24"/>
          <w:lang w:val="pl-PL"/>
        </w:rPr>
        <w:t>ego</w:t>
      </w:r>
      <w:r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 Państwa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A20E3">
        <w:rPr>
          <w:rFonts w:ascii="Times New Roman" w:hAnsi="Times New Roman" w:cs="Times New Roman"/>
          <w:sz w:val="24"/>
          <w:szCs w:val="24"/>
          <w:lang w:val="pl-PL"/>
        </w:rPr>
        <w:t>wieloletnimi założeniami makroekonomicznymi wykorzystywanymi na potrzeby opracowania projektu ustawy budżetowej</w:t>
      </w:r>
    </w:p>
    <w:p w14:paraId="02E3631E" w14:textId="09A47E29" w:rsidR="008301BD" w:rsidRPr="00CA20E3" w:rsidRDefault="008301BD" w:rsidP="00CA20E3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F737E3">
        <w:rPr>
          <w:rFonts w:ascii="Times New Roman" w:hAnsi="Times New Roman" w:cs="Times New Roman"/>
          <w:sz w:val="24"/>
          <w:szCs w:val="24"/>
          <w:lang w:val="pl-PL"/>
        </w:rPr>
        <w:t xml:space="preserve">Ww. zmiany zostały zawarte w </w:t>
      </w:r>
      <w:r w:rsidRPr="00637B10">
        <w:rPr>
          <w:rFonts w:ascii="Times New Roman" w:hAnsi="Times New Roman" w:cs="Times New Roman"/>
          <w:b/>
          <w:bCs/>
          <w:sz w:val="24"/>
          <w:szCs w:val="24"/>
          <w:lang w:val="pl-PL"/>
        </w:rPr>
        <w:t>a</w:t>
      </w:r>
      <w:r w:rsidRPr="00CA20E3">
        <w:rPr>
          <w:rFonts w:ascii="Times New Roman" w:hAnsi="Times New Roman" w:cs="Times New Roman"/>
          <w:b/>
          <w:bCs/>
          <w:sz w:val="24"/>
          <w:szCs w:val="24"/>
          <w:lang w:val="pl-PL"/>
        </w:rPr>
        <w:t>rt. 26</w:t>
      </w:r>
      <w:r w:rsidRPr="00637B10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pkt 1-3, </w:t>
      </w:r>
      <w:r w:rsidR="006D1C84" w:rsidRPr="00637B10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pkt </w:t>
      </w:r>
      <w:r w:rsidRPr="00637B10">
        <w:rPr>
          <w:rFonts w:ascii="Times New Roman" w:hAnsi="Times New Roman" w:cs="Times New Roman"/>
          <w:b/>
          <w:bCs/>
          <w:sz w:val="24"/>
          <w:szCs w:val="24"/>
          <w:lang w:val="pl-PL"/>
        </w:rPr>
        <w:t>6</w:t>
      </w:r>
      <w:r w:rsidR="006D1C84" w:rsidRPr="00637B10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(w zakresie art. 138 ust. 1)</w:t>
      </w:r>
      <w:r w:rsidRPr="00637B10">
        <w:rPr>
          <w:rFonts w:ascii="Times New Roman" w:hAnsi="Times New Roman" w:cs="Times New Roman"/>
          <w:b/>
          <w:bCs/>
          <w:sz w:val="24"/>
          <w:szCs w:val="24"/>
          <w:lang w:val="pl-PL"/>
        </w:rPr>
        <w:t>, pkt 8 lit. a, pkt 9 i pkt 10 lit. a</w:t>
      </w:r>
      <w:r w:rsidR="00093697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093697" w:rsidRPr="00093697">
        <w:rPr>
          <w:rFonts w:ascii="Times New Roman" w:hAnsi="Times New Roman" w:cs="Times New Roman"/>
          <w:b/>
          <w:bCs/>
          <w:sz w:val="24"/>
          <w:szCs w:val="24"/>
          <w:lang w:val="pl-PL"/>
        </w:rPr>
        <w:t>art. 28 i art. 29</w:t>
      </w:r>
    </w:p>
    <w:p w14:paraId="0494DC23" w14:textId="77777777" w:rsidR="00093697" w:rsidRDefault="00093697" w:rsidP="00CA20E3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</w:pPr>
    </w:p>
    <w:p w14:paraId="7D9D7010" w14:textId="13C19599" w:rsidR="00093697" w:rsidRDefault="00093697" w:rsidP="00CA20E3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 xml:space="preserve">Pozostał zmiany </w:t>
      </w:r>
      <w:r w:rsidRPr="00CA20E3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>w ustawie o finansach publicznych</w:t>
      </w:r>
    </w:p>
    <w:p w14:paraId="2C9B295B" w14:textId="1BB26D88" w:rsidR="007F2103" w:rsidRPr="00CA20E3" w:rsidRDefault="007F2103" w:rsidP="00CA20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W art. </w:t>
      </w:r>
      <w:r w:rsidR="004B5B04" w:rsidRPr="00CA20E3">
        <w:rPr>
          <w:rFonts w:ascii="Times New Roman" w:hAnsi="Times New Roman" w:cs="Times New Roman"/>
          <w:sz w:val="24"/>
          <w:szCs w:val="24"/>
          <w:lang w:val="pl-PL"/>
        </w:rPr>
        <w:t>112</w:t>
      </w:r>
      <w:r w:rsidR="00792F9D" w:rsidRPr="00CA20E3">
        <w:rPr>
          <w:rFonts w:ascii="Times New Roman" w:hAnsi="Times New Roman" w:cs="Times New Roman"/>
          <w:sz w:val="24"/>
          <w:szCs w:val="24"/>
          <w:lang w:val="pl-PL"/>
        </w:rPr>
        <w:t>ac</w:t>
      </w:r>
      <w:r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B5B04" w:rsidRPr="00CA20E3">
        <w:rPr>
          <w:rFonts w:ascii="Times New Roman" w:hAnsi="Times New Roman" w:cs="Times New Roman"/>
          <w:sz w:val="24"/>
          <w:szCs w:val="24"/>
          <w:lang w:val="pl-PL"/>
        </w:rPr>
        <w:t>(</w:t>
      </w:r>
      <w:r w:rsidR="004B5B04" w:rsidRPr="00CA20E3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art. 26 pkt </w:t>
      </w:r>
      <w:r w:rsidR="00792F9D" w:rsidRPr="00CA20E3">
        <w:rPr>
          <w:rFonts w:ascii="Times New Roman" w:hAnsi="Times New Roman" w:cs="Times New Roman"/>
          <w:b/>
          <w:bCs/>
          <w:sz w:val="24"/>
          <w:szCs w:val="24"/>
          <w:lang w:val="pl-PL"/>
        </w:rPr>
        <w:t>4</w:t>
      </w:r>
      <w:r w:rsidR="004B5B04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) </w:t>
      </w:r>
      <w:r w:rsidRPr="00CA20E3">
        <w:rPr>
          <w:rFonts w:ascii="Times New Roman" w:hAnsi="Times New Roman" w:cs="Times New Roman"/>
          <w:sz w:val="24"/>
          <w:szCs w:val="24"/>
          <w:lang w:val="pl-PL"/>
        </w:rPr>
        <w:t>wprowadza się zmianę umożliwiającą, w określonych w</w:t>
      </w:r>
      <w:r w:rsidR="00FC40EF" w:rsidRPr="00CA20E3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CA20E3">
        <w:rPr>
          <w:rFonts w:ascii="Times New Roman" w:hAnsi="Times New Roman" w:cs="Times New Roman"/>
          <w:sz w:val="24"/>
          <w:szCs w:val="24"/>
          <w:lang w:val="pl-PL"/>
        </w:rPr>
        <w:t>ustawie przypadkach</w:t>
      </w:r>
      <w:r w:rsidR="00774329" w:rsidRPr="00CA20E3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 przekroczenie limitu wydatków wynikającego z</w:t>
      </w:r>
      <w:r w:rsidR="00FC40EF" w:rsidRPr="00CA20E3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SRW. Zgodnie z propozycją w przypadku zaistnienia nadzwyczajnych okoliczności, pozostających poza kontrolą </w:t>
      </w:r>
      <w:r w:rsidR="00792F9D" w:rsidRPr="00CA20E3">
        <w:rPr>
          <w:rFonts w:ascii="Times New Roman" w:hAnsi="Times New Roman" w:cs="Times New Roman"/>
          <w:sz w:val="24"/>
          <w:szCs w:val="24"/>
          <w:lang w:val="pl-PL"/>
        </w:rPr>
        <w:t>Rady Ministrów</w:t>
      </w:r>
      <w:r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, wywołujących istotne skutki gospodarcze, ekonomiczne lub społeczne będzie możliwe przekroczenie limitu SRW określonego ustawą budżetową. W przypadku wystąpienia takich </w:t>
      </w:r>
      <w:r w:rsidR="006365D5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okoliczności </w:t>
      </w:r>
      <w:r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Minister Finansów będzie występował do Rady Fiskalnej z wnioskiem o wydanie opinii w zakresie skutków przekroczenia kwoty planowanego limitu wydatków SRW dla stabilności finansów publicznych i sytuacji makroekonomicznej kraju. </w:t>
      </w:r>
      <w:r w:rsidR="00792F9D" w:rsidRPr="00CA20E3">
        <w:rPr>
          <w:rFonts w:ascii="Times New Roman" w:hAnsi="Times New Roman" w:cs="Times New Roman"/>
          <w:sz w:val="24"/>
          <w:szCs w:val="24"/>
          <w:lang w:val="pl-PL"/>
        </w:rPr>
        <w:t>We wniosku będzie</w:t>
      </w:r>
      <w:r w:rsidR="00774329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74329" w:rsidRPr="00CA20E3">
        <w:rPr>
          <w:rFonts w:ascii="Times New Roman" w:hAnsi="Times New Roman" w:cs="Times New Roman"/>
          <w:sz w:val="24"/>
          <w:szCs w:val="24"/>
          <w:lang w:val="pl-PL"/>
        </w:rPr>
        <w:lastRenderedPageBreak/>
        <w:t>on</w:t>
      </w:r>
      <w:r w:rsidR="00792F9D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 określał maksymalną wartość tego przekroczenia. </w:t>
      </w:r>
      <w:r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Wydanie przez Radę Fiskalną opinii pozytywnej w tym zakresie </w:t>
      </w:r>
      <w:r w:rsidR="006365D5" w:rsidRPr="00CA20E3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CA20E3">
        <w:rPr>
          <w:rFonts w:ascii="Times New Roman" w:hAnsi="Times New Roman" w:cs="Times New Roman"/>
          <w:sz w:val="24"/>
          <w:szCs w:val="24"/>
          <w:lang w:val="pl-PL"/>
        </w:rPr>
        <w:t>możliw</w:t>
      </w:r>
      <w:r w:rsidR="006365D5" w:rsidRPr="00CA20E3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 przekroczeni</w:t>
      </w:r>
      <w:r w:rsidR="006365D5" w:rsidRPr="00CA20E3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 limitu wydatków wynikającego z SRW.</w:t>
      </w:r>
      <w:r w:rsidR="00792F9D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 W praktyce oznaczać to </w:t>
      </w:r>
      <w:r w:rsidR="00774329" w:rsidRPr="00CA20E3">
        <w:rPr>
          <w:rFonts w:ascii="Times New Roman" w:hAnsi="Times New Roman" w:cs="Times New Roman"/>
          <w:sz w:val="24"/>
          <w:szCs w:val="24"/>
          <w:lang w:val="pl-PL"/>
        </w:rPr>
        <w:t>będzie ustanowienie nowego limitu operacyjnego</w:t>
      </w:r>
      <w:r w:rsidR="00792F9D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74329" w:rsidRPr="00CA20E3">
        <w:rPr>
          <w:rFonts w:ascii="Times New Roman" w:hAnsi="Times New Roman" w:cs="Times New Roman"/>
          <w:sz w:val="24"/>
          <w:szCs w:val="24"/>
          <w:lang w:val="pl-PL"/>
        </w:rPr>
        <w:t>(limit obowiązujący w momencie złożenia wniosku powiększony o wnioskowane zwiększenie).</w:t>
      </w:r>
      <w:r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74329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Pozytywna opinia Rady Fiskalnej umożliwi dokonywanie w planach finansowych jednostek objętych limitem SRW zmian, w następstwie których </w:t>
      </w:r>
      <w:r w:rsidR="00E21374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może być </w:t>
      </w:r>
      <w:r w:rsidR="00774329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przekroczona kwota planowanego limitu wydatków, o którym mowa w art. 112aa ust. 3 ustawy o finansach publicznych, Zmiany te będą możliwe do dokonania po uzyskaniu zgody </w:t>
      </w:r>
      <w:r w:rsidR="006D4E47">
        <w:rPr>
          <w:rFonts w:ascii="Times New Roman" w:hAnsi="Times New Roman" w:cs="Times New Roman"/>
          <w:sz w:val="24"/>
          <w:szCs w:val="24"/>
          <w:lang w:val="pl-PL"/>
        </w:rPr>
        <w:t>M</w:t>
      </w:r>
      <w:r w:rsidR="00774329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inistra </w:t>
      </w:r>
      <w:r w:rsidR="006D4E47">
        <w:rPr>
          <w:rFonts w:ascii="Times New Roman" w:hAnsi="Times New Roman" w:cs="Times New Roman"/>
          <w:sz w:val="24"/>
          <w:szCs w:val="24"/>
          <w:lang w:val="pl-PL"/>
        </w:rPr>
        <w:t>F</w:t>
      </w:r>
      <w:r w:rsidR="00774329" w:rsidRPr="00CA20E3">
        <w:rPr>
          <w:rFonts w:ascii="Times New Roman" w:hAnsi="Times New Roman" w:cs="Times New Roman"/>
          <w:sz w:val="24"/>
          <w:szCs w:val="24"/>
          <w:lang w:val="pl-PL"/>
        </w:rPr>
        <w:t>inansów, wydanej po uzyskaniu pozytywnej opinii sejmowej komisji właściwej do spraw budżetu</w:t>
      </w:r>
      <w:r w:rsidR="006365D5" w:rsidRPr="00CA20E3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774329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 Warto podkreślić, iż zmiany te nie będą mogły skutkować przekroczeniem nowego limitu operacyjnego (limitu wynikającego z SRW powiększonego o pozytywnie zaopiniowane przez Radę Fiskalną zwiększenia).</w:t>
      </w:r>
    </w:p>
    <w:p w14:paraId="578E64E5" w14:textId="6EBC422F" w:rsidR="007F2103" w:rsidRPr="00CA20E3" w:rsidRDefault="00E21374" w:rsidP="00CA20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Warto podkreślić, że w </w:t>
      </w:r>
      <w:r w:rsidR="007F2103" w:rsidRPr="00CA20E3">
        <w:rPr>
          <w:rFonts w:ascii="Times New Roman" w:hAnsi="Times New Roman" w:cs="Times New Roman"/>
          <w:sz w:val="24"/>
          <w:szCs w:val="24"/>
          <w:lang w:val="pl-PL"/>
        </w:rPr>
        <w:t>sytuacji przekroczenia limitu wydatków wynikającego z SRW dokonanie zmiany plan</w:t>
      </w:r>
      <w:r w:rsidR="001F4A19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u </w:t>
      </w:r>
      <w:r w:rsidR="007F2103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finansowego jednostki lub organu objętego SRW będzie </w:t>
      </w:r>
      <w:r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procesem kilkuetapowym, tj. </w:t>
      </w:r>
      <w:r w:rsidR="007F2103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możliwe </w:t>
      </w:r>
      <w:r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będzie </w:t>
      </w:r>
      <w:r w:rsidR="007F2103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w przypadku wydania pozytywnej opinii Rady Fiskalnej </w:t>
      </w:r>
      <w:r w:rsidR="002171BA" w:rsidRPr="00CA20E3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="00FC40EF" w:rsidRPr="00CA20E3">
        <w:rPr>
          <w:rFonts w:ascii="Times New Roman" w:hAnsi="Times New Roman" w:cs="Times New Roman"/>
          <w:sz w:val="24"/>
          <w:szCs w:val="24"/>
          <w:lang w:val="pl-PL"/>
        </w:rPr>
        <w:t>t.</w:t>
      </w:r>
      <w:r w:rsidR="007F2103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 przekroczenia limitu wydatków SRW oraz po uzyskaniu zgody </w:t>
      </w:r>
      <w:r w:rsidR="00A84C23">
        <w:rPr>
          <w:rFonts w:ascii="Times New Roman" w:hAnsi="Times New Roman" w:cs="Times New Roman"/>
          <w:sz w:val="24"/>
          <w:szCs w:val="24"/>
          <w:lang w:val="pl-PL"/>
        </w:rPr>
        <w:t>M</w:t>
      </w:r>
      <w:r w:rsidR="007F2103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inistra </w:t>
      </w:r>
      <w:r w:rsidR="00A84C23">
        <w:rPr>
          <w:rFonts w:ascii="Times New Roman" w:hAnsi="Times New Roman" w:cs="Times New Roman"/>
          <w:sz w:val="24"/>
          <w:szCs w:val="24"/>
          <w:lang w:val="pl-PL"/>
        </w:rPr>
        <w:t>F</w:t>
      </w:r>
      <w:r w:rsidR="007F2103" w:rsidRPr="00CA20E3">
        <w:rPr>
          <w:rFonts w:ascii="Times New Roman" w:hAnsi="Times New Roman" w:cs="Times New Roman"/>
          <w:sz w:val="24"/>
          <w:szCs w:val="24"/>
          <w:lang w:val="pl-PL"/>
        </w:rPr>
        <w:t>inansów wydanej po uzyskaniu pozytywnej opinii sejmowej komisji właściwej do spraw budżetu.</w:t>
      </w:r>
      <w:r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 Rozwiązanie to zwiększy elastyczności polityki fiskalnej przy zachowaniu dyscypliny finansów publicznych </w:t>
      </w:r>
    </w:p>
    <w:p w14:paraId="0CC1810F" w14:textId="0E379074" w:rsidR="007F2103" w:rsidRPr="00CA20E3" w:rsidRDefault="007F2103" w:rsidP="00CA20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A20E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BF6D71" w:rsidRPr="00F737E3">
        <w:rPr>
          <w:rFonts w:ascii="Times New Roman" w:hAnsi="Times New Roman" w:cs="Times New Roman"/>
          <w:sz w:val="24"/>
          <w:szCs w:val="24"/>
          <w:lang w:val="pl-PL"/>
        </w:rPr>
        <w:t xml:space="preserve"> nowo dodawanym </w:t>
      </w:r>
      <w:r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art. </w:t>
      </w:r>
      <w:r w:rsidR="004B5B04" w:rsidRPr="00CA20E3">
        <w:rPr>
          <w:rFonts w:ascii="Times New Roman" w:hAnsi="Times New Roman" w:cs="Times New Roman"/>
          <w:sz w:val="24"/>
          <w:szCs w:val="24"/>
          <w:lang w:val="pl-PL"/>
        </w:rPr>
        <w:t>112a</w:t>
      </w:r>
      <w:r w:rsidR="00E21374" w:rsidRPr="00CA20E3">
        <w:rPr>
          <w:rFonts w:ascii="Times New Roman" w:hAnsi="Times New Roman" w:cs="Times New Roman"/>
          <w:sz w:val="24"/>
          <w:szCs w:val="24"/>
          <w:lang w:val="pl-PL"/>
        </w:rPr>
        <w:t>b</w:t>
      </w:r>
      <w:r w:rsidR="004B5B04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A20E3">
        <w:rPr>
          <w:rFonts w:ascii="Times New Roman" w:hAnsi="Times New Roman" w:cs="Times New Roman"/>
          <w:sz w:val="24"/>
          <w:szCs w:val="24"/>
          <w:lang w:val="pl-PL"/>
        </w:rPr>
        <w:t>przewiduje się możliwość występowania przez Ministra Finansów z wnioskiem do Rady Fiskalnej o wydanie opinii dotyczącej wysokości korekty kwoty wydatków SRW (element K</w:t>
      </w:r>
      <w:r w:rsidRPr="00CA20E3">
        <w:rPr>
          <w:rFonts w:ascii="Times New Roman" w:hAnsi="Times New Roman" w:cs="Times New Roman"/>
          <w:sz w:val="24"/>
          <w:szCs w:val="24"/>
          <w:vertAlign w:val="subscript"/>
          <w:lang w:val="pl-PL"/>
        </w:rPr>
        <w:t>n</w:t>
      </w:r>
      <w:r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 we wzorze określonym w art. 112aa ust. 1 ustawy o</w:t>
      </w:r>
      <w:r w:rsidR="00FC40EF" w:rsidRPr="00CA20E3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finansach publicznych) oraz wpływu tej korekty na długookresową stabilność finansów publicznych oraz sytuację makroekonomiczną. Wysokość </w:t>
      </w:r>
      <w:r w:rsidR="00FC40EF" w:rsidRPr="00CA20E3">
        <w:rPr>
          <w:rFonts w:ascii="Times New Roman" w:hAnsi="Times New Roman" w:cs="Times New Roman"/>
          <w:sz w:val="24"/>
          <w:szCs w:val="24"/>
          <w:lang w:val="pl-PL"/>
        </w:rPr>
        <w:t>korekty K</w:t>
      </w:r>
      <w:r w:rsidR="00FC40EF" w:rsidRPr="00CA20E3">
        <w:rPr>
          <w:rFonts w:ascii="Times New Roman" w:hAnsi="Times New Roman" w:cs="Times New Roman"/>
          <w:sz w:val="24"/>
          <w:szCs w:val="24"/>
          <w:vertAlign w:val="subscript"/>
          <w:lang w:val="pl-PL"/>
        </w:rPr>
        <w:t>n</w:t>
      </w:r>
      <w:r w:rsidR="00FC40EF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A20E3">
        <w:rPr>
          <w:rFonts w:ascii="Times New Roman" w:hAnsi="Times New Roman" w:cs="Times New Roman"/>
          <w:sz w:val="24"/>
          <w:szCs w:val="24"/>
          <w:lang w:val="pl-PL"/>
        </w:rPr>
        <w:t>zastosowanej do ustalenia kwoty SRW będzie mogła być inna niż wynikająca ze standardowej formuły w art. 112aa ust 4 ustawy o finansach publicznych, jeżeli będzie to wynikało z opinii Rady Fiskalnej lub z zaleceń Rady Unii Europejskiej wydanych na podstawie art. 121 ust. 2 lub 4 lub art. 126 ust. 7 Traktatu o</w:t>
      </w:r>
      <w:r w:rsidR="00FC40EF" w:rsidRPr="00CA20E3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CA20E3">
        <w:rPr>
          <w:rFonts w:ascii="Times New Roman" w:hAnsi="Times New Roman" w:cs="Times New Roman"/>
          <w:sz w:val="24"/>
          <w:szCs w:val="24"/>
          <w:lang w:val="pl-PL"/>
        </w:rPr>
        <w:t>funkcjonowaniu Unii Europejskiej.</w:t>
      </w:r>
    </w:p>
    <w:p w14:paraId="44EF5D34" w14:textId="287C9E5A" w:rsidR="007F2103" w:rsidRPr="00CA20E3" w:rsidRDefault="007F2103" w:rsidP="00CA20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Zaproponowano także zmiany </w:t>
      </w:r>
      <w:r w:rsidR="002171BA" w:rsidRPr="00CA20E3">
        <w:rPr>
          <w:rFonts w:ascii="Times New Roman" w:hAnsi="Times New Roman" w:cs="Times New Roman"/>
          <w:sz w:val="24"/>
          <w:szCs w:val="24"/>
          <w:lang w:val="pl-PL"/>
        </w:rPr>
        <w:t>dotyczące</w:t>
      </w:r>
      <w:r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 klauzuli wyjścia i powrotu SRW. W przypadku wystąpienia zdarzeń aktywujących klauzulę wyjścia </w:t>
      </w:r>
      <w:r w:rsidR="00E21374" w:rsidRPr="00CA20E3">
        <w:rPr>
          <w:rFonts w:ascii="Times New Roman" w:hAnsi="Times New Roman" w:cs="Times New Roman"/>
          <w:sz w:val="24"/>
          <w:szCs w:val="24"/>
          <w:lang w:val="pl-PL"/>
        </w:rPr>
        <w:t>Minister Finansów</w:t>
      </w:r>
      <w:r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 będzie </w:t>
      </w:r>
      <w:r w:rsidR="00E21374" w:rsidRPr="00CA20E3">
        <w:rPr>
          <w:rFonts w:ascii="Times New Roman" w:hAnsi="Times New Roman" w:cs="Times New Roman"/>
          <w:sz w:val="24"/>
          <w:szCs w:val="24"/>
          <w:lang w:val="pl-PL"/>
        </w:rPr>
        <w:t>mógł</w:t>
      </w:r>
      <w:r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 wystąpić do Rady Fiskalnej z wnioskiem o wydanie opinii dotyczącej</w:t>
      </w:r>
      <w:r w:rsidR="00E21374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 zasadności zastosowania do projektu ustawy</w:t>
      </w:r>
      <w:r w:rsidR="00E21374" w:rsidRPr="00CA20E3" w:rsidDel="00E2137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 budżetowej klauzuli wyjścia (zawieszenie stosowania SRW).</w:t>
      </w:r>
      <w:r w:rsidR="00E21374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 W przypadku negatywnej opinii Rady Fiskalnej Minister Finansów będzie opracowywał projekt ustawy budżetowej bez stosowania klauzuli wyjścia. Negatywna opinia Rady Fiskalnej w tym zakresie będzie bowiem oznaczać, że </w:t>
      </w:r>
      <w:r w:rsidR="00074392" w:rsidRPr="00CA20E3">
        <w:rPr>
          <w:rFonts w:ascii="Times New Roman" w:hAnsi="Times New Roman" w:cs="Times New Roman"/>
          <w:sz w:val="24"/>
          <w:szCs w:val="24"/>
          <w:lang w:val="pl-PL"/>
        </w:rPr>
        <w:t>nie zostały spełnione warunki uzasadniające aktywację klauzuli wyjścia (warunki określono w art. 112d ust. 1</w:t>
      </w:r>
      <w:r w:rsidR="00BF6D71" w:rsidRPr="00F737E3">
        <w:rPr>
          <w:rFonts w:ascii="Times New Roman" w:hAnsi="Times New Roman" w:cs="Times New Roman"/>
          <w:sz w:val="24"/>
          <w:szCs w:val="24"/>
          <w:lang w:val="pl-PL"/>
        </w:rPr>
        <w:t xml:space="preserve"> u</w:t>
      </w:r>
      <w:r w:rsidR="00074392" w:rsidRPr="00CA20E3">
        <w:rPr>
          <w:rFonts w:ascii="Times New Roman" w:hAnsi="Times New Roman" w:cs="Times New Roman"/>
          <w:sz w:val="24"/>
          <w:szCs w:val="24"/>
          <w:lang w:val="pl-PL"/>
        </w:rPr>
        <w:t>stawy o finansach publicznych).</w:t>
      </w:r>
    </w:p>
    <w:p w14:paraId="34AEC783" w14:textId="26D3488F" w:rsidR="00074392" w:rsidRPr="00CA20E3" w:rsidRDefault="00EF489B" w:rsidP="00CA20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A20E3">
        <w:rPr>
          <w:rFonts w:ascii="Times New Roman" w:hAnsi="Times New Roman" w:cs="Times New Roman"/>
          <w:sz w:val="24"/>
          <w:szCs w:val="24"/>
          <w:lang w:val="pl-PL"/>
        </w:rPr>
        <w:t>Zaproponowano</w:t>
      </w:r>
      <w:r w:rsidR="00074392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 także rozwiązania umożliwiające odejście od standardowych </w:t>
      </w:r>
      <w:r w:rsidRPr="00CA20E3">
        <w:rPr>
          <w:rFonts w:ascii="Times New Roman" w:hAnsi="Times New Roman" w:cs="Times New Roman"/>
          <w:sz w:val="24"/>
          <w:szCs w:val="24"/>
          <w:lang w:val="pl-PL"/>
        </w:rPr>
        <w:t>parametrów</w:t>
      </w:r>
      <w:r w:rsidR="00074392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określonych w ustawie o finansach publicznych w zakresie długości klauzuli powrotu oraz impulsu fiskalnego w okresie klauzuli powrotu. </w:t>
      </w:r>
    </w:p>
    <w:p w14:paraId="0E150FB3" w14:textId="63D87927" w:rsidR="00EF489B" w:rsidRPr="00CA20E3" w:rsidRDefault="00EF489B" w:rsidP="00CA20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W przypadku zaistnienia ustawowych przesłanek zastosowania klauzuli  wyjścia (spełnienie warunków określonych w art. 112d ust. 1 ustawy o finansach publicznych) Minister Finansów </w:t>
      </w:r>
      <w:r w:rsidRPr="00CA20E3">
        <w:rPr>
          <w:rFonts w:ascii="Times New Roman" w:hAnsi="Times New Roman" w:cs="Times New Roman"/>
          <w:sz w:val="24"/>
          <w:szCs w:val="24"/>
          <w:lang w:val="pl-PL"/>
        </w:rPr>
        <w:lastRenderedPageBreak/>
        <w:t>będzie mógł wystąpić do Rady Fiskalnej z wnioskiem o wydanie opinii dotyczącej wpływu zastosowania do projektu ustawy budżetowej przepisów art. 112d ust. 1 na długookresową stabilność finansów publicznych oraz sytuację makroekonomiczną kraju.  Wydając pozytywną opinię w zakresie wniosku Ministra Finansów Rada Fiskalna w swojej opinii określ</w:t>
      </w:r>
      <w:r w:rsidR="00E721B1" w:rsidRPr="00CA20E3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 następujące</w:t>
      </w:r>
      <w:r w:rsidR="00C5512B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A20E3">
        <w:rPr>
          <w:rFonts w:ascii="Times New Roman" w:hAnsi="Times New Roman" w:cs="Times New Roman"/>
          <w:sz w:val="24"/>
          <w:szCs w:val="24"/>
          <w:lang w:val="pl-PL"/>
        </w:rPr>
        <w:t>parametry:</w:t>
      </w:r>
    </w:p>
    <w:p w14:paraId="0EF9F588" w14:textId="272C7360" w:rsidR="00EF489B" w:rsidRPr="00CA20E3" w:rsidRDefault="00EF489B" w:rsidP="00CA20E3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A20E3">
        <w:rPr>
          <w:rFonts w:ascii="Times New Roman" w:hAnsi="Times New Roman" w:cs="Times New Roman"/>
          <w:sz w:val="24"/>
          <w:szCs w:val="24"/>
          <w:lang w:val="pl-PL"/>
        </w:rPr>
        <w:t>- rok, na który w projekcie ustawy budżetowej przedłożonym Sejmowi, kwotę wydatków oblicza się zgodnie z art. 112aa ust. 1 ustawy o finansach publicznych, czyli tzw. długość klauzuli powrotu</w:t>
      </w:r>
    </w:p>
    <w:p w14:paraId="1565C806" w14:textId="17D813E4" w:rsidR="00EF489B" w:rsidRPr="00CA20E3" w:rsidRDefault="00EF489B" w:rsidP="00CA20E3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- proponowaną wartość impulsu określonego we wzorze, o którym mowa w art. 112d ust 3, składnikiem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  <m:r>
              <w:rPr>
                <w:rFonts w:ascii="Cambria Math" w:hAnsi="Cambria Math" w:cs="Times New Roman"/>
                <w:sz w:val="24"/>
                <w:szCs w:val="24"/>
                <w:lang w:val="pl-PL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den>
        </m:f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  <w:lang w:val="pl-PL"/>
              </w:rPr>
              <m:t>+</m:t>
            </m:r>
            <m:sSubSup>
              <m:sSub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pl-PL"/>
                  </w:rPr>
                  <m:t>'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sub>
              <m:sup/>
            </m:sSubSup>
          </m:e>
        </m:d>
      </m:oMath>
      <w:r w:rsidRPr="00CA20E3">
        <w:rPr>
          <w:rFonts w:ascii="Times New Roman" w:hAnsi="Times New Roman" w:cs="Times New Roman"/>
          <w:sz w:val="24"/>
          <w:szCs w:val="24"/>
          <w:lang w:val="pl-PL"/>
        </w:rPr>
        <w:t>, na każdy rok, na który, zgodnie z opinią Rady Fiskalnej, kwota wydatków obliczana byłaby zgodnie z art. 112d ust. 3 ustawy o finansach publicznych .</w:t>
      </w:r>
    </w:p>
    <w:p w14:paraId="4A468186" w14:textId="77777777" w:rsidR="006B685D" w:rsidRPr="00CA20E3" w:rsidRDefault="00E721B1" w:rsidP="00CA20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A20E3">
        <w:rPr>
          <w:rFonts w:ascii="Times New Roman" w:hAnsi="Times New Roman" w:cs="Times New Roman"/>
          <w:sz w:val="24"/>
          <w:szCs w:val="24"/>
          <w:lang w:val="pl-PL"/>
        </w:rPr>
        <w:t>W przypadku pozytywnej opinii Rady Fiskalnej, Minister Finansów może przedstawić Radzie Ministrów projekt ustawy budżetowej</w:t>
      </w:r>
      <w:r w:rsidR="006B685D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 uwzględniając opinię Rady. W takim przypadku, Minister Finansów oblicza kwotę wydatków korzystając z wartości parametrów określonych w opinii Rady Fiskalnej, </w:t>
      </w:r>
    </w:p>
    <w:p w14:paraId="6FF71091" w14:textId="7F2926BC" w:rsidR="00E721B1" w:rsidRPr="00CA20E3" w:rsidRDefault="006B685D" w:rsidP="00CA20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A20E3">
        <w:rPr>
          <w:rFonts w:ascii="Times New Roman" w:hAnsi="Times New Roman" w:cs="Times New Roman"/>
          <w:sz w:val="24"/>
          <w:szCs w:val="24"/>
          <w:lang w:val="pl-PL"/>
        </w:rPr>
        <w:t>Minister Finansów może nie uwzględnić opinii Rady w projekcie ustawy budżetowej.</w:t>
      </w:r>
      <w:r w:rsidR="00BF6D71" w:rsidRPr="00F737E3">
        <w:rPr>
          <w:rFonts w:ascii="Times New Roman" w:hAnsi="Times New Roman" w:cs="Times New Roman"/>
          <w:sz w:val="24"/>
          <w:szCs w:val="24"/>
          <w:lang w:val="pl-PL"/>
        </w:rPr>
        <w:t xml:space="preserve"> W tym przypadku </w:t>
      </w:r>
      <w:r w:rsidR="00BF6D71" w:rsidRPr="00CA20E3">
        <w:rPr>
          <w:rFonts w:ascii="Times New Roman" w:hAnsi="Times New Roman" w:cs="Times New Roman"/>
          <w:sz w:val="24"/>
          <w:szCs w:val="24"/>
          <w:lang w:val="pl-PL"/>
        </w:rPr>
        <w:t>do projektu ustawy budżetowej</w:t>
      </w:r>
      <w:r w:rsidR="00BF6D71" w:rsidRPr="006D102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F6D71" w:rsidRPr="00CA20E3">
        <w:rPr>
          <w:rFonts w:ascii="Times New Roman" w:hAnsi="Times New Roman" w:cs="Times New Roman"/>
          <w:sz w:val="24"/>
          <w:szCs w:val="24"/>
          <w:lang w:val="pl-PL"/>
        </w:rPr>
        <w:t>jest</w:t>
      </w:r>
      <w:r w:rsidR="00BF6D71" w:rsidRPr="006D102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F6D71" w:rsidRPr="00CA20E3">
        <w:rPr>
          <w:rFonts w:ascii="Times New Roman" w:hAnsi="Times New Roman" w:cs="Times New Roman"/>
          <w:sz w:val="24"/>
          <w:szCs w:val="24"/>
          <w:lang w:val="pl-PL"/>
        </w:rPr>
        <w:t>załączana</w:t>
      </w:r>
      <w:r w:rsidR="00BF6D71" w:rsidRPr="006D102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A20E3">
        <w:rPr>
          <w:rFonts w:ascii="Times New Roman" w:hAnsi="Times New Roman" w:cs="Times New Roman"/>
          <w:sz w:val="24"/>
          <w:szCs w:val="24"/>
          <w:lang w:val="pl-PL"/>
        </w:rPr>
        <w:t>opinia Rady wraz z odniesieniem się do niej przez Ministra Finansów.</w:t>
      </w:r>
    </w:p>
    <w:p w14:paraId="6775EEA0" w14:textId="017145F1" w:rsidR="00074392" w:rsidRPr="00CA20E3" w:rsidRDefault="00C5512B" w:rsidP="00CA20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A20E3">
        <w:rPr>
          <w:rFonts w:ascii="Times New Roman" w:hAnsi="Times New Roman" w:cs="Times New Roman"/>
          <w:sz w:val="24"/>
          <w:szCs w:val="24"/>
          <w:lang w:val="pl-PL"/>
        </w:rPr>
        <w:t>Wydana opinia będzie mogła być na wniosek Ministra Finansów aktualizowana, gdyż w okresie stosowania klauzuli powrotu Minister Finansów będzie miał możliwość ponownego wystąpienia z wnioskiem do Rady Fiskalnej o wydanie opinii odnośnie do zastosowania do projektu ustawy klauzuli powrotu. Wydając pozytywną opini</w:t>
      </w:r>
      <w:r w:rsidR="00BF6D71" w:rsidRPr="00F737E3">
        <w:rPr>
          <w:rFonts w:ascii="Times New Roman" w:hAnsi="Times New Roman" w:cs="Times New Roman"/>
          <w:sz w:val="24"/>
          <w:szCs w:val="24"/>
          <w:lang w:val="pl-PL"/>
        </w:rPr>
        <w:t>ę</w:t>
      </w:r>
      <w:r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 w tym zakresie Rada Fiskalna będzie mogła zmienić swoją wcześniejszą opinię i ponownie określić takie parametry jak:</w:t>
      </w:r>
    </w:p>
    <w:p w14:paraId="652DFF2E" w14:textId="77777777" w:rsidR="00C5512B" w:rsidRPr="00CA20E3" w:rsidRDefault="00C5512B" w:rsidP="00CA20E3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A20E3">
        <w:rPr>
          <w:rFonts w:ascii="Times New Roman" w:hAnsi="Times New Roman" w:cs="Times New Roman"/>
          <w:sz w:val="24"/>
          <w:szCs w:val="24"/>
          <w:lang w:val="pl-PL"/>
        </w:rPr>
        <w:t>- rok, na który w projekcie ustawy budżetowej przedłożonym Sejmowi, kwotę wydatków oblicza się zgodnie z art. 112aa ust. 1 ustawy o finansach publicznych, czyli tzw. długość klauzuli powrotu</w:t>
      </w:r>
    </w:p>
    <w:p w14:paraId="30A37DB9" w14:textId="77777777" w:rsidR="00C5512B" w:rsidRPr="00CA20E3" w:rsidRDefault="00C5512B" w:rsidP="00CA20E3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- proponowaną wartość impulsu określonego we wzorze, o którym mowa w art. 112d ust 3, składnikiem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  <m:r>
              <w:rPr>
                <w:rFonts w:ascii="Cambria Math" w:hAnsi="Cambria Math" w:cs="Times New Roman"/>
                <w:sz w:val="24"/>
                <w:szCs w:val="24"/>
                <w:lang w:val="pl-PL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den>
        </m:f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  <w:lang w:val="pl-PL"/>
              </w:rPr>
              <m:t>+</m:t>
            </m:r>
            <m:sSubSup>
              <m:sSub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pl-PL"/>
                  </w:rPr>
                  <m:t>'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sub>
              <m:sup/>
            </m:sSubSup>
          </m:e>
        </m:d>
      </m:oMath>
      <w:r w:rsidRPr="00CA20E3">
        <w:rPr>
          <w:rFonts w:ascii="Times New Roman" w:hAnsi="Times New Roman" w:cs="Times New Roman"/>
          <w:sz w:val="24"/>
          <w:szCs w:val="24"/>
          <w:lang w:val="pl-PL"/>
        </w:rPr>
        <w:t>, na każdy rok, na który, zgodnie z opinią Rady Fiskalnej, kwota wydatków obliczana byłaby zgodnie z art. 112d ust. 3 ustawy o finansach publicznych .</w:t>
      </w:r>
    </w:p>
    <w:p w14:paraId="124EB904" w14:textId="616A0703" w:rsidR="00937AAF" w:rsidRPr="00CA20E3" w:rsidRDefault="007F2103" w:rsidP="00CA20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A20E3">
        <w:rPr>
          <w:rFonts w:ascii="Times New Roman" w:hAnsi="Times New Roman" w:cs="Times New Roman"/>
          <w:sz w:val="24"/>
          <w:szCs w:val="24"/>
          <w:lang w:val="pl-PL"/>
        </w:rPr>
        <w:t>Zaproponowane rozwiązanie zwiększa elastyczność w stosowani</w:t>
      </w:r>
      <w:r w:rsidR="00B603D4" w:rsidRPr="00CA20E3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 klauzuli wyjścia i</w:t>
      </w:r>
      <w:r w:rsidR="00FC40EF" w:rsidRPr="00CA20E3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powrotu, albowiem po zasięgnięciu opinii Rady Fiskalnej będzie możliwe dezaktywowanie klauzuli wyjścia </w:t>
      </w:r>
      <w:r w:rsidR="00097455" w:rsidRPr="00CA20E3">
        <w:rPr>
          <w:rFonts w:ascii="Times New Roman" w:hAnsi="Times New Roman" w:cs="Times New Roman"/>
          <w:sz w:val="24"/>
          <w:szCs w:val="24"/>
          <w:lang w:val="pl-PL"/>
        </w:rPr>
        <w:t>po</w:t>
      </w:r>
      <w:r w:rsidRPr="00CA20E3">
        <w:rPr>
          <w:rFonts w:ascii="Times New Roman" w:hAnsi="Times New Roman" w:cs="Times New Roman"/>
          <w:sz w:val="24"/>
          <w:szCs w:val="24"/>
          <w:lang w:val="pl-PL"/>
        </w:rPr>
        <w:t>mi</w:t>
      </w:r>
      <w:r w:rsidR="00097455" w:rsidRPr="00CA20E3">
        <w:rPr>
          <w:rFonts w:ascii="Times New Roman" w:hAnsi="Times New Roman" w:cs="Times New Roman"/>
          <w:sz w:val="24"/>
          <w:szCs w:val="24"/>
          <w:lang w:val="pl-PL"/>
        </w:rPr>
        <w:t>m</w:t>
      </w:r>
      <w:r w:rsidRPr="00CA20E3">
        <w:rPr>
          <w:rFonts w:ascii="Times New Roman" w:hAnsi="Times New Roman" w:cs="Times New Roman"/>
          <w:sz w:val="24"/>
          <w:szCs w:val="24"/>
          <w:lang w:val="pl-PL"/>
        </w:rPr>
        <w:t>o spełnienia ustawowych przesłanek zawieszenia stosowania SRW. Będzie istniała także możliwość zmiany paramentów reguły w okresie klauzuli powrotu, tj. długości trwania klauzuli powrotu oraz siły dodatkowego impulsu fiskalnego w okresie klauzuli powrotu, jeżeli tak</w:t>
      </w:r>
      <w:r w:rsidR="00B603D4" w:rsidRPr="00CA20E3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 możliwość przewiduje opinia Rady Fiskalnej – konstruując projekt budżetu państwa Minister Finansów będzie miał możliwość zastosowania standardowych paramentów SRW albo paramentów określonych w opinii Rady Fiskalnej. </w:t>
      </w:r>
    </w:p>
    <w:p w14:paraId="5EDDE3C0" w14:textId="0DA51A2D" w:rsidR="006D1C84" w:rsidRPr="00F737E3" w:rsidRDefault="00E05380" w:rsidP="00CA20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A20E3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Art. </w:t>
      </w:r>
      <w:r w:rsidR="006D1C84" w:rsidRPr="00F737E3">
        <w:rPr>
          <w:rFonts w:ascii="Times New Roman" w:hAnsi="Times New Roman" w:cs="Times New Roman"/>
          <w:sz w:val="24"/>
          <w:szCs w:val="24"/>
          <w:lang w:val="pl-PL"/>
        </w:rPr>
        <w:t>3</w:t>
      </w:r>
      <w:r w:rsidR="00FA5E1F" w:rsidRPr="00CA20E3">
        <w:rPr>
          <w:rFonts w:ascii="Times New Roman" w:hAnsi="Times New Roman" w:cs="Times New Roman"/>
          <w:sz w:val="24"/>
          <w:szCs w:val="24"/>
          <w:lang w:val="pl-PL"/>
        </w:rPr>
        <w:t>7</w:t>
      </w:r>
      <w:r w:rsidR="006D1C84" w:rsidRPr="00F737E3">
        <w:rPr>
          <w:rFonts w:ascii="Times New Roman" w:hAnsi="Times New Roman" w:cs="Times New Roman"/>
          <w:sz w:val="24"/>
          <w:szCs w:val="24"/>
          <w:lang w:val="pl-PL"/>
        </w:rPr>
        <w:t xml:space="preserve"> stanowi, ze nowe regulacje dotyczące sprawozdania z wykonania budżetu znajdą zastosowanie po raz pierwszy do sprawozdania z wykonania ustawy budżetowej za rok 2026.</w:t>
      </w:r>
    </w:p>
    <w:p w14:paraId="6C720B6F" w14:textId="77777777" w:rsidR="006D1C84" w:rsidRPr="00CA20E3" w:rsidRDefault="006D1C84" w:rsidP="00CA20E3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</w:pPr>
      <w:r w:rsidRPr="00CA20E3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>Zmiany w ustawie o ograniczeniu prowadzenia działalności gospodarczej przez osoby pełniące funkcje publiczne</w:t>
      </w:r>
    </w:p>
    <w:p w14:paraId="6E2D843A" w14:textId="77777777" w:rsidR="006D1C84" w:rsidRPr="00CA20E3" w:rsidRDefault="006D1C84" w:rsidP="00CA20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Zmiany w </w:t>
      </w:r>
      <w:r w:rsidRPr="00CA20E3">
        <w:rPr>
          <w:rFonts w:ascii="Times New Roman" w:hAnsi="Times New Roman" w:cs="Times New Roman"/>
          <w:b/>
          <w:bCs/>
          <w:sz w:val="24"/>
          <w:szCs w:val="24"/>
          <w:lang w:val="pl-PL"/>
        </w:rPr>
        <w:t>art. 24</w:t>
      </w:r>
      <w:r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 obejmują objęcie członków Rady Fiskalnej przepisami dotyczącymi prowadzenia działalności gospodarczej  przez osoby pełniące funkcje publiczne oraz nałożenia na członków Rady obowiązku składania oświadczenia majątkowego.</w:t>
      </w:r>
    </w:p>
    <w:p w14:paraId="68C40E70" w14:textId="56EB61BF" w:rsidR="00D56FC8" w:rsidRPr="00CA20E3" w:rsidRDefault="00D56FC8" w:rsidP="00CA20E3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</w:pPr>
      <w:r w:rsidRPr="00CA20E3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>Zmiany w ustawie o pracownikach urzędów państwowych</w:t>
      </w:r>
    </w:p>
    <w:p w14:paraId="3F25CCEB" w14:textId="349D3B6D" w:rsidR="00D56FC8" w:rsidRPr="00CA20E3" w:rsidRDefault="00D56FC8" w:rsidP="00CA20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Zmiana w </w:t>
      </w:r>
      <w:r w:rsidRPr="00CA20E3">
        <w:rPr>
          <w:rFonts w:ascii="Times New Roman" w:hAnsi="Times New Roman" w:cs="Times New Roman"/>
          <w:b/>
          <w:bCs/>
          <w:sz w:val="24"/>
          <w:szCs w:val="24"/>
          <w:lang w:val="pl-PL"/>
        </w:rPr>
        <w:t>art. 2</w:t>
      </w:r>
      <w:r w:rsidR="006D1C84" w:rsidRPr="00E74062">
        <w:rPr>
          <w:rFonts w:ascii="Times New Roman" w:hAnsi="Times New Roman" w:cs="Times New Roman"/>
          <w:b/>
          <w:bCs/>
          <w:sz w:val="24"/>
          <w:szCs w:val="24"/>
          <w:lang w:val="pl-PL"/>
        </w:rPr>
        <w:t>5</w:t>
      </w:r>
      <w:r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 ma na celu objęcie pracowników Biura Rady Fiskalnej przepisami dotyczącymi obowiązków i praw pracowników urzędów państwowych.</w:t>
      </w:r>
    </w:p>
    <w:p w14:paraId="77D18E3A" w14:textId="1980733C" w:rsidR="00A73694" w:rsidRPr="00CA20E3" w:rsidRDefault="00E74062" w:rsidP="00CA20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74062">
        <w:rPr>
          <w:rFonts w:ascii="Times New Roman" w:hAnsi="Times New Roman" w:cs="Times New Roman"/>
          <w:b/>
          <w:bCs/>
          <w:sz w:val="24"/>
          <w:szCs w:val="24"/>
          <w:lang w:val="pl-PL"/>
        </w:rPr>
        <w:t>Art. 39.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73694" w:rsidRPr="00CA20E3">
        <w:rPr>
          <w:rFonts w:ascii="Times New Roman" w:hAnsi="Times New Roman" w:cs="Times New Roman"/>
          <w:sz w:val="24"/>
          <w:szCs w:val="24"/>
          <w:lang w:val="pl-PL"/>
        </w:rPr>
        <w:t>Ustawa wchodzi w życie z dniem 1 stycznia 2026 r. z wyjątkiem przepisów</w:t>
      </w:r>
      <w:r w:rsidR="006D1C84" w:rsidRPr="00F737E3">
        <w:rPr>
          <w:rFonts w:ascii="Times New Roman" w:hAnsi="Times New Roman" w:cs="Times New Roman"/>
          <w:sz w:val="24"/>
          <w:szCs w:val="24"/>
          <w:lang w:val="pl-PL"/>
        </w:rPr>
        <w:t>, które dla prawidłowego zafunkcjonowania Rady Fiskalnej powinny wejść w życie z dniem 1 stycznia 2025 r. (art. 35, art. 36 i art. 38). Przepisy dotyczące uchylenia bądź zmiany regulacji ustawy o</w:t>
      </w:r>
      <w:r w:rsidR="00CA20E3">
        <w:rPr>
          <w:rFonts w:ascii="Times New Roman" w:hAnsi="Times New Roman" w:cs="Times New Roman"/>
          <w:sz w:val="24"/>
          <w:szCs w:val="24"/>
          <w:lang w:val="pl-PL"/>
        </w:rPr>
        <w:t> </w:t>
      </w:r>
      <w:r>
        <w:rPr>
          <w:rFonts w:ascii="Times New Roman" w:hAnsi="Times New Roman" w:cs="Times New Roman"/>
          <w:sz w:val="24"/>
          <w:szCs w:val="24"/>
          <w:lang w:val="pl-PL"/>
        </w:rPr>
        <w:t>f</w:t>
      </w:r>
      <w:r w:rsidR="006D1C84" w:rsidRPr="00F737E3">
        <w:rPr>
          <w:rFonts w:ascii="Times New Roman" w:hAnsi="Times New Roman" w:cs="Times New Roman"/>
          <w:sz w:val="24"/>
          <w:szCs w:val="24"/>
          <w:lang w:val="pl-PL"/>
        </w:rPr>
        <w:t>inansach publicznych w zakresie Wieloletniego Planu Finansowego Państwa</w:t>
      </w:r>
      <w:r w:rsidR="006D1C84" w:rsidRPr="006D102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D1C84" w:rsidRPr="00F737E3">
        <w:rPr>
          <w:rFonts w:ascii="Times New Roman" w:hAnsi="Times New Roman" w:cs="Times New Roman"/>
          <w:sz w:val="24"/>
          <w:szCs w:val="24"/>
          <w:lang w:val="pl-PL"/>
        </w:rPr>
        <w:t>powinny wejść w życie z dniem następującym po dniu ogłoszenia</w:t>
      </w:r>
      <w:r w:rsidR="005F1ECC" w:rsidRPr="00F737E3">
        <w:rPr>
          <w:rFonts w:ascii="Times New Roman" w:hAnsi="Times New Roman" w:cs="Times New Roman"/>
          <w:sz w:val="24"/>
          <w:szCs w:val="24"/>
          <w:lang w:val="pl-PL"/>
        </w:rPr>
        <w:t>, z uwagi na usunięcie z polskiego systemu prawnego regulacji prawnych dotyczących Programu Konwergencji, opracowywanego zgodnie z rozporządzeniem Rady (WE) nr 1466/97/WE z dnia 7 lipca 1997 r. w sprawie wzmocnienia nadzoru pozycji budżetowych oraz nadzoru i koordynacji polityk gospodarczych. Wejście w życie tych regulacji z dniem następującym po dniu ogłoszenia jest zgodnie z zasadami demokratycznego państwa prawnego.</w:t>
      </w:r>
    </w:p>
    <w:p w14:paraId="54B0463F" w14:textId="0EE36A17" w:rsidR="0026025B" w:rsidRPr="00CA20E3" w:rsidRDefault="000D34D8" w:rsidP="00CA20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A20E3">
        <w:rPr>
          <w:rFonts w:ascii="Times New Roman" w:hAnsi="Times New Roman" w:cs="Times New Roman"/>
          <w:sz w:val="24"/>
          <w:szCs w:val="24"/>
          <w:lang w:val="pl-PL"/>
        </w:rPr>
        <w:t>Ustawa  jest zgodna z przepisami prawa U</w:t>
      </w:r>
      <w:r w:rsidR="005F1ECC" w:rsidRPr="00F737E3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CA20E3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834BE9" w:rsidRPr="00CA20E3">
        <w:rPr>
          <w:rFonts w:ascii="Times New Roman" w:hAnsi="Times New Roman" w:cs="Times New Roman"/>
          <w:sz w:val="24"/>
          <w:szCs w:val="24"/>
          <w:lang w:val="pl-PL"/>
        </w:rPr>
        <w:t xml:space="preserve"> Ustawa jest transpozycją przepisów </w:t>
      </w:r>
      <w:r w:rsidR="005F1ECC" w:rsidRPr="00F737E3">
        <w:rPr>
          <w:rFonts w:ascii="Times New Roman" w:hAnsi="Times New Roman" w:cs="Times New Roman"/>
          <w:sz w:val="24"/>
          <w:szCs w:val="24"/>
          <w:lang w:val="pl-PL"/>
        </w:rPr>
        <w:t>d</w:t>
      </w:r>
      <w:r w:rsidR="00834BE9" w:rsidRPr="00CA20E3">
        <w:rPr>
          <w:rFonts w:ascii="Times New Roman" w:hAnsi="Times New Roman" w:cs="Times New Roman"/>
          <w:sz w:val="24"/>
          <w:szCs w:val="24"/>
          <w:lang w:val="pl-PL"/>
        </w:rPr>
        <w:t>yrektywy Rady (UE) 2024/1265 do polskiego systemu prawnego.</w:t>
      </w:r>
    </w:p>
    <w:p w14:paraId="527F03FC" w14:textId="37FC68E0" w:rsidR="0026025B" w:rsidRPr="00F737E3" w:rsidRDefault="009E7A1B" w:rsidP="00CA20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A20E3">
        <w:rPr>
          <w:rFonts w:ascii="Times New Roman" w:hAnsi="Times New Roman" w:cs="Times New Roman"/>
          <w:sz w:val="24"/>
          <w:szCs w:val="24"/>
          <w:lang w:val="pl-PL"/>
        </w:rPr>
        <w:t>Niniejszy projekt ustawy jest optymalnym środkiem umożliwiających osiągnięcie zamierzonego celu.</w:t>
      </w:r>
    </w:p>
    <w:p w14:paraId="44C44902" w14:textId="77777777" w:rsidR="00F737E3" w:rsidRPr="00F737E3" w:rsidRDefault="00F737E3" w:rsidP="00CA20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737E3">
        <w:rPr>
          <w:rFonts w:ascii="Times New Roman" w:hAnsi="Times New Roman" w:cs="Times New Roman"/>
          <w:sz w:val="24"/>
          <w:szCs w:val="24"/>
          <w:lang w:val="pl-PL"/>
        </w:rPr>
        <w:t>Projekt ustawy nie wymaga przedstawienia organom i instytucjom UE w celu uzyskania opinii, dokonania powiadomienia, konsultacji albo uzgodnienia. W szczególności, zgodnie z art. 2 ust. 1 decyzji Rady 98/415/WE z dnia 29 czerwca 1998 r. w sprawie konsultacji Europejskiego Banku Centralnego udzielanych władzom krajowym w sprawie projektów przepisów prawnych (Dz. Urz. WE L 189 z 03.07.1998, s. 42), projekt ustawy nie podlega konsultacji z Europejskim Bankiem Centralnym.</w:t>
      </w:r>
    </w:p>
    <w:p w14:paraId="224C2604" w14:textId="2DF00F32" w:rsidR="00F737E3" w:rsidRPr="00F737E3" w:rsidRDefault="00F737E3" w:rsidP="00CA20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737E3">
        <w:rPr>
          <w:rFonts w:ascii="Times New Roman" w:hAnsi="Times New Roman" w:cs="Times New Roman"/>
          <w:sz w:val="24"/>
          <w:szCs w:val="24"/>
          <w:lang w:val="pl-PL"/>
        </w:rPr>
        <w:t>Zawarte w projekcie ustawy regulacje nie stanowią przepisów technicznych w rozumieniu rozporządzenia Rady Ministrów z dnia 23 grudnia 2002 r. w sprawie sposobu funkcjonowania krajowego systemu notyfikacji norm i aktów prawnych (Dz. U. poz. 2039, z późn. zm.), dlatego też projekt ustawy nie podlega procedurze notyfikacji.</w:t>
      </w:r>
    </w:p>
    <w:p w14:paraId="549E8FB4" w14:textId="77777777" w:rsidR="00E8560C" w:rsidRPr="00CA20E3" w:rsidRDefault="00E8560C" w:rsidP="00CA20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sectPr w:rsidR="00E8560C" w:rsidRPr="00CA20E3" w:rsidSect="00D26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655CFF" w14:textId="77777777" w:rsidR="00B816B5" w:rsidRDefault="00B816B5" w:rsidP="00A91A78">
      <w:pPr>
        <w:spacing w:after="0" w:line="240" w:lineRule="auto"/>
      </w:pPr>
      <w:r>
        <w:separator/>
      </w:r>
    </w:p>
  </w:endnote>
  <w:endnote w:type="continuationSeparator" w:id="0">
    <w:p w14:paraId="513155A4" w14:textId="77777777" w:rsidR="00B816B5" w:rsidRDefault="00B816B5" w:rsidP="00A91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F1F0ED" w14:textId="77777777" w:rsidR="00B816B5" w:rsidRDefault="00B816B5" w:rsidP="00A91A78">
      <w:pPr>
        <w:spacing w:after="0" w:line="240" w:lineRule="auto"/>
      </w:pPr>
      <w:r>
        <w:separator/>
      </w:r>
    </w:p>
  </w:footnote>
  <w:footnote w:type="continuationSeparator" w:id="0">
    <w:p w14:paraId="7A59DA7C" w14:textId="77777777" w:rsidR="00B816B5" w:rsidRDefault="00B816B5" w:rsidP="00A91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755AE"/>
    <w:multiLevelType w:val="hybridMultilevel"/>
    <w:tmpl w:val="99FA78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5DA6758">
      <w:start w:val="1"/>
      <w:numFmt w:val="lowerLetter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85106"/>
    <w:multiLevelType w:val="hybridMultilevel"/>
    <w:tmpl w:val="3738D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B2D01"/>
    <w:multiLevelType w:val="hybridMultilevel"/>
    <w:tmpl w:val="904A0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15754"/>
    <w:multiLevelType w:val="hybridMultilevel"/>
    <w:tmpl w:val="BA8AC016"/>
    <w:lvl w:ilvl="0" w:tplc="0415000F">
      <w:start w:val="1"/>
      <w:numFmt w:val="decimal"/>
      <w:lvlText w:val="%1."/>
      <w:lvlJc w:val="left"/>
      <w:pPr>
        <w:ind w:left="920" w:hanging="5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85559"/>
    <w:multiLevelType w:val="hybridMultilevel"/>
    <w:tmpl w:val="602251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D7CEC"/>
    <w:multiLevelType w:val="hybridMultilevel"/>
    <w:tmpl w:val="8500C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86441"/>
    <w:multiLevelType w:val="hybridMultilevel"/>
    <w:tmpl w:val="536E1EC0"/>
    <w:lvl w:ilvl="0" w:tplc="70087D0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DF0EED"/>
    <w:multiLevelType w:val="hybridMultilevel"/>
    <w:tmpl w:val="8F3EB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E11AA0"/>
    <w:multiLevelType w:val="hybridMultilevel"/>
    <w:tmpl w:val="254C5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7E001F"/>
    <w:multiLevelType w:val="hybridMultilevel"/>
    <w:tmpl w:val="8B4EC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55280B"/>
    <w:multiLevelType w:val="hybridMultilevel"/>
    <w:tmpl w:val="764E2BFE"/>
    <w:lvl w:ilvl="0" w:tplc="F0826E06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E88A0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4330BD"/>
    <w:multiLevelType w:val="hybridMultilevel"/>
    <w:tmpl w:val="0630BC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5DA6758">
      <w:start w:val="1"/>
      <w:numFmt w:val="lowerLetter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7E2D47"/>
    <w:multiLevelType w:val="hybridMultilevel"/>
    <w:tmpl w:val="5E44F25E"/>
    <w:lvl w:ilvl="0" w:tplc="7B669DDA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6D0A70"/>
    <w:multiLevelType w:val="hybridMultilevel"/>
    <w:tmpl w:val="40046C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724792"/>
    <w:multiLevelType w:val="hybridMultilevel"/>
    <w:tmpl w:val="ECC4B02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7684D31"/>
    <w:multiLevelType w:val="hybridMultilevel"/>
    <w:tmpl w:val="59AA3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1E2573"/>
    <w:multiLevelType w:val="hybridMultilevel"/>
    <w:tmpl w:val="D21C28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EF40B0"/>
    <w:multiLevelType w:val="hybridMultilevel"/>
    <w:tmpl w:val="CC2E8E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C7290C"/>
    <w:multiLevelType w:val="hybridMultilevel"/>
    <w:tmpl w:val="F014B3F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3FA7F0A"/>
    <w:multiLevelType w:val="hybridMultilevel"/>
    <w:tmpl w:val="FC40D712"/>
    <w:lvl w:ilvl="0" w:tplc="1C08BC06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427119"/>
    <w:multiLevelType w:val="hybridMultilevel"/>
    <w:tmpl w:val="4E44E5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B22D09"/>
    <w:multiLevelType w:val="hybridMultilevel"/>
    <w:tmpl w:val="F42022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8"/>
  </w:num>
  <w:num w:numId="4">
    <w:abstractNumId w:val="17"/>
  </w:num>
  <w:num w:numId="5">
    <w:abstractNumId w:val="3"/>
  </w:num>
  <w:num w:numId="6">
    <w:abstractNumId w:val="11"/>
  </w:num>
  <w:num w:numId="7">
    <w:abstractNumId w:val="18"/>
  </w:num>
  <w:num w:numId="8">
    <w:abstractNumId w:val="0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  <w:num w:numId="13">
    <w:abstractNumId w:val="12"/>
  </w:num>
  <w:num w:numId="14">
    <w:abstractNumId w:val="16"/>
  </w:num>
  <w:num w:numId="15">
    <w:abstractNumId w:val="10"/>
  </w:num>
  <w:num w:numId="16">
    <w:abstractNumId w:val="6"/>
  </w:num>
  <w:num w:numId="17">
    <w:abstractNumId w:val="20"/>
  </w:num>
  <w:num w:numId="18">
    <w:abstractNumId w:val="14"/>
  </w:num>
  <w:num w:numId="19">
    <w:abstractNumId w:val="21"/>
  </w:num>
  <w:num w:numId="20">
    <w:abstractNumId w:val="19"/>
  </w:num>
  <w:num w:numId="21">
    <w:abstractNumId w:val="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A78"/>
    <w:rsid w:val="00003EEC"/>
    <w:rsid w:val="000269F3"/>
    <w:rsid w:val="00031620"/>
    <w:rsid w:val="00031909"/>
    <w:rsid w:val="00031C02"/>
    <w:rsid w:val="0003306D"/>
    <w:rsid w:val="00034484"/>
    <w:rsid w:val="00040773"/>
    <w:rsid w:val="00041C5D"/>
    <w:rsid w:val="00074392"/>
    <w:rsid w:val="0007679E"/>
    <w:rsid w:val="00083A88"/>
    <w:rsid w:val="00085A3D"/>
    <w:rsid w:val="00093697"/>
    <w:rsid w:val="00094015"/>
    <w:rsid w:val="00097455"/>
    <w:rsid w:val="000A1C71"/>
    <w:rsid w:val="000B7D09"/>
    <w:rsid w:val="000D34D8"/>
    <w:rsid w:val="000D732D"/>
    <w:rsid w:val="000E4FCD"/>
    <w:rsid w:val="000F3892"/>
    <w:rsid w:val="000F59FB"/>
    <w:rsid w:val="000F795C"/>
    <w:rsid w:val="00102EFE"/>
    <w:rsid w:val="00110495"/>
    <w:rsid w:val="00115620"/>
    <w:rsid w:val="00131D7F"/>
    <w:rsid w:val="00144DB4"/>
    <w:rsid w:val="00151DDF"/>
    <w:rsid w:val="00151E68"/>
    <w:rsid w:val="001551BC"/>
    <w:rsid w:val="001627E1"/>
    <w:rsid w:val="00163254"/>
    <w:rsid w:val="00195541"/>
    <w:rsid w:val="001A584D"/>
    <w:rsid w:val="001B29C8"/>
    <w:rsid w:val="001C3179"/>
    <w:rsid w:val="001E1162"/>
    <w:rsid w:val="001E1DED"/>
    <w:rsid w:val="001E7C10"/>
    <w:rsid w:val="001F136A"/>
    <w:rsid w:val="001F4A19"/>
    <w:rsid w:val="00204D1F"/>
    <w:rsid w:val="00213392"/>
    <w:rsid w:val="002171BA"/>
    <w:rsid w:val="0022381B"/>
    <w:rsid w:val="00232E79"/>
    <w:rsid w:val="002342F2"/>
    <w:rsid w:val="00246B59"/>
    <w:rsid w:val="002548D2"/>
    <w:rsid w:val="00255127"/>
    <w:rsid w:val="0026025B"/>
    <w:rsid w:val="00264B69"/>
    <w:rsid w:val="002764A6"/>
    <w:rsid w:val="002813FC"/>
    <w:rsid w:val="002814EA"/>
    <w:rsid w:val="00284E53"/>
    <w:rsid w:val="002A148E"/>
    <w:rsid w:val="002A1A25"/>
    <w:rsid w:val="002B3B07"/>
    <w:rsid w:val="002C28CC"/>
    <w:rsid w:val="002D0924"/>
    <w:rsid w:val="002E6599"/>
    <w:rsid w:val="002E7725"/>
    <w:rsid w:val="002F5B05"/>
    <w:rsid w:val="002F64A4"/>
    <w:rsid w:val="0030604C"/>
    <w:rsid w:val="003258EE"/>
    <w:rsid w:val="00331044"/>
    <w:rsid w:val="00393259"/>
    <w:rsid w:val="00394705"/>
    <w:rsid w:val="003A18F1"/>
    <w:rsid w:val="003C4A47"/>
    <w:rsid w:val="003D0096"/>
    <w:rsid w:val="003E565F"/>
    <w:rsid w:val="003E5AD7"/>
    <w:rsid w:val="003E70B8"/>
    <w:rsid w:val="00416810"/>
    <w:rsid w:val="00416CAE"/>
    <w:rsid w:val="00416FB5"/>
    <w:rsid w:val="0044336B"/>
    <w:rsid w:val="0044440D"/>
    <w:rsid w:val="004543BC"/>
    <w:rsid w:val="00457F7B"/>
    <w:rsid w:val="00470F7F"/>
    <w:rsid w:val="00483CD7"/>
    <w:rsid w:val="00496AD7"/>
    <w:rsid w:val="004976FC"/>
    <w:rsid w:val="004A357A"/>
    <w:rsid w:val="004B5B04"/>
    <w:rsid w:val="004C59EB"/>
    <w:rsid w:val="004D14E1"/>
    <w:rsid w:val="004D5412"/>
    <w:rsid w:val="004E5F36"/>
    <w:rsid w:val="005057A2"/>
    <w:rsid w:val="00531E07"/>
    <w:rsid w:val="00543469"/>
    <w:rsid w:val="00554A99"/>
    <w:rsid w:val="00562780"/>
    <w:rsid w:val="005646CF"/>
    <w:rsid w:val="00566D68"/>
    <w:rsid w:val="00572E4D"/>
    <w:rsid w:val="005837A1"/>
    <w:rsid w:val="00597CF1"/>
    <w:rsid w:val="005A7E3E"/>
    <w:rsid w:val="005D7F62"/>
    <w:rsid w:val="005E4CCA"/>
    <w:rsid w:val="005F1ECC"/>
    <w:rsid w:val="00610E70"/>
    <w:rsid w:val="00613D5C"/>
    <w:rsid w:val="006365D5"/>
    <w:rsid w:val="006367A3"/>
    <w:rsid w:val="00636DB0"/>
    <w:rsid w:val="00637B10"/>
    <w:rsid w:val="00653BAF"/>
    <w:rsid w:val="006A3BAE"/>
    <w:rsid w:val="006B685D"/>
    <w:rsid w:val="006D102F"/>
    <w:rsid w:val="006D1C84"/>
    <w:rsid w:val="006D3560"/>
    <w:rsid w:val="006D4E47"/>
    <w:rsid w:val="006F226F"/>
    <w:rsid w:val="0070335F"/>
    <w:rsid w:val="00703CF6"/>
    <w:rsid w:val="00720B6D"/>
    <w:rsid w:val="007248C6"/>
    <w:rsid w:val="00736AB2"/>
    <w:rsid w:val="007503FE"/>
    <w:rsid w:val="00753A5C"/>
    <w:rsid w:val="007627C0"/>
    <w:rsid w:val="00767401"/>
    <w:rsid w:val="00774329"/>
    <w:rsid w:val="00777E5B"/>
    <w:rsid w:val="00781BB2"/>
    <w:rsid w:val="00792F9D"/>
    <w:rsid w:val="007A17D3"/>
    <w:rsid w:val="007A7A8A"/>
    <w:rsid w:val="007B150F"/>
    <w:rsid w:val="007B7D7A"/>
    <w:rsid w:val="007C1453"/>
    <w:rsid w:val="007D0B33"/>
    <w:rsid w:val="007D200B"/>
    <w:rsid w:val="007D29BF"/>
    <w:rsid w:val="007D67D4"/>
    <w:rsid w:val="007D6D12"/>
    <w:rsid w:val="007E1B79"/>
    <w:rsid w:val="007F2103"/>
    <w:rsid w:val="008114CB"/>
    <w:rsid w:val="0082163F"/>
    <w:rsid w:val="0082449A"/>
    <w:rsid w:val="008301BD"/>
    <w:rsid w:val="008337FF"/>
    <w:rsid w:val="008340BC"/>
    <w:rsid w:val="00834BE9"/>
    <w:rsid w:val="00836597"/>
    <w:rsid w:val="008672A5"/>
    <w:rsid w:val="008719D0"/>
    <w:rsid w:val="00873038"/>
    <w:rsid w:val="008745A0"/>
    <w:rsid w:val="00885A52"/>
    <w:rsid w:val="008A26A9"/>
    <w:rsid w:val="008E10E6"/>
    <w:rsid w:val="009057D6"/>
    <w:rsid w:val="00937AAF"/>
    <w:rsid w:val="00941A3D"/>
    <w:rsid w:val="009543E7"/>
    <w:rsid w:val="00985815"/>
    <w:rsid w:val="00990404"/>
    <w:rsid w:val="009C394D"/>
    <w:rsid w:val="009C7C18"/>
    <w:rsid w:val="009D2B08"/>
    <w:rsid w:val="009D2C4D"/>
    <w:rsid w:val="009E1035"/>
    <w:rsid w:val="009E3783"/>
    <w:rsid w:val="009E7A1B"/>
    <w:rsid w:val="00A03FE0"/>
    <w:rsid w:val="00A36B2A"/>
    <w:rsid w:val="00A41C3B"/>
    <w:rsid w:val="00A45A4E"/>
    <w:rsid w:val="00A60631"/>
    <w:rsid w:val="00A649F6"/>
    <w:rsid w:val="00A72067"/>
    <w:rsid w:val="00A73694"/>
    <w:rsid w:val="00A80CC0"/>
    <w:rsid w:val="00A84C23"/>
    <w:rsid w:val="00A91A78"/>
    <w:rsid w:val="00AA3F74"/>
    <w:rsid w:val="00AA49A1"/>
    <w:rsid w:val="00AA6273"/>
    <w:rsid w:val="00AB3667"/>
    <w:rsid w:val="00AC791C"/>
    <w:rsid w:val="00AD21D5"/>
    <w:rsid w:val="00AE5214"/>
    <w:rsid w:val="00AE6F4F"/>
    <w:rsid w:val="00B05A50"/>
    <w:rsid w:val="00B062E9"/>
    <w:rsid w:val="00B1249A"/>
    <w:rsid w:val="00B24DE4"/>
    <w:rsid w:val="00B44912"/>
    <w:rsid w:val="00B46B04"/>
    <w:rsid w:val="00B603D4"/>
    <w:rsid w:val="00B6167C"/>
    <w:rsid w:val="00B651E0"/>
    <w:rsid w:val="00B7670A"/>
    <w:rsid w:val="00B816B5"/>
    <w:rsid w:val="00B875CA"/>
    <w:rsid w:val="00B923A9"/>
    <w:rsid w:val="00B93F98"/>
    <w:rsid w:val="00BB1440"/>
    <w:rsid w:val="00BB5C0B"/>
    <w:rsid w:val="00BC032B"/>
    <w:rsid w:val="00BC70C1"/>
    <w:rsid w:val="00BD23BF"/>
    <w:rsid w:val="00BD2D4C"/>
    <w:rsid w:val="00BD6392"/>
    <w:rsid w:val="00BE01A2"/>
    <w:rsid w:val="00BE1A56"/>
    <w:rsid w:val="00BF6D71"/>
    <w:rsid w:val="00BF7246"/>
    <w:rsid w:val="00C16DB5"/>
    <w:rsid w:val="00C17CF7"/>
    <w:rsid w:val="00C230F1"/>
    <w:rsid w:val="00C34831"/>
    <w:rsid w:val="00C36D1A"/>
    <w:rsid w:val="00C40EE0"/>
    <w:rsid w:val="00C43D08"/>
    <w:rsid w:val="00C44F0A"/>
    <w:rsid w:val="00C454FA"/>
    <w:rsid w:val="00C4605E"/>
    <w:rsid w:val="00C518B6"/>
    <w:rsid w:val="00C5512B"/>
    <w:rsid w:val="00C66BE3"/>
    <w:rsid w:val="00C70ECF"/>
    <w:rsid w:val="00C839D8"/>
    <w:rsid w:val="00C926DB"/>
    <w:rsid w:val="00CA184F"/>
    <w:rsid w:val="00CA20E3"/>
    <w:rsid w:val="00CB5338"/>
    <w:rsid w:val="00CC4F67"/>
    <w:rsid w:val="00CD606B"/>
    <w:rsid w:val="00CE12F7"/>
    <w:rsid w:val="00CE45F3"/>
    <w:rsid w:val="00CE4E25"/>
    <w:rsid w:val="00CF7C89"/>
    <w:rsid w:val="00D1126F"/>
    <w:rsid w:val="00D26525"/>
    <w:rsid w:val="00D3099D"/>
    <w:rsid w:val="00D35FC2"/>
    <w:rsid w:val="00D506FE"/>
    <w:rsid w:val="00D56FC8"/>
    <w:rsid w:val="00D85C30"/>
    <w:rsid w:val="00D964C7"/>
    <w:rsid w:val="00D97CBE"/>
    <w:rsid w:val="00DD4A12"/>
    <w:rsid w:val="00DE0F03"/>
    <w:rsid w:val="00DE2198"/>
    <w:rsid w:val="00DE2F17"/>
    <w:rsid w:val="00DE664D"/>
    <w:rsid w:val="00E0160E"/>
    <w:rsid w:val="00E01D81"/>
    <w:rsid w:val="00E05380"/>
    <w:rsid w:val="00E12C33"/>
    <w:rsid w:val="00E16716"/>
    <w:rsid w:val="00E2098B"/>
    <w:rsid w:val="00E21374"/>
    <w:rsid w:val="00E2733B"/>
    <w:rsid w:val="00E52602"/>
    <w:rsid w:val="00E721B1"/>
    <w:rsid w:val="00E74062"/>
    <w:rsid w:val="00E779FE"/>
    <w:rsid w:val="00E82240"/>
    <w:rsid w:val="00E84591"/>
    <w:rsid w:val="00E8560C"/>
    <w:rsid w:val="00E91908"/>
    <w:rsid w:val="00E97454"/>
    <w:rsid w:val="00EA0170"/>
    <w:rsid w:val="00EA394D"/>
    <w:rsid w:val="00EC04F6"/>
    <w:rsid w:val="00EC3B27"/>
    <w:rsid w:val="00ED190F"/>
    <w:rsid w:val="00EE02AC"/>
    <w:rsid w:val="00EF257B"/>
    <w:rsid w:val="00EF489B"/>
    <w:rsid w:val="00F21D3B"/>
    <w:rsid w:val="00F23902"/>
    <w:rsid w:val="00F477D8"/>
    <w:rsid w:val="00F67C09"/>
    <w:rsid w:val="00F737E3"/>
    <w:rsid w:val="00F85B13"/>
    <w:rsid w:val="00F86E29"/>
    <w:rsid w:val="00F92400"/>
    <w:rsid w:val="00F968DA"/>
    <w:rsid w:val="00FA4413"/>
    <w:rsid w:val="00FA5E1F"/>
    <w:rsid w:val="00FB795B"/>
    <w:rsid w:val="00FC40EF"/>
    <w:rsid w:val="00FE2457"/>
    <w:rsid w:val="00FE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71DBCF"/>
  <w15:chartTrackingRefBased/>
  <w15:docId w15:val="{60FE0DE5-2616-487C-85D2-65D4FD7E5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31E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31E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1E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1E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1E07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03FE0"/>
    <w:pPr>
      <w:ind w:left="720"/>
      <w:contextualSpacing/>
    </w:pPr>
  </w:style>
  <w:style w:type="paragraph" w:customStyle="1" w:styleId="PKTpunkt">
    <w:name w:val="PKT – punkt"/>
    <w:uiPriority w:val="13"/>
    <w:qFormat/>
    <w:rsid w:val="004E5F3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val="pl-PL" w:eastAsia="pl-PL"/>
    </w:rPr>
  </w:style>
  <w:style w:type="paragraph" w:customStyle="1" w:styleId="LITlitera">
    <w:name w:val="LIT – litera"/>
    <w:basedOn w:val="Normalny"/>
    <w:uiPriority w:val="14"/>
    <w:qFormat/>
    <w:rsid w:val="00195541"/>
    <w:pPr>
      <w:spacing w:after="0" w:line="360" w:lineRule="auto"/>
      <w:ind w:left="986" w:hanging="476"/>
      <w:jc w:val="both"/>
    </w:pPr>
    <w:rPr>
      <w:rFonts w:ascii="Times" w:eastAsiaTheme="minorEastAsia" w:hAnsi="Times" w:cs="Arial"/>
      <w:bCs/>
      <w:sz w:val="24"/>
      <w:szCs w:val="20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5B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5B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5B0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336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336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336B"/>
    <w:rPr>
      <w:vertAlign w:val="superscript"/>
    </w:rPr>
  </w:style>
  <w:style w:type="paragraph" w:styleId="Poprawka">
    <w:name w:val="Revision"/>
    <w:hidden/>
    <w:uiPriority w:val="99"/>
    <w:semiHidden/>
    <w:rsid w:val="0044440D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08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9125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749812687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564535896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5825183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38401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98396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84373853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142378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527839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803377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304047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123764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442959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2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2888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2079472080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</w:div>
              </w:divsChild>
            </w:div>
          </w:divsChild>
        </w:div>
      </w:divsChild>
    </w:div>
    <w:div w:id="14697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3C52CA7C92FC44B88D566F07425988" ma:contentTypeVersion="8" ma:contentTypeDescription="Utwórz nowy dokument." ma:contentTypeScope="" ma:versionID="1dc3b1e56e146aeb6090c00a7dd5171d">
  <xsd:schema xmlns:xsd="http://www.w3.org/2001/XMLSchema" xmlns:xs="http://www.w3.org/2001/XMLSchema" xmlns:p="http://schemas.microsoft.com/office/2006/metadata/properties" xmlns:ns3="95dec128-bdae-4b59-839f-da3fc29aa6b7" xmlns:ns4="b9ef3cad-f183-4a84-9286-28b075adde2b" targetNamespace="http://schemas.microsoft.com/office/2006/metadata/properties" ma:root="true" ma:fieldsID="2b05ec42049ce2cca142987a81289441" ns3:_="" ns4:_="">
    <xsd:import namespace="95dec128-bdae-4b59-839f-da3fc29aa6b7"/>
    <xsd:import namespace="b9ef3cad-f183-4a84-9286-28b075adde2b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ec128-bdae-4b59-839f-da3fc29aa6b7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f3cad-f183-4a84-9286-28b075adde2b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5dec128-bdae-4b59-839f-da3fc29aa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0D458-3179-4FB2-B67D-5F48AEB70F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dec128-bdae-4b59-839f-da3fc29aa6b7"/>
    <ds:schemaRef ds:uri="b9ef3cad-f183-4a84-9286-28b075adde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AEAAF7-C2E7-4FFE-81DD-F28E07B362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B27431-8BB6-4674-B3B0-9A35F1338619}">
  <ds:schemaRefs>
    <ds:schemaRef ds:uri="http://schemas.microsoft.com/office/2006/metadata/properties"/>
    <ds:schemaRef ds:uri="http://schemas.microsoft.com/office/infopath/2007/PartnerControls"/>
    <ds:schemaRef ds:uri="95dec128-bdae-4b59-839f-da3fc29aa6b7"/>
  </ds:schemaRefs>
</ds:datastoreItem>
</file>

<file path=customXml/itemProps4.xml><?xml version="1.0" encoding="utf-8"?>
<ds:datastoreItem xmlns:ds="http://schemas.openxmlformats.org/officeDocument/2006/customXml" ds:itemID="{D8A8C712-C3D0-4E16-B418-B0317E44A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4366</Words>
  <Characters>26202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Hajduk Bartłomiej</dc:creator>
  <cp:keywords/>
  <dc:description/>
  <cp:lastModifiedBy>KGHM</cp:lastModifiedBy>
  <cp:revision>2</cp:revision>
  <dcterms:created xsi:type="dcterms:W3CDTF">2024-05-31T08:38:00Z</dcterms:created>
  <dcterms:modified xsi:type="dcterms:W3CDTF">2024-05-31T08:38:00Z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0x010100613C52CA7C92FC44B88D566F07425988</vt:lpwstr>
  </property>
  <property fmtid="{D5CDD505-2E9C-101B-9397-08002B2CF9AE}" pid="3" name="MFCATEGORY">
    <vt:lpwstr>InformacjePrzeznaczoneWylacznieDoUzytkuWewnetrznego</vt:lpwstr>
  </property>
  <property fmtid="{D5CDD505-2E9C-101B-9397-08002B2CF9AE}" pid="4" name="MFClassifiedBy">
    <vt:lpwstr>UxC4dwLulzfINJ8nQH+xvX5LNGipWa4BRSZhPgxsCvlAEz6TWgTpHcRBVTAVRzOe3KdDoW4za6P9InIpifAZxw==</vt:lpwstr>
  </property>
  <property fmtid="{D5CDD505-2E9C-101B-9397-08002B2CF9AE}" pid="5" name="MFClassificationDate">
    <vt:lpwstr>2024-05-06T11:18:12.4711927+02:00</vt:lpwstr>
  </property>
  <property fmtid="{D5CDD505-2E9C-101B-9397-08002B2CF9AE}" pid="6" name="MFClassifiedBySID">
    <vt:lpwstr>UxC4dwLulzfINJ8nQH+xvX5LNGipWa4BRSZhPgxsCvm42mrIC/DSDv0ggS+FjUN/2v1BBotkLlY5aAiEhoi6ucho/TvJorqX04v9bNx39QeRMfAGv6F8gfSkLT7WUusl</vt:lpwstr>
  </property>
  <property fmtid="{D5CDD505-2E9C-101B-9397-08002B2CF9AE}" pid="7" name="MFGRNItemId">
    <vt:lpwstr>GRN-75d75eeb-d2a9-4692-88a4-97d299b4f77f</vt:lpwstr>
  </property>
  <property fmtid="{D5CDD505-2E9C-101B-9397-08002B2CF9AE}" pid="8" name="MFHash">
    <vt:lpwstr>C5EyIAlWJJwxO/eeSIAWhQoUljFiJ5fuAg21o21tH88=</vt:lpwstr>
  </property>
  <property fmtid="{D5CDD505-2E9C-101B-9397-08002B2CF9AE}" pid="9" name="MFVisualMarkingsSettings">
    <vt:lpwstr>HeaderAlignment=1;FooterAlignment=1</vt:lpwstr>
  </property>
  <property fmtid="{D5CDD505-2E9C-101B-9397-08002B2CF9AE}" pid="10" name="DLPManualFileClassification">
    <vt:lpwstr>{5fdfc941-3fcf-4a5b-87be-4848800d39d0}</vt:lpwstr>
  </property>
  <property fmtid="{D5CDD505-2E9C-101B-9397-08002B2CF9AE}" pid="11" name="MFRefresh">
    <vt:lpwstr>False</vt:lpwstr>
  </property>
</Properties>
</file>