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34" w:rsidRPr="00586923" w:rsidRDefault="00A12834" w:rsidP="00A12834">
      <w:pPr>
        <w:rPr>
          <w:rFonts w:ascii="Arial" w:hAnsi="Arial" w:cs="Arial"/>
        </w:rPr>
      </w:pPr>
      <w:r w:rsidRPr="00586923">
        <w:rPr>
          <w:rFonts w:ascii="Arial" w:hAnsi="Arial" w:cs="Arial"/>
          <w:noProof/>
          <w:lang w:eastAsia="pl-PL"/>
        </w:rPr>
        <w:drawing>
          <wp:inline distT="0" distB="0" distL="0" distR="0" wp14:anchorId="37DE9BB2" wp14:editId="7207BD99">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A12834" w:rsidRDefault="00A12834" w:rsidP="00A12834">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w:t>
      </w:r>
      <w:r w:rsidRPr="00586923">
        <w:rPr>
          <w:rFonts w:ascii="Arial" w:hAnsi="Arial" w:cs="Arial"/>
          <w:b/>
        </w:rPr>
        <w:t xml:space="preserve">krajowych aktów prawnych </w:t>
      </w:r>
      <w:r>
        <w:rPr>
          <w:rFonts w:ascii="Arial" w:hAnsi="Arial" w:cs="Arial"/>
          <w:b/>
        </w:rPr>
        <w:t xml:space="preserve">i ogłoszone akty prawne </w:t>
      </w:r>
      <w:r>
        <w:rPr>
          <w:rFonts w:ascii="Arial" w:hAnsi="Arial" w:cs="Arial"/>
          <w:b/>
        </w:rPr>
        <w:br/>
        <w:t>w Dzienniku Ustaw</w:t>
      </w:r>
      <w:r>
        <w:rPr>
          <w:rFonts w:ascii="Arial" w:hAnsi="Arial" w:cs="Arial"/>
          <w:b/>
        </w:rPr>
        <w:t xml:space="preserve"> </w:t>
      </w:r>
    </w:p>
    <w:p w:rsidR="00A12834" w:rsidRPr="00586923" w:rsidRDefault="00A12834" w:rsidP="00A12834">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A12834" w:rsidRPr="00586923" w:rsidRDefault="00A12834" w:rsidP="00A12834">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w:t>
      </w:r>
      <w:r>
        <w:rPr>
          <w:rFonts w:ascii="Arial" w:hAnsi="Arial" w:cs="Arial"/>
          <w:b/>
        </w:rPr>
        <w:t xml:space="preserve"> </w:t>
      </w:r>
      <w:r w:rsidRPr="00586923">
        <w:rPr>
          <w:rFonts w:ascii="Arial" w:hAnsi="Arial" w:cs="Arial"/>
          <w:b/>
        </w:rPr>
        <w:t xml:space="preserve">do </w:t>
      </w:r>
      <w:r>
        <w:rPr>
          <w:rFonts w:ascii="Arial" w:hAnsi="Arial" w:cs="Arial"/>
          <w:b/>
        </w:rPr>
        <w:t>8</w:t>
      </w:r>
      <w:r>
        <w:rPr>
          <w:rFonts w:ascii="Arial" w:hAnsi="Arial" w:cs="Arial"/>
          <w:b/>
        </w:rPr>
        <w:t xml:space="preserve"> </w:t>
      </w:r>
      <w:r>
        <w:rPr>
          <w:rFonts w:ascii="Arial" w:hAnsi="Arial" w:cs="Arial"/>
          <w:b/>
        </w:rPr>
        <w:t>września</w:t>
      </w:r>
      <w:r w:rsidRPr="00586923">
        <w:rPr>
          <w:rFonts w:ascii="Arial" w:hAnsi="Arial" w:cs="Arial"/>
          <w:b/>
        </w:rPr>
        <w:t xml:space="preserve"> 202</w:t>
      </w:r>
      <w:r>
        <w:rPr>
          <w:rFonts w:ascii="Arial" w:hAnsi="Arial" w:cs="Arial"/>
          <w:b/>
        </w:rPr>
        <w:t>4</w:t>
      </w:r>
      <w:r w:rsidRPr="00586923">
        <w:rPr>
          <w:rFonts w:ascii="Arial" w:hAnsi="Arial" w:cs="Arial"/>
          <w:b/>
        </w:rPr>
        <w:t xml:space="preserve"> roku</w:t>
      </w:r>
    </w:p>
    <w:p w:rsidR="00A12834" w:rsidRPr="00AC3187" w:rsidRDefault="00A12834" w:rsidP="00A12834">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9</w:t>
      </w:r>
      <w:r w:rsidRPr="00AC3187">
        <w:rPr>
          <w:rFonts w:ascii="Arial" w:hAnsi="Arial" w:cs="Arial"/>
        </w:rPr>
        <w:t xml:space="preserve"> </w:t>
      </w:r>
      <w:r>
        <w:rPr>
          <w:rFonts w:ascii="Arial" w:hAnsi="Arial" w:cs="Arial"/>
        </w:rPr>
        <w:t>września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A12834" w:rsidRPr="00586923" w:rsidRDefault="00A12834" w:rsidP="00A12834">
      <w:pPr>
        <w:spacing w:after="0" w:line="240" w:lineRule="auto"/>
        <w:jc w:val="both"/>
        <w:rPr>
          <w:rFonts w:ascii="Arial" w:hAnsi="Arial" w:cs="Arial"/>
        </w:rPr>
      </w:pPr>
    </w:p>
    <w:p w:rsidR="00A12834" w:rsidRPr="00287656" w:rsidRDefault="00A12834" w:rsidP="00CE31DF">
      <w:pPr>
        <w:pStyle w:val="Akapitzlist"/>
        <w:numPr>
          <w:ilvl w:val="0"/>
          <w:numId w:val="1"/>
        </w:numPr>
        <w:spacing w:after="0"/>
        <w:ind w:left="284" w:hanging="284"/>
        <w:jc w:val="both"/>
        <w:rPr>
          <w:rFonts w:ascii="Arial" w:hAnsi="Arial" w:cs="Arial"/>
          <w:b/>
          <w:u w:val="single"/>
        </w:rPr>
      </w:pPr>
      <w:r w:rsidRPr="00287656">
        <w:rPr>
          <w:rFonts w:ascii="Arial" w:hAnsi="Arial" w:cs="Arial"/>
          <w:b/>
          <w:u w:val="single"/>
        </w:rPr>
        <w:t>Projekty aktów prawnych</w:t>
      </w:r>
    </w:p>
    <w:p w:rsidR="00A12834" w:rsidRDefault="00A12834" w:rsidP="00CE31DF">
      <w:pPr>
        <w:spacing w:after="0"/>
        <w:jc w:val="both"/>
        <w:rPr>
          <w:rFonts w:ascii="Arial" w:hAnsi="Arial" w:cs="Arial"/>
        </w:rPr>
      </w:pPr>
    </w:p>
    <w:p w:rsidR="00A12834" w:rsidRPr="00C70674" w:rsidRDefault="00A12834" w:rsidP="00CE31DF">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4</w:t>
      </w:r>
      <w:r w:rsidRPr="00C70674">
        <w:rPr>
          <w:rFonts w:ascii="Arial" w:eastAsia="Calibri" w:hAnsi="Arial" w:cs="Arial"/>
          <w:bCs/>
        </w:rPr>
        <w:t xml:space="preserve"> projekt</w:t>
      </w:r>
      <w:r>
        <w:rPr>
          <w:rFonts w:ascii="Arial" w:eastAsia="Calibri" w:hAnsi="Arial" w:cs="Arial"/>
          <w:bCs/>
        </w:rPr>
        <w:t>y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12</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rsidR="00A12834" w:rsidRPr="00C70674" w:rsidRDefault="00A12834" w:rsidP="00CE31DF">
      <w:pPr>
        <w:spacing w:after="0"/>
        <w:jc w:val="both"/>
        <w:rPr>
          <w:rFonts w:ascii="Arial" w:hAnsi="Arial" w:cs="Arial"/>
        </w:rPr>
      </w:pPr>
    </w:p>
    <w:p w:rsidR="00A12834" w:rsidRDefault="00A12834" w:rsidP="00CE31DF">
      <w:pPr>
        <w:spacing w:after="0"/>
        <w:jc w:val="both"/>
        <w:rPr>
          <w:rFonts w:ascii="Arial" w:hAnsi="Arial" w:cs="Arial"/>
        </w:rPr>
      </w:pPr>
      <w:r>
        <w:rPr>
          <w:rFonts w:ascii="Arial" w:hAnsi="Arial" w:cs="Arial"/>
        </w:rPr>
        <w:t xml:space="preserve">Przeprowadzono konsultacje </w:t>
      </w:r>
      <w:r>
        <w:rPr>
          <w:rFonts w:ascii="Arial" w:hAnsi="Arial" w:cs="Arial"/>
        </w:rPr>
        <w:t>1</w:t>
      </w:r>
      <w:r>
        <w:rPr>
          <w:rFonts w:ascii="Arial" w:hAnsi="Arial" w:cs="Arial"/>
        </w:rPr>
        <w:t xml:space="preserve"> projektu ustawy i </w:t>
      </w:r>
      <w:r>
        <w:rPr>
          <w:rFonts w:ascii="Arial" w:hAnsi="Arial" w:cs="Arial"/>
        </w:rPr>
        <w:t>1</w:t>
      </w:r>
      <w:r>
        <w:rPr>
          <w:rFonts w:ascii="Arial" w:hAnsi="Arial" w:cs="Arial"/>
        </w:rPr>
        <w:t xml:space="preserve"> projekt</w:t>
      </w:r>
      <w:r>
        <w:rPr>
          <w:rFonts w:ascii="Arial" w:hAnsi="Arial" w:cs="Arial"/>
        </w:rPr>
        <w:t>u rozporządzenia</w:t>
      </w:r>
      <w:r>
        <w:rPr>
          <w:rFonts w:ascii="Arial" w:hAnsi="Arial" w:cs="Arial"/>
        </w:rPr>
        <w:t xml:space="preserve"> dotyczących podmiotów członkowskich (pracodawcy, przedsiębiorcy, JST) zrzeszonych w Związku. </w:t>
      </w:r>
    </w:p>
    <w:p w:rsidR="00A12834" w:rsidRDefault="00A12834" w:rsidP="00CE31DF">
      <w:pPr>
        <w:spacing w:after="0"/>
        <w:jc w:val="both"/>
        <w:rPr>
          <w:rFonts w:ascii="Arial" w:hAnsi="Arial" w:cs="Arial"/>
        </w:rPr>
      </w:pPr>
      <w:r>
        <w:rPr>
          <w:rFonts w:ascii="Arial" w:hAnsi="Arial" w:cs="Arial"/>
        </w:rPr>
        <w:t>Do konsultacji przekazane zostały następujące projekty:</w:t>
      </w:r>
    </w:p>
    <w:p w:rsidR="00A12834" w:rsidRDefault="00A12834" w:rsidP="00CE31DF">
      <w:pPr>
        <w:spacing w:after="0"/>
        <w:jc w:val="both"/>
        <w:rPr>
          <w:rFonts w:ascii="Arial" w:hAnsi="Arial" w:cs="Arial"/>
        </w:rPr>
      </w:pPr>
    </w:p>
    <w:p w:rsidR="00A12834" w:rsidRDefault="00A12834" w:rsidP="00CE31DF">
      <w:pPr>
        <w:spacing w:after="0"/>
        <w:jc w:val="both"/>
        <w:rPr>
          <w:rFonts w:ascii="Arial" w:hAnsi="Arial" w:cs="Arial"/>
        </w:rPr>
      </w:pPr>
      <w:r>
        <w:rPr>
          <w:rFonts w:ascii="Arial" w:hAnsi="Arial" w:cs="Arial"/>
        </w:rPr>
        <w:t>Projekty ustaw:</w:t>
      </w:r>
    </w:p>
    <w:p w:rsidR="00A12834" w:rsidRPr="00CE31DF" w:rsidRDefault="00A12834" w:rsidP="00CE31DF">
      <w:pPr>
        <w:spacing w:after="0"/>
        <w:jc w:val="both"/>
        <w:rPr>
          <w:rFonts w:ascii="Arial" w:eastAsia="Calibri" w:hAnsi="Arial" w:cs="Arial"/>
          <w:b/>
          <w:u w:val="single"/>
          <w:shd w:val="clear" w:color="auto" w:fill="FFFFFF"/>
        </w:rPr>
      </w:pPr>
    </w:p>
    <w:p w:rsidR="00A12834" w:rsidRPr="00CE31DF" w:rsidRDefault="00A12834" w:rsidP="00CE31DF">
      <w:pPr>
        <w:spacing w:after="0"/>
        <w:ind w:left="708"/>
        <w:jc w:val="both"/>
        <w:rPr>
          <w:rFonts w:ascii="Arial" w:hAnsi="Arial" w:cs="Arial"/>
        </w:rPr>
      </w:pPr>
      <w:r w:rsidRPr="00CE31DF">
        <w:rPr>
          <w:rFonts w:ascii="Arial" w:eastAsia="Calibri" w:hAnsi="Arial" w:cs="Arial"/>
          <w:b/>
          <w:u w:val="single"/>
          <w:shd w:val="clear" w:color="auto" w:fill="FFFFFF"/>
        </w:rPr>
        <w:t>P</w:t>
      </w:r>
      <w:r w:rsidRPr="00CE31DF">
        <w:rPr>
          <w:rFonts w:ascii="Arial" w:eastAsia="Calibri" w:hAnsi="Arial" w:cs="Arial"/>
          <w:b/>
          <w:u w:val="single"/>
          <w:shd w:val="clear" w:color="auto" w:fill="FFFFFF"/>
        </w:rPr>
        <w:t xml:space="preserve">rojekt </w:t>
      </w:r>
      <w:r w:rsidRPr="00CE31DF">
        <w:rPr>
          <w:rFonts w:ascii="Arial" w:hAnsi="Arial" w:cs="Arial"/>
          <w:b/>
          <w:u w:val="single"/>
          <w:shd w:val="clear" w:color="auto" w:fill="FFFFFF"/>
        </w:rPr>
        <w:t>ustawy o zmianie ustawy o Centralnej Ewidencji i Informacji o Działalności Gospodarczej i Punkcie Informacji dla Przedsiębiorcy oraz niektórych innych ustaw</w:t>
      </w:r>
      <w:r w:rsidRPr="00CE31DF">
        <w:rPr>
          <w:rFonts w:ascii="Arial" w:eastAsia="Calibri" w:hAnsi="Arial" w:cs="Arial"/>
          <w:b/>
          <w:u w:val="single"/>
          <w:shd w:val="clear" w:color="auto" w:fill="FFFFFF"/>
        </w:rPr>
        <w:t xml:space="preserve"> (numer z wykazu UD</w:t>
      </w:r>
      <w:r w:rsidR="00CE31DF" w:rsidRPr="00CE31DF">
        <w:rPr>
          <w:rFonts w:ascii="Arial" w:eastAsia="Calibri" w:hAnsi="Arial" w:cs="Arial"/>
          <w:b/>
          <w:u w:val="single"/>
          <w:shd w:val="clear" w:color="auto" w:fill="FFFFFF"/>
        </w:rPr>
        <w:t>38)</w:t>
      </w:r>
      <w:r w:rsidRPr="00CE31DF">
        <w:rPr>
          <w:rFonts w:ascii="Arial" w:hAnsi="Arial" w:cs="Arial"/>
        </w:rPr>
        <w:t xml:space="preserve"> </w:t>
      </w:r>
    </w:p>
    <w:p w:rsidR="00A12834" w:rsidRPr="00CE31DF" w:rsidRDefault="00A12834" w:rsidP="00CE31DF">
      <w:pPr>
        <w:spacing w:after="0"/>
        <w:jc w:val="both"/>
        <w:rPr>
          <w:rFonts w:ascii="Arial" w:hAnsi="Arial" w:cs="Arial"/>
        </w:rPr>
      </w:pPr>
    </w:p>
    <w:p w:rsidR="00CE31DF" w:rsidRPr="00CE31DF" w:rsidRDefault="00CE31DF" w:rsidP="00CE31DF">
      <w:pPr>
        <w:spacing w:after="0"/>
        <w:jc w:val="both"/>
        <w:rPr>
          <w:rFonts w:ascii="Arial" w:hAnsi="Arial" w:cs="Arial"/>
        </w:rPr>
      </w:pPr>
      <w:r w:rsidRPr="00CE31DF">
        <w:rPr>
          <w:rFonts w:ascii="Arial" w:hAnsi="Arial" w:cs="Arial"/>
        </w:rPr>
        <w:t>Proponowane w projekcie rozwiązania koncentrują się na realizacji postulatów przedsiębiorców zebranych w dotychczasowym okresie obowiązywania ustawy o CEIDG i PIP. Z perspektywy przedsiębiorców jak i innych użytkowników CEIDG ważne jest, aby przepisy w zakresie jej funkcjonowania były na bieżąco analizowane i dostosowywane do zmieniającej się sytuacji gospodarczej, co w praktyce oznacza systematyczne wdrażanie coraz szerszego pakietu usług publicznych dostępnych elektronicznie. Zarówno przedsiębiorcy jak i inni użytkownicy CEIDG wskazują, jak istotna jest możliwość załatwienia spraw i odnalezienia informacji związanych z prowadzeniem działalności gospodarczej w jednym miejscu – w ramach tzw. „jednego okienka”. W związku z powyższym Ministerstwo Rozwoju i Technologii (</w:t>
      </w:r>
      <w:proofErr w:type="spellStart"/>
      <w:r w:rsidRPr="00CE31DF">
        <w:rPr>
          <w:rFonts w:ascii="Arial" w:hAnsi="Arial" w:cs="Arial"/>
        </w:rPr>
        <w:t>MRiT</w:t>
      </w:r>
      <w:proofErr w:type="spellEnd"/>
      <w:r w:rsidRPr="00CE31DF">
        <w:rPr>
          <w:rFonts w:ascii="Arial" w:hAnsi="Arial" w:cs="Arial"/>
        </w:rPr>
        <w:t xml:space="preserve">) przygotowało szereg rozwiązań, które wpłyną pozytywnie na warunki prowadzenia działalności gospodarczej. </w:t>
      </w:r>
    </w:p>
    <w:p w:rsidR="00CE31DF" w:rsidRPr="00CE31DF" w:rsidRDefault="00CE31DF" w:rsidP="00CE31DF">
      <w:pPr>
        <w:spacing w:after="0"/>
        <w:jc w:val="both"/>
        <w:rPr>
          <w:rFonts w:ascii="Arial" w:hAnsi="Arial" w:cs="Arial"/>
        </w:rPr>
      </w:pPr>
      <w:r w:rsidRPr="00CE31DF">
        <w:rPr>
          <w:rFonts w:ascii="Arial" w:hAnsi="Arial" w:cs="Arial"/>
          <w:b/>
        </w:rPr>
        <w:t>Spółki cywilne – publikacja w CEIDG informacji o spółkach cywilnych, w których wspólnikiem jest przedsiębiorca wpisany do CEIDG</w:t>
      </w:r>
    </w:p>
    <w:p w:rsidR="00CE31DF" w:rsidRPr="00CE31DF" w:rsidRDefault="00CE31DF" w:rsidP="00CE31DF">
      <w:pPr>
        <w:spacing w:after="0"/>
        <w:jc w:val="both"/>
        <w:rPr>
          <w:rFonts w:ascii="Arial" w:hAnsi="Arial" w:cs="Arial"/>
        </w:rPr>
      </w:pPr>
      <w:r w:rsidRPr="00CE31DF">
        <w:rPr>
          <w:rFonts w:ascii="Arial" w:hAnsi="Arial" w:cs="Arial"/>
        </w:rPr>
        <w:t xml:space="preserve">Zawarte w projekcie rozwiązania dotyczące spółki cywilnej koncentrują się na stworzeniu instrumentów, które wspierałyby przedsiębiorców (wspólników spółki cywilnej wpisanych do CEIDG) na każdym etapie ich funkcjonowania w spółce cywilnej, np. przez zmniejszenie formalności w przypadku zawarcia umowy spółki cywilnej, ograniczenie obciążeń administracyjnych oraz zapewnienie dostępu do szerokiego zakresu wiarygodnych danych o </w:t>
      </w:r>
      <w:r w:rsidRPr="00CE31DF">
        <w:rPr>
          <w:rFonts w:ascii="Arial" w:hAnsi="Arial" w:cs="Arial"/>
        </w:rPr>
        <w:lastRenderedPageBreak/>
        <w:t xml:space="preserve">spółce cywilnej. Proponowane rozwiązania w zakresie spółki cywilnej obejmują zatem dwa zasadnicze obszary: </w:t>
      </w:r>
    </w:p>
    <w:p w:rsidR="00CE31DF" w:rsidRPr="00CE31DF" w:rsidRDefault="00CE31DF" w:rsidP="00CE31DF">
      <w:pPr>
        <w:spacing w:after="0"/>
        <w:jc w:val="both"/>
        <w:rPr>
          <w:rFonts w:ascii="Arial" w:hAnsi="Arial" w:cs="Arial"/>
        </w:rPr>
      </w:pPr>
      <w:r w:rsidRPr="00CE31DF">
        <w:rPr>
          <w:rFonts w:ascii="Arial" w:hAnsi="Arial" w:cs="Arial"/>
        </w:rPr>
        <w:t xml:space="preserve">1) uproszczenie procesu przekazywania informacji o spółce cywilnej przez jego elektronizację (dotyczy spółek cywilnych, w których wspólnikiem jest przedsiębiorca wpisany do CEIDG): </w:t>
      </w:r>
    </w:p>
    <w:p w:rsidR="00CE31DF" w:rsidRPr="00CE31DF" w:rsidRDefault="00CE31DF" w:rsidP="00CE31DF">
      <w:pPr>
        <w:spacing w:after="0"/>
        <w:jc w:val="both"/>
        <w:rPr>
          <w:rFonts w:ascii="Arial" w:hAnsi="Arial" w:cs="Arial"/>
        </w:rPr>
      </w:pPr>
      <w:r w:rsidRPr="00CE31DF">
        <w:rPr>
          <w:rFonts w:ascii="Arial" w:hAnsi="Arial" w:cs="Arial"/>
        </w:rPr>
        <w:t xml:space="preserve">a) stworzenie jednego, zintegrowanego wniosku dotyczącego spółki cywilnej (umożliwiającego rejestrację/zgłoszenie, zmianę danych, zawieszenie, wznowienie oraz wykreślenie), który będzie umożliwiać załatwienie spraw we wszystkich urzędach uczestniczących w ww. procesie, tj. US, GUS i ZUS/KRUS. Wniosek będzie zastępować dotychczas obowiązujące formularze i pozwoli uzyskać NIP i REGON, </w:t>
      </w:r>
    </w:p>
    <w:p w:rsidR="00CE31DF" w:rsidRPr="00CE31DF" w:rsidRDefault="00CE31DF" w:rsidP="00CE31DF">
      <w:pPr>
        <w:spacing w:after="0"/>
        <w:jc w:val="both"/>
        <w:rPr>
          <w:rFonts w:ascii="Arial" w:hAnsi="Arial" w:cs="Arial"/>
        </w:rPr>
      </w:pPr>
      <w:r w:rsidRPr="00CE31DF">
        <w:rPr>
          <w:rFonts w:ascii="Arial" w:hAnsi="Arial" w:cs="Arial"/>
        </w:rPr>
        <w:t xml:space="preserve">b) utworzenie tzw. „jednego okienka” dla rejestracji/zgłoszenia spółki cywilnej, w której wspólnikiem jest przedsiębiorca wpisany do CEIDG i zapewnienie poprawności danych przez weryfikację złożonego wniosku, </w:t>
      </w:r>
    </w:p>
    <w:p w:rsidR="00CE31DF" w:rsidRPr="00CE31DF" w:rsidRDefault="00CE31DF" w:rsidP="00CE31DF">
      <w:pPr>
        <w:spacing w:after="0"/>
        <w:jc w:val="both"/>
        <w:rPr>
          <w:rFonts w:ascii="Arial" w:hAnsi="Arial" w:cs="Arial"/>
        </w:rPr>
      </w:pPr>
      <w:r w:rsidRPr="00CE31DF">
        <w:rPr>
          <w:rFonts w:ascii="Arial" w:hAnsi="Arial" w:cs="Arial"/>
        </w:rPr>
        <w:t xml:space="preserve">c) przystępna forma składania wniosków o publikację informacji o spółce cywilnej – online, za pośrednictwem systemu teleinformatycznego CEIDG; </w:t>
      </w:r>
    </w:p>
    <w:p w:rsidR="00CE31DF" w:rsidRPr="00CE31DF" w:rsidRDefault="00CE31DF" w:rsidP="00CE31DF">
      <w:pPr>
        <w:spacing w:after="0"/>
        <w:jc w:val="both"/>
        <w:rPr>
          <w:rFonts w:ascii="Arial" w:hAnsi="Arial" w:cs="Arial"/>
        </w:rPr>
      </w:pPr>
      <w:r w:rsidRPr="00CE31DF">
        <w:rPr>
          <w:rFonts w:ascii="Arial" w:hAnsi="Arial" w:cs="Arial"/>
        </w:rPr>
        <w:t xml:space="preserve">2) publikacja informacji o spółce cywilnej: </w:t>
      </w:r>
    </w:p>
    <w:p w:rsidR="00CE31DF" w:rsidRPr="00CE31DF" w:rsidRDefault="00CE31DF" w:rsidP="00CE31DF">
      <w:pPr>
        <w:spacing w:after="0"/>
        <w:jc w:val="both"/>
        <w:rPr>
          <w:rFonts w:ascii="Arial" w:hAnsi="Arial" w:cs="Arial"/>
        </w:rPr>
      </w:pPr>
      <w:r w:rsidRPr="00CE31DF">
        <w:rPr>
          <w:rFonts w:ascii="Arial" w:hAnsi="Arial" w:cs="Arial"/>
        </w:rPr>
        <w:t xml:space="preserve">a) publikacja danych na temat spółki cywilnej w rejestrze CEIDG (wyodrębnienie jej z danych wpisowych), </w:t>
      </w:r>
    </w:p>
    <w:p w:rsidR="00CE31DF" w:rsidRPr="00CE31DF" w:rsidRDefault="00CE31DF" w:rsidP="00CE31DF">
      <w:pPr>
        <w:spacing w:after="0"/>
        <w:jc w:val="both"/>
        <w:rPr>
          <w:rFonts w:ascii="Arial" w:hAnsi="Arial" w:cs="Arial"/>
        </w:rPr>
      </w:pPr>
      <w:r w:rsidRPr="00CE31DF">
        <w:rPr>
          <w:rFonts w:ascii="Arial" w:hAnsi="Arial" w:cs="Arial"/>
        </w:rPr>
        <w:t xml:space="preserve">b) publikacja i zgłoszenie zawarcia umowy spółki cywilnej będzie dotyczyła przypadków, gdy wspólnikami są przedsiębiorcy wpisani do CEIDG (co dotyczy przeważającej liczby przypadków). Jednakże, w przypadku, gdy w trakcie istnienia spółki cywilnej dojdzie do zmiany składu osobowego np. przez udział wspólnika spółki cywilnej innego niż przedsiębiorca wpisany do CEIDG, to wówczas zarówno wniosek jak i informacja o tym wspólniku będzie odnotowana i publikowana w CEIDG, </w:t>
      </w:r>
    </w:p>
    <w:p w:rsidR="00CE31DF" w:rsidRPr="00CE31DF" w:rsidRDefault="00CE31DF" w:rsidP="00CE31DF">
      <w:pPr>
        <w:spacing w:after="0"/>
        <w:jc w:val="both"/>
        <w:rPr>
          <w:rFonts w:ascii="Arial" w:hAnsi="Arial" w:cs="Arial"/>
        </w:rPr>
      </w:pPr>
      <w:r w:rsidRPr="00CE31DF">
        <w:rPr>
          <w:rFonts w:ascii="Arial" w:hAnsi="Arial" w:cs="Arial"/>
        </w:rPr>
        <w:t xml:space="preserve">c) prezentacja informacji na temat spółki cywilnej, takich jak: nazwa, dane dotyczące wspólników, wskazanie wspólnika (wspólników) uprawnionych do reprezentacji, data rozpoczęcia działalności spółki cywilnej, data jej zwieszenia, data wznowienia lub ustania bytu prawnego, data wykreślenia, adres siedziby, przeważający kod Polskiej Klasyfikacji Działalności (PKD) i pozostałe rodzaje działalności gospodarczej, informacja o przekształceniu spółki cywilnej w spółkę podlegającą wpisowi do Krajowego Rejestru Sądowego (KRS), zapewnienie dostępu do informacji o terminie i zakresie dokonywanych zmian wraz z identyfikacją osoby, która zmiany dokonała (tzw. historia wpisu), </w:t>
      </w:r>
    </w:p>
    <w:p w:rsidR="00CE31DF" w:rsidRPr="00CE31DF" w:rsidRDefault="00CE31DF" w:rsidP="00CE31DF">
      <w:pPr>
        <w:spacing w:after="0"/>
        <w:jc w:val="both"/>
        <w:rPr>
          <w:rFonts w:ascii="Arial" w:hAnsi="Arial" w:cs="Arial"/>
        </w:rPr>
      </w:pPr>
      <w:r w:rsidRPr="00CE31DF">
        <w:rPr>
          <w:rFonts w:ascii="Arial" w:hAnsi="Arial" w:cs="Arial"/>
        </w:rPr>
        <w:t xml:space="preserve">d) stworzenie możliwości pobrania osobnego zaświadczenia o spółce cywilnej, który będzie miał formę wydruku z systemu teleinformatycznego CEIDG. </w:t>
      </w:r>
    </w:p>
    <w:p w:rsidR="00CE31DF" w:rsidRPr="00CE31DF" w:rsidRDefault="00CE31DF" w:rsidP="00CE31DF">
      <w:pPr>
        <w:spacing w:after="0"/>
        <w:jc w:val="both"/>
        <w:rPr>
          <w:rFonts w:ascii="Arial" w:hAnsi="Arial" w:cs="Arial"/>
        </w:rPr>
      </w:pPr>
      <w:r w:rsidRPr="00CE31DF">
        <w:rPr>
          <w:rFonts w:ascii="Arial" w:hAnsi="Arial" w:cs="Arial"/>
        </w:rPr>
        <w:t xml:space="preserve">Efektem projektowanych rozwiązań będzie poprawa warunków funkcjonowania przedsiębiorców (wspólników spółki cywilnej wpisanych do CEIDG) oraz zmniejszenie obciążeń administracyjnych występujących w życiu gospodarczym. </w:t>
      </w:r>
    </w:p>
    <w:p w:rsidR="00CE31DF" w:rsidRPr="00CE31DF" w:rsidRDefault="00CE31DF" w:rsidP="00CE31DF">
      <w:pPr>
        <w:spacing w:after="0"/>
        <w:jc w:val="both"/>
        <w:rPr>
          <w:rFonts w:ascii="Arial" w:hAnsi="Arial" w:cs="Arial"/>
          <w:b/>
        </w:rPr>
      </w:pPr>
      <w:r w:rsidRPr="00CE31DF">
        <w:rPr>
          <w:rFonts w:ascii="Arial" w:hAnsi="Arial" w:cs="Arial"/>
          <w:b/>
        </w:rPr>
        <w:t xml:space="preserve">Rejestracja działalności gospodarczej online </w:t>
      </w:r>
    </w:p>
    <w:p w:rsidR="00CE31DF" w:rsidRPr="00CE31DF" w:rsidRDefault="00CE31DF" w:rsidP="00CE31DF">
      <w:pPr>
        <w:spacing w:after="0"/>
        <w:jc w:val="both"/>
        <w:rPr>
          <w:rFonts w:ascii="Arial" w:hAnsi="Arial" w:cs="Arial"/>
        </w:rPr>
      </w:pPr>
      <w:r w:rsidRPr="00CE31DF">
        <w:rPr>
          <w:rFonts w:ascii="Arial" w:hAnsi="Arial" w:cs="Arial"/>
        </w:rPr>
        <w:t xml:space="preserve">W ramach projektu przewiduje się wprowadzenie możliwości składania wniosków o wpis do CEIDG tylko online, a tym samym rezygnację z postaci papierowej. Należy zaznaczyć, że rozwiązanie to jest następstwem postępującej elektronizacji usług publicznych, natomiast aby wyjść naprzeciw potrzebom obywateli niekorzystających z technologii cyfrowych planowane jest rozłożenie procesu całkowitej elektronizacji w czasie. </w:t>
      </w:r>
    </w:p>
    <w:p w:rsidR="00CE31DF" w:rsidRPr="00CE31DF" w:rsidRDefault="00CE31DF" w:rsidP="00CE31DF">
      <w:pPr>
        <w:spacing w:after="0"/>
        <w:jc w:val="both"/>
        <w:rPr>
          <w:rFonts w:ascii="Arial" w:hAnsi="Arial" w:cs="Arial"/>
        </w:rPr>
      </w:pPr>
      <w:r w:rsidRPr="00CE31DF">
        <w:rPr>
          <w:rFonts w:ascii="Arial" w:hAnsi="Arial" w:cs="Arial"/>
        </w:rPr>
        <w:t xml:space="preserve">W roku 2023 do CEIDG wpłynęły wnioski o rejestrację działalności gospodarczej (wnioski o wpis do CEIDG osób rozpoczynających prowadzenie działalności) pochodzące z 2272 gmin (analogicznie jak w poprzednich latach – 91% wszystkich gmin). Biorąc pod uwagę zachodzące zmiany, zwłaszcza w zakresie elektronizacji z czasem będzie się zwiększać </w:t>
      </w:r>
      <w:r w:rsidRPr="00CE31DF">
        <w:rPr>
          <w:rFonts w:ascii="Arial" w:hAnsi="Arial" w:cs="Arial"/>
        </w:rPr>
        <w:lastRenderedPageBreak/>
        <w:t xml:space="preserve">liczba gmin, w których wnioski o wpis nie będą składane w postaci papierowej, a zastąpią je wnioski składane w postaci elektronicznej. </w:t>
      </w:r>
    </w:p>
    <w:p w:rsidR="00CE31DF" w:rsidRPr="00CE31DF" w:rsidRDefault="00CE31DF" w:rsidP="00CE31DF">
      <w:pPr>
        <w:spacing w:after="0"/>
        <w:jc w:val="both"/>
        <w:rPr>
          <w:rFonts w:ascii="Arial" w:hAnsi="Arial" w:cs="Arial"/>
        </w:rPr>
      </w:pPr>
      <w:r w:rsidRPr="00CE31DF">
        <w:rPr>
          <w:rFonts w:ascii="Arial" w:hAnsi="Arial" w:cs="Arial"/>
        </w:rPr>
        <w:t xml:space="preserve">Jednocześnie należy podkreślić, że przejście na wyłącznie postać elektroniczną nie oznacza, że przedsiębiorcy zostaną pozbawieni wsparcia merytorycznego i technicznego. W celu zapewnienia należytej obsługi </w:t>
      </w:r>
      <w:proofErr w:type="spellStart"/>
      <w:r w:rsidRPr="00CE31DF">
        <w:rPr>
          <w:rFonts w:ascii="Arial" w:hAnsi="Arial" w:cs="Arial"/>
        </w:rPr>
        <w:t>MRiT</w:t>
      </w:r>
      <w:proofErr w:type="spellEnd"/>
      <w:r w:rsidRPr="00CE31DF">
        <w:rPr>
          <w:rFonts w:ascii="Arial" w:hAnsi="Arial" w:cs="Arial"/>
        </w:rPr>
        <w:t xml:space="preserve"> od kilku lat rozwija usługi w ramach Centrum Pomocy Przedsiębiorcy. Poza dedykowaną przedsiębiorcom i urzędnikom infolinią, osoby zainteresowane rozpoczęciem oraz prowadzeniem działalności gospodarczej mogą skorzystać z usług typu </w:t>
      </w:r>
      <w:proofErr w:type="spellStart"/>
      <w:r w:rsidRPr="00CE31DF">
        <w:rPr>
          <w:rFonts w:ascii="Arial" w:hAnsi="Arial" w:cs="Arial"/>
        </w:rPr>
        <w:t>livechat</w:t>
      </w:r>
      <w:proofErr w:type="spellEnd"/>
      <w:r w:rsidRPr="00CE31DF">
        <w:rPr>
          <w:rFonts w:ascii="Arial" w:hAnsi="Arial" w:cs="Arial"/>
        </w:rPr>
        <w:t xml:space="preserve"> czy wirtualny urzędnik. Od początku uruchomienia infolinia zanotowała około 3 mln kontaktów, a obecnie obsługuje miesięcznie ponad 10 tysięcy przychodzących telefonów, jak również około 5 tysięcy telefonów wychodzących, informując przedsiębiorców o istotnych wydarzeniach i terminach związanych z działalnością gospodarczą. Z kolei dzięki rozwojowi portalu biznes.gov.pl można w pełni elektronicznie wypełnić oraz złożyć wniosek o wpis do CEIDG, jak również zrealizować około 300 usług online. Łączna liczba zrealizowanych usług za 2023 rok to około 2 mln wniosków do CEIDG złożonych przez przedsiębiorców. </w:t>
      </w:r>
    </w:p>
    <w:p w:rsidR="00CE31DF" w:rsidRPr="00CE31DF" w:rsidRDefault="00CE31DF" w:rsidP="00CE31DF">
      <w:pPr>
        <w:spacing w:after="0"/>
        <w:jc w:val="both"/>
        <w:rPr>
          <w:rFonts w:ascii="Arial" w:hAnsi="Arial" w:cs="Arial"/>
        </w:rPr>
      </w:pPr>
      <w:r w:rsidRPr="00CE31DF">
        <w:rPr>
          <w:rFonts w:ascii="Arial" w:hAnsi="Arial" w:cs="Arial"/>
        </w:rPr>
        <w:t xml:space="preserve">Przewiduje się, że odejście od możliwości składania wniosków w postaci papierowej będzie następować stopniowo. Całkowita elektronizacja systemu składania wniosków o wpis do CEIDG będzie początkowo od 1 czerwca 2026 r. dotyczyć wniosków o rozpoczęcie działalności. Pozostałe wnioski CEIDG (o zawieszenie, wznowienie, zakończenie, zmianę wpisu) będą jeszcze przyjmowane w formie papierowej przez kolejne 2 lata, czyli do dnia 1 czerwca 2028 r. </w:t>
      </w:r>
    </w:p>
    <w:p w:rsidR="00CE31DF" w:rsidRPr="00CE31DF" w:rsidRDefault="00CE31DF" w:rsidP="00CE31DF">
      <w:pPr>
        <w:spacing w:after="0"/>
        <w:jc w:val="both"/>
        <w:rPr>
          <w:rFonts w:ascii="Arial" w:hAnsi="Arial" w:cs="Arial"/>
          <w:b/>
        </w:rPr>
      </w:pPr>
      <w:r w:rsidRPr="00CE31DF">
        <w:rPr>
          <w:rFonts w:ascii="Arial" w:hAnsi="Arial" w:cs="Arial"/>
          <w:b/>
        </w:rPr>
        <w:t xml:space="preserve">Aplikacja </w:t>
      </w:r>
      <w:proofErr w:type="spellStart"/>
      <w:r w:rsidRPr="00CE31DF">
        <w:rPr>
          <w:rFonts w:ascii="Arial" w:hAnsi="Arial" w:cs="Arial"/>
          <w:b/>
        </w:rPr>
        <w:t>mObywatel</w:t>
      </w:r>
      <w:proofErr w:type="spellEnd"/>
      <w:r w:rsidRPr="00CE31DF">
        <w:rPr>
          <w:rFonts w:ascii="Arial" w:hAnsi="Arial" w:cs="Arial"/>
          <w:b/>
        </w:rPr>
        <w:t xml:space="preserve"> – zapewnienie dostępu do danych zawartych w CEIDG oraz realizacji usług przez przedsiębiorców za jego pośrednictwem </w:t>
      </w:r>
    </w:p>
    <w:p w:rsidR="00CE31DF" w:rsidRPr="00CE31DF" w:rsidRDefault="00CE31DF" w:rsidP="00CE31DF">
      <w:pPr>
        <w:spacing w:after="0"/>
        <w:jc w:val="both"/>
        <w:rPr>
          <w:rFonts w:ascii="Arial" w:hAnsi="Arial" w:cs="Arial"/>
        </w:rPr>
      </w:pPr>
      <w:r w:rsidRPr="00CE31DF">
        <w:rPr>
          <w:rFonts w:ascii="Arial" w:hAnsi="Arial" w:cs="Arial"/>
        </w:rPr>
        <w:t xml:space="preserve">Popularność i łatwość korzystania z aplikacji </w:t>
      </w:r>
      <w:proofErr w:type="spellStart"/>
      <w:r w:rsidRPr="00CE31DF">
        <w:rPr>
          <w:rFonts w:ascii="Arial" w:hAnsi="Arial" w:cs="Arial"/>
        </w:rPr>
        <w:t>mObywatel</w:t>
      </w:r>
      <w:proofErr w:type="spellEnd"/>
      <w:r w:rsidRPr="00CE31DF">
        <w:rPr>
          <w:rFonts w:ascii="Arial" w:hAnsi="Arial" w:cs="Arial"/>
        </w:rPr>
        <w:t xml:space="preserve"> spowodowały, że jej użytkownicy, w tym przedsiębiorcy, w coraz większym stopniu wykorzystują dane udostępniane za pośrednictwem aplikacji </w:t>
      </w:r>
      <w:proofErr w:type="spellStart"/>
      <w:r w:rsidRPr="00CE31DF">
        <w:rPr>
          <w:rFonts w:ascii="Arial" w:hAnsi="Arial" w:cs="Arial"/>
        </w:rPr>
        <w:t>mObywatel</w:t>
      </w:r>
      <w:proofErr w:type="spellEnd"/>
      <w:r w:rsidRPr="00CE31DF">
        <w:rPr>
          <w:rFonts w:ascii="Arial" w:hAnsi="Arial" w:cs="Arial"/>
        </w:rPr>
        <w:t xml:space="preserve"> do realizacji usług publicznych. W aplikacji </w:t>
      </w:r>
      <w:proofErr w:type="spellStart"/>
      <w:r w:rsidRPr="00CE31DF">
        <w:rPr>
          <w:rFonts w:ascii="Arial" w:hAnsi="Arial" w:cs="Arial"/>
        </w:rPr>
        <w:t>mObywatel</w:t>
      </w:r>
      <w:proofErr w:type="spellEnd"/>
      <w:r w:rsidRPr="00CE31DF">
        <w:rPr>
          <w:rFonts w:ascii="Arial" w:hAnsi="Arial" w:cs="Arial"/>
        </w:rPr>
        <w:t xml:space="preserve"> dostępne są m.in. usługi </w:t>
      </w:r>
      <w:proofErr w:type="spellStart"/>
      <w:r w:rsidRPr="00CE31DF">
        <w:rPr>
          <w:rFonts w:ascii="Arial" w:hAnsi="Arial" w:cs="Arial"/>
        </w:rPr>
        <w:t>mPojazd</w:t>
      </w:r>
      <w:proofErr w:type="spellEnd"/>
      <w:r w:rsidRPr="00CE31DF">
        <w:rPr>
          <w:rFonts w:ascii="Arial" w:hAnsi="Arial" w:cs="Arial"/>
        </w:rPr>
        <w:t xml:space="preserve">, </w:t>
      </w:r>
      <w:proofErr w:type="spellStart"/>
      <w:r w:rsidRPr="00CE31DF">
        <w:rPr>
          <w:rFonts w:ascii="Arial" w:hAnsi="Arial" w:cs="Arial"/>
        </w:rPr>
        <w:t>mPrawo</w:t>
      </w:r>
      <w:proofErr w:type="spellEnd"/>
      <w:r w:rsidRPr="00CE31DF">
        <w:rPr>
          <w:rFonts w:ascii="Arial" w:hAnsi="Arial" w:cs="Arial"/>
        </w:rPr>
        <w:t xml:space="preserve"> Jazdy i Punkty Karne, </w:t>
      </w:r>
      <w:proofErr w:type="spellStart"/>
      <w:r w:rsidRPr="00CE31DF">
        <w:rPr>
          <w:rFonts w:ascii="Arial" w:hAnsi="Arial" w:cs="Arial"/>
        </w:rPr>
        <w:t>eRecepta</w:t>
      </w:r>
      <w:proofErr w:type="spellEnd"/>
      <w:r w:rsidRPr="00CE31DF">
        <w:rPr>
          <w:rFonts w:ascii="Arial" w:hAnsi="Arial" w:cs="Arial"/>
        </w:rPr>
        <w:t xml:space="preserve">. </w:t>
      </w:r>
    </w:p>
    <w:p w:rsidR="00CE31DF" w:rsidRPr="00CE31DF" w:rsidRDefault="00CE31DF" w:rsidP="00CE31DF">
      <w:pPr>
        <w:spacing w:after="0"/>
        <w:jc w:val="both"/>
        <w:rPr>
          <w:rFonts w:ascii="Arial" w:hAnsi="Arial" w:cs="Arial"/>
        </w:rPr>
      </w:pPr>
      <w:r w:rsidRPr="00CE31DF">
        <w:rPr>
          <w:rFonts w:ascii="Arial" w:hAnsi="Arial" w:cs="Arial"/>
        </w:rPr>
        <w:t xml:space="preserve">W ramach aplikacji </w:t>
      </w:r>
      <w:proofErr w:type="spellStart"/>
      <w:r w:rsidRPr="00CE31DF">
        <w:rPr>
          <w:rFonts w:ascii="Arial" w:hAnsi="Arial" w:cs="Arial"/>
        </w:rPr>
        <w:t>mObywatel</w:t>
      </w:r>
      <w:proofErr w:type="spellEnd"/>
      <w:r w:rsidRPr="00CE31DF">
        <w:rPr>
          <w:rFonts w:ascii="Arial" w:hAnsi="Arial" w:cs="Arial"/>
        </w:rPr>
        <w:t xml:space="preserve"> istnieje możliwość udostępniania usług, które wykorzystują dane dotyczące jej użytkownika i jego sytuacji prawnej. Aplikacja </w:t>
      </w:r>
      <w:proofErr w:type="spellStart"/>
      <w:r w:rsidRPr="00CE31DF">
        <w:rPr>
          <w:rFonts w:ascii="Arial" w:hAnsi="Arial" w:cs="Arial"/>
        </w:rPr>
        <w:t>mObywatel</w:t>
      </w:r>
      <w:proofErr w:type="spellEnd"/>
      <w:r w:rsidRPr="00CE31DF">
        <w:rPr>
          <w:rFonts w:ascii="Arial" w:hAnsi="Arial" w:cs="Arial"/>
        </w:rPr>
        <w:t xml:space="preserve"> będzie zapewniała przedsiębiorcy możliwość szybkiego i łatwego dostępu do danych zawartych w CEIDG i prostej ich modyfikacji. Efektem projektowanych rozwiązań będzie poprawa warunków funkcjonowania przedsiębiorców oraz zmniejszenie obciążeń administracyjnych występujących w życiu gospodarczym poprzez wykorzystanie nowoczesnych narzędzi i technologii. </w:t>
      </w:r>
    </w:p>
    <w:p w:rsidR="00CE31DF" w:rsidRPr="00CE31DF" w:rsidRDefault="00CE31DF" w:rsidP="00CE31DF">
      <w:pPr>
        <w:spacing w:after="0"/>
        <w:jc w:val="both"/>
        <w:rPr>
          <w:rFonts w:ascii="Arial" w:hAnsi="Arial" w:cs="Arial"/>
          <w:b/>
        </w:rPr>
      </w:pPr>
      <w:r w:rsidRPr="00CE31DF">
        <w:rPr>
          <w:rFonts w:ascii="Arial" w:hAnsi="Arial" w:cs="Arial"/>
          <w:b/>
        </w:rPr>
        <w:t xml:space="preserve">Pełnomocnik przedsiębiorcy – elektronizacja i rozszerzenie zakresu informacyjnego w CEIDG </w:t>
      </w:r>
    </w:p>
    <w:p w:rsidR="00CE31DF" w:rsidRPr="00CE31DF" w:rsidRDefault="00CE31DF" w:rsidP="00CE31DF">
      <w:pPr>
        <w:spacing w:after="0"/>
        <w:jc w:val="both"/>
        <w:rPr>
          <w:rFonts w:ascii="Arial" w:hAnsi="Arial" w:cs="Arial"/>
        </w:rPr>
      </w:pPr>
      <w:r w:rsidRPr="00CE31DF">
        <w:rPr>
          <w:rFonts w:ascii="Arial" w:hAnsi="Arial" w:cs="Arial"/>
        </w:rPr>
        <w:t xml:space="preserve">Zawarte w projekcie rozwiązania dotyczące zasad publikowania w CEIDG informacji o pełnomocnikach obejmują 2 zasadnicze obszary: </w:t>
      </w:r>
    </w:p>
    <w:p w:rsidR="00CE31DF" w:rsidRPr="00CE31DF" w:rsidRDefault="00CE31DF" w:rsidP="00CE31DF">
      <w:pPr>
        <w:spacing w:after="0"/>
        <w:jc w:val="both"/>
        <w:rPr>
          <w:rFonts w:ascii="Arial" w:hAnsi="Arial" w:cs="Arial"/>
        </w:rPr>
      </w:pPr>
      <w:r w:rsidRPr="00CE31DF">
        <w:rPr>
          <w:rFonts w:ascii="Arial" w:hAnsi="Arial" w:cs="Arial"/>
        </w:rPr>
        <w:t xml:space="preserve">1) umożliwienie publikacji w CEIDG informacji o pełnomocniku – jednostce organizacyjnej nieposiadającej osobowości prawnej (np. spółce jawnej) przez wskazanie, że zakres danych określony w art. 38 ust. 3 ustawy CEIDG i PIP odnosi się także do pełnomocników – jednostek organizacyjnych nie zaliczanych do osób prawnych,; </w:t>
      </w:r>
    </w:p>
    <w:p w:rsidR="00CE31DF" w:rsidRPr="00CE31DF" w:rsidRDefault="00CE31DF" w:rsidP="00CE31DF">
      <w:pPr>
        <w:spacing w:after="0"/>
        <w:jc w:val="both"/>
        <w:rPr>
          <w:rFonts w:ascii="Arial" w:hAnsi="Arial" w:cs="Arial"/>
        </w:rPr>
      </w:pPr>
      <w:r w:rsidRPr="00CE31DF">
        <w:rPr>
          <w:rFonts w:ascii="Arial" w:hAnsi="Arial" w:cs="Arial"/>
        </w:rPr>
        <w:t xml:space="preserve">2) pełną elektronizacje procesu publikacji informacji o pełnomocniku w CEIDG przez umożliwienie publikacji danych o pełnomocniku jedynie online. </w:t>
      </w:r>
    </w:p>
    <w:p w:rsidR="00CE31DF" w:rsidRPr="00CE31DF" w:rsidRDefault="00CE31DF" w:rsidP="00CE31DF">
      <w:pPr>
        <w:spacing w:after="0"/>
        <w:jc w:val="both"/>
        <w:rPr>
          <w:rFonts w:ascii="Arial" w:hAnsi="Arial" w:cs="Arial"/>
        </w:rPr>
      </w:pPr>
      <w:r w:rsidRPr="00CE31DF">
        <w:rPr>
          <w:rFonts w:ascii="Arial" w:hAnsi="Arial" w:cs="Arial"/>
        </w:rPr>
        <w:t xml:space="preserve">Powyższa propozycja ma przede wszystkim usprawnić funkcjonowanie przedsiębiorców w obrocie prawnym i gospodarczym, w szczególności przy podejmowaniu działań „na odległość”. Za pomocą systemu teleinformatycznego CEIDG będzie możliwe szybkie i sprawne wykazanie umocowania udzielonego pełnomocnikowi. Efektem projektowanych </w:t>
      </w:r>
      <w:r w:rsidRPr="00CE31DF">
        <w:rPr>
          <w:rFonts w:ascii="Arial" w:hAnsi="Arial" w:cs="Arial"/>
        </w:rPr>
        <w:lastRenderedPageBreak/>
        <w:t xml:space="preserve">rozwiązań będzie poprawa warunków funkcjonowania przedsiębiorców oraz zmniejszenie obciążeń administracyjnych występujących w życiu gospodarczym. </w:t>
      </w:r>
    </w:p>
    <w:p w:rsidR="00CE31DF" w:rsidRPr="00CE31DF" w:rsidRDefault="00CE31DF" w:rsidP="00CE31DF">
      <w:pPr>
        <w:spacing w:after="0"/>
        <w:jc w:val="both"/>
        <w:rPr>
          <w:rFonts w:ascii="Arial" w:hAnsi="Arial" w:cs="Arial"/>
          <w:b/>
        </w:rPr>
      </w:pPr>
      <w:r w:rsidRPr="00CE31DF">
        <w:rPr>
          <w:rFonts w:ascii="Arial" w:hAnsi="Arial" w:cs="Arial"/>
          <w:b/>
        </w:rPr>
        <w:t xml:space="preserve">Integracja z innymi systemami informatycznymi </w:t>
      </w:r>
    </w:p>
    <w:p w:rsidR="00CE31DF" w:rsidRPr="00CE31DF" w:rsidRDefault="00CE31DF" w:rsidP="00CE31DF">
      <w:pPr>
        <w:spacing w:after="0"/>
        <w:jc w:val="both"/>
        <w:rPr>
          <w:rFonts w:ascii="Arial" w:hAnsi="Arial" w:cs="Arial"/>
        </w:rPr>
      </w:pPr>
      <w:r w:rsidRPr="00CE31DF">
        <w:rPr>
          <w:rFonts w:ascii="Arial" w:hAnsi="Arial" w:cs="Arial"/>
        </w:rPr>
        <w:t xml:space="preserve">Doświadczenia w obowiązywaniu przepisów nowelizowanej ustawy oraz realizacja wspólnie z Ministerstwem Finansów (MF) projektu dotyczącego integracji pomiędzy systemami: Centralny Rejestr Podmiotów Krajowej Ewidencji Podatników (CRP – KEP) i CEIDG, wskazały na konieczność doregulowania kwestii zgodności danych, w szczególności w obszarze: </w:t>
      </w:r>
    </w:p>
    <w:p w:rsidR="00CE31DF" w:rsidRPr="00CE31DF" w:rsidRDefault="00CE31DF" w:rsidP="00CE31DF">
      <w:pPr>
        <w:spacing w:after="0"/>
        <w:jc w:val="both"/>
        <w:rPr>
          <w:rFonts w:ascii="Arial" w:hAnsi="Arial" w:cs="Arial"/>
        </w:rPr>
      </w:pPr>
      <w:r w:rsidRPr="00CE31DF">
        <w:rPr>
          <w:rFonts w:ascii="Arial" w:hAnsi="Arial" w:cs="Arial"/>
        </w:rPr>
        <w:t xml:space="preserve">1) adresów publikowanych we wpisach w CEIDG przedsiębiorców i ich zgodności z Krajowym Rejestrem Urzędowym Podziału Terytorialnego Kraju (rejestrem TERYT), </w:t>
      </w:r>
    </w:p>
    <w:p w:rsidR="00CE31DF" w:rsidRPr="00CE31DF" w:rsidRDefault="00CE31DF" w:rsidP="00CE31DF">
      <w:pPr>
        <w:spacing w:after="0"/>
        <w:jc w:val="both"/>
        <w:rPr>
          <w:rFonts w:ascii="Arial" w:hAnsi="Arial" w:cs="Arial"/>
        </w:rPr>
      </w:pPr>
      <w:r w:rsidRPr="00CE31DF">
        <w:rPr>
          <w:rFonts w:ascii="Arial" w:hAnsi="Arial" w:cs="Arial"/>
        </w:rPr>
        <w:t>2) aktualizacji lub uwidocznienia imienia i nazwiska w firmie przedsiębiorcy we wpisie w CEIDG, w szczególności we wpisach historycznych (</w:t>
      </w:r>
      <w:proofErr w:type="spellStart"/>
      <w:r w:rsidRPr="00CE31DF">
        <w:rPr>
          <w:rFonts w:ascii="Arial" w:hAnsi="Arial" w:cs="Arial"/>
        </w:rPr>
        <w:t>zmigrowanych</w:t>
      </w:r>
      <w:proofErr w:type="spellEnd"/>
      <w:r w:rsidRPr="00CE31DF">
        <w:rPr>
          <w:rFonts w:ascii="Arial" w:hAnsi="Arial" w:cs="Arial"/>
        </w:rPr>
        <w:t xml:space="preserve"> z ewidencji gminnej) przekazanych przez gminy w CEIDG tak aby zapewnić zgodność danych w CEIDG z art. 434 ustawy z dnia 23 kwietnia 1964 r. – Kodeks cywilny (Dz. U. z 2024 r. poz. 1061, z </w:t>
      </w:r>
      <w:proofErr w:type="spellStart"/>
      <w:r w:rsidRPr="00CE31DF">
        <w:rPr>
          <w:rFonts w:ascii="Arial" w:hAnsi="Arial" w:cs="Arial"/>
        </w:rPr>
        <w:t>późn</w:t>
      </w:r>
      <w:proofErr w:type="spellEnd"/>
      <w:r w:rsidRPr="00CE31DF">
        <w:rPr>
          <w:rFonts w:ascii="Arial" w:hAnsi="Arial" w:cs="Arial"/>
        </w:rPr>
        <w:t xml:space="preserve">. zm.), </w:t>
      </w:r>
    </w:p>
    <w:p w:rsidR="00CE31DF" w:rsidRPr="00CE31DF" w:rsidRDefault="00CE31DF" w:rsidP="00CE31DF">
      <w:pPr>
        <w:spacing w:after="0"/>
        <w:jc w:val="both"/>
        <w:rPr>
          <w:rFonts w:ascii="Arial" w:hAnsi="Arial" w:cs="Arial"/>
        </w:rPr>
      </w:pPr>
      <w:r w:rsidRPr="00CE31DF">
        <w:rPr>
          <w:rFonts w:ascii="Arial" w:hAnsi="Arial" w:cs="Arial"/>
        </w:rPr>
        <w:t xml:space="preserve">3) uzupełnienia we wpisach w CEIDG daty zaprzestania wykonywania działalności oraz informacji o niepodjęciu przez przedsiębiorcę działalności gospodarczej, w szczególności w stosunku do wpisów historycznych przekazanych z gmin. </w:t>
      </w:r>
    </w:p>
    <w:p w:rsidR="00CE31DF" w:rsidRPr="00CE31DF" w:rsidRDefault="00CE31DF" w:rsidP="00CE31DF">
      <w:pPr>
        <w:spacing w:after="0"/>
        <w:jc w:val="both"/>
        <w:rPr>
          <w:rFonts w:ascii="Arial" w:hAnsi="Arial" w:cs="Arial"/>
        </w:rPr>
      </w:pPr>
      <w:r w:rsidRPr="00CE31DF">
        <w:rPr>
          <w:rFonts w:ascii="Arial" w:hAnsi="Arial" w:cs="Arial"/>
        </w:rPr>
        <w:t xml:space="preserve">W celu usprawnienia mechanizmów automatyzacji zmiany danych w CEIDG planuje się szerszą współpracę z ZUS/KRUS, MF oraz GUS. </w:t>
      </w:r>
    </w:p>
    <w:p w:rsidR="00CE31DF" w:rsidRPr="00CE31DF" w:rsidRDefault="00CE31DF" w:rsidP="00CE31DF">
      <w:pPr>
        <w:spacing w:after="0"/>
        <w:jc w:val="both"/>
        <w:rPr>
          <w:rFonts w:ascii="Arial" w:hAnsi="Arial" w:cs="Arial"/>
          <w:b/>
        </w:rPr>
      </w:pPr>
      <w:r w:rsidRPr="00CE31DF">
        <w:rPr>
          <w:rFonts w:ascii="Arial" w:hAnsi="Arial" w:cs="Arial"/>
          <w:b/>
        </w:rPr>
        <w:t xml:space="preserve">Elektronizacja Rejestrów Działalności Regulowanych </w:t>
      </w:r>
    </w:p>
    <w:p w:rsidR="00CE31DF" w:rsidRPr="00CE31DF" w:rsidRDefault="00CE31DF" w:rsidP="00CE31DF">
      <w:pPr>
        <w:spacing w:after="0"/>
        <w:jc w:val="both"/>
        <w:rPr>
          <w:rFonts w:ascii="Arial" w:hAnsi="Arial" w:cs="Arial"/>
        </w:rPr>
      </w:pPr>
      <w:r w:rsidRPr="00CE31DF">
        <w:rPr>
          <w:rFonts w:ascii="Arial" w:hAnsi="Arial" w:cs="Arial"/>
        </w:rPr>
        <w:t xml:space="preserve">Projektowana nowelizacja poszerza zakres danych przekazywanych do CEIDG przez organy koncesyjne. Z obowiązujących przepisów wynika, że zakres tych danych obejmuje jedynie informację o prawomocnym rozstrzygnięciu sprawy, datę uprawomocnienia się decyzji oraz znak sprawy. Zakres ten nie jest wystarczający i nie odpowiada na potrzeby użytkowników systemu teleinformatycznego CEIDG. Proponuje się wskazanie, że obejmuje on okres na jaki jest udzielona koncesja, licencja, zezwolenie, określenie zakresu zezwolenia, miejsce wykonywania działalności objętej zezwoleniem (np. „od 2021–02–01 do 2026–02–01 – Zezwolenie na sprzedaż napojów alkoholowych powyżej 18% zawartości alkoholu przeznaczonych do spożycia w miejscu sprzedaży w lokalu Restauracja „XYZ”, ul. Marszałkowska 1, 00-000 Warszawa”). </w:t>
      </w:r>
    </w:p>
    <w:p w:rsidR="00CE31DF" w:rsidRPr="00CE31DF" w:rsidRDefault="00CE31DF" w:rsidP="00CE31DF">
      <w:pPr>
        <w:spacing w:after="0"/>
        <w:jc w:val="both"/>
        <w:rPr>
          <w:rFonts w:ascii="Arial" w:hAnsi="Arial" w:cs="Arial"/>
        </w:rPr>
      </w:pPr>
      <w:r w:rsidRPr="00CE31DF">
        <w:rPr>
          <w:rFonts w:ascii="Arial" w:hAnsi="Arial" w:cs="Arial"/>
        </w:rPr>
        <w:t xml:space="preserve">Ponadto, przewiduje się stopniową elektronizację rejestrów, w których gromadzone są dane na temat udzielonych koncesji, licencji, zezwoleń oraz rejestrów działalności regulowanych. Propozycja wpisuje się w rozwijanie elektronicznych usług publicznych i pozwoli na łatwiejszy dostęp do pełnych informacji dotyczących przedsiębiorców w jednym miejscu w powyższym zakresie. Proponuje się stworzenie organom koncesyjnym możliwości prowadzenia rejestru w ramach usługi udostępnianej przez </w:t>
      </w:r>
      <w:proofErr w:type="spellStart"/>
      <w:r w:rsidRPr="00CE31DF">
        <w:rPr>
          <w:rFonts w:ascii="Arial" w:hAnsi="Arial" w:cs="Arial"/>
        </w:rPr>
        <w:t>MRiT</w:t>
      </w:r>
      <w:proofErr w:type="spellEnd"/>
      <w:r w:rsidRPr="00CE31DF">
        <w:rPr>
          <w:rFonts w:ascii="Arial" w:hAnsi="Arial" w:cs="Arial"/>
        </w:rPr>
        <w:t xml:space="preserve">. Minister właściwy do spraw gospodarki zapewni przestrzeń oraz usługi do prowadzenia rejestrów w formie elektronicznej. Takie rozwiązanie pozwoli na szybki dostęp do informacji oraz automatyczną aktualizację, przy wykorzystaniu funkcjonalności w systemie teleinformatycznym CEIDG przeznaczonej dla urzędników „aplikacja urzędnika w CEIDG”. Elektronizacja będzie przebiegać wieloetapowo (planuje się zakończenie wszystkich etapów do grudnia 2029 r.) i zostanie oparta na zasadach dobrowolnego udziału organów koncesyjnych. </w:t>
      </w:r>
    </w:p>
    <w:p w:rsidR="00CE31DF" w:rsidRPr="00CE31DF" w:rsidRDefault="00CE31DF" w:rsidP="00CE31DF">
      <w:pPr>
        <w:spacing w:after="0"/>
        <w:jc w:val="both"/>
        <w:rPr>
          <w:rFonts w:ascii="Arial" w:hAnsi="Arial" w:cs="Arial"/>
        </w:rPr>
      </w:pPr>
      <w:r w:rsidRPr="00CE31DF">
        <w:rPr>
          <w:rFonts w:ascii="Arial" w:hAnsi="Arial" w:cs="Arial"/>
        </w:rPr>
        <w:t xml:space="preserve">ETAP I Dla wybranych rejestrów przygotowane zostaną usługi elektroniczne umożliwiające przedsiębiorcom składanie wniosków online o koncesje, licencje, zezwolenia czy wpisów do rejestrów działalności regulowanej przy wykorzystaniu istniejących obiegów wniosków (za pośrednictwem </w:t>
      </w:r>
      <w:proofErr w:type="spellStart"/>
      <w:r w:rsidRPr="00CE31DF">
        <w:rPr>
          <w:rFonts w:ascii="Arial" w:hAnsi="Arial" w:cs="Arial"/>
        </w:rPr>
        <w:t>ePuap</w:t>
      </w:r>
      <w:proofErr w:type="spellEnd"/>
      <w:r w:rsidRPr="00CE31DF">
        <w:rPr>
          <w:rFonts w:ascii="Arial" w:hAnsi="Arial" w:cs="Arial"/>
        </w:rPr>
        <w:t xml:space="preserve"> czy w przyszłości </w:t>
      </w:r>
      <w:proofErr w:type="spellStart"/>
      <w:r w:rsidRPr="00CE31DF">
        <w:rPr>
          <w:rFonts w:ascii="Arial" w:hAnsi="Arial" w:cs="Arial"/>
        </w:rPr>
        <w:t>eDoręczenia</w:t>
      </w:r>
      <w:proofErr w:type="spellEnd"/>
      <w:r w:rsidRPr="00CE31DF">
        <w:rPr>
          <w:rFonts w:ascii="Arial" w:hAnsi="Arial" w:cs="Arial"/>
        </w:rPr>
        <w:t xml:space="preserve">). Urzędy będą dalej prowadzić standardową obsługę tych wniosków. </w:t>
      </w:r>
    </w:p>
    <w:p w:rsidR="00CE31DF" w:rsidRPr="00CE31DF" w:rsidRDefault="00CE31DF" w:rsidP="00CE31DF">
      <w:pPr>
        <w:spacing w:after="0"/>
        <w:jc w:val="both"/>
        <w:rPr>
          <w:rFonts w:ascii="Arial" w:hAnsi="Arial" w:cs="Arial"/>
        </w:rPr>
      </w:pPr>
      <w:r w:rsidRPr="00CE31DF">
        <w:rPr>
          <w:rFonts w:ascii="Arial" w:hAnsi="Arial" w:cs="Arial"/>
        </w:rPr>
        <w:lastRenderedPageBreak/>
        <w:t xml:space="preserve">ETAP II Urzędy będą miały dodatkowo możliwość, na podstawie porozumienia administracyjnego, korzystać z usługi prowadzenia rejestru (opisanego w przepisach szczegółowych) przez </w:t>
      </w:r>
      <w:proofErr w:type="spellStart"/>
      <w:r w:rsidRPr="00CE31DF">
        <w:rPr>
          <w:rFonts w:ascii="Arial" w:hAnsi="Arial" w:cs="Arial"/>
        </w:rPr>
        <w:t>MRiT</w:t>
      </w:r>
      <w:proofErr w:type="spellEnd"/>
      <w:r w:rsidRPr="00CE31DF">
        <w:rPr>
          <w:rFonts w:ascii="Arial" w:hAnsi="Arial" w:cs="Arial"/>
        </w:rPr>
        <w:t xml:space="preserve">. Rejestry te zostaną automatycznie zintegrowane z rejestrem CEIDG. Urzędy będą obsługiwały sprawy w systemie udostępnionym przez </w:t>
      </w:r>
      <w:proofErr w:type="spellStart"/>
      <w:r w:rsidRPr="00CE31DF">
        <w:rPr>
          <w:rFonts w:ascii="Arial" w:hAnsi="Arial" w:cs="Arial"/>
        </w:rPr>
        <w:t>MRiT</w:t>
      </w:r>
      <w:proofErr w:type="spellEnd"/>
      <w:r w:rsidRPr="00CE31DF">
        <w:rPr>
          <w:rFonts w:ascii="Arial" w:hAnsi="Arial" w:cs="Arial"/>
        </w:rPr>
        <w:t xml:space="preserve">. </w:t>
      </w:r>
    </w:p>
    <w:p w:rsidR="00CE31DF" w:rsidRPr="00CE31DF" w:rsidRDefault="00CE31DF" w:rsidP="00CE31DF">
      <w:pPr>
        <w:spacing w:after="0"/>
        <w:jc w:val="both"/>
        <w:rPr>
          <w:rFonts w:ascii="Arial" w:hAnsi="Arial" w:cs="Arial"/>
        </w:rPr>
      </w:pPr>
      <w:r w:rsidRPr="00CE31DF">
        <w:rPr>
          <w:rFonts w:ascii="Arial" w:hAnsi="Arial" w:cs="Arial"/>
        </w:rPr>
        <w:t xml:space="preserve">ETAP III Nastąpi integracja usług Biznes.gov.pl z rejestrami CEIDG, a obsługujący rejestry urzędnicy w ramach elektronicznego procedowania wniosków będą potwierdzać wydanie koncesji/licencji w systemie (własnym lub w „aplikacji urzędnika w CEIDG” udostępnionej przez </w:t>
      </w:r>
      <w:proofErr w:type="spellStart"/>
      <w:r w:rsidRPr="00CE31DF">
        <w:rPr>
          <w:rFonts w:ascii="Arial" w:hAnsi="Arial" w:cs="Arial"/>
        </w:rPr>
        <w:t>MRiT</w:t>
      </w:r>
      <w:proofErr w:type="spellEnd"/>
      <w:r w:rsidRPr="00CE31DF">
        <w:rPr>
          <w:rFonts w:ascii="Arial" w:hAnsi="Arial" w:cs="Arial"/>
        </w:rPr>
        <w:t xml:space="preserve">). Dodatkowo automatycznie będzie się odbywać publikacja danych o posiadanych przez przedsiębiorcę koncesjach, licencjach, zezwoleniach czy wpisach do rejestrów działalności regulowanej zarówno w rejestrze CEIDG, jak i w rejestrach, których obowiązek prowadzenia wynika z przepisów szczegółowych. </w:t>
      </w:r>
      <w:r w:rsidRPr="00CE31DF">
        <w:rPr>
          <w:rFonts w:ascii="Arial" w:hAnsi="Arial" w:cs="Arial"/>
          <w:b/>
        </w:rPr>
        <w:t>Zwiększenie efektywności i optymalizacja procesów dotyczących rejestru CEIDG oraz Punktu Informacji dla Przedsiębiorcy</w:t>
      </w:r>
      <w:r w:rsidRPr="00CE31DF">
        <w:rPr>
          <w:rFonts w:ascii="Arial" w:hAnsi="Arial" w:cs="Arial"/>
        </w:rPr>
        <w:t xml:space="preserve"> </w:t>
      </w:r>
    </w:p>
    <w:p w:rsidR="00CE31DF" w:rsidRPr="00CE31DF" w:rsidRDefault="00CE31DF" w:rsidP="00CE31DF">
      <w:pPr>
        <w:spacing w:after="0"/>
        <w:jc w:val="both"/>
        <w:rPr>
          <w:rFonts w:ascii="Arial" w:hAnsi="Arial" w:cs="Arial"/>
          <w:i/>
        </w:rPr>
      </w:pPr>
      <w:r w:rsidRPr="00CE31DF">
        <w:rPr>
          <w:rFonts w:ascii="Arial" w:hAnsi="Arial" w:cs="Arial"/>
          <w:i/>
        </w:rPr>
        <w:t xml:space="preserve">1) rozszerzenie zakresu spraw realizowanych w jednym miejscu przez CEIDG </w:t>
      </w:r>
    </w:p>
    <w:p w:rsidR="00CE31DF" w:rsidRPr="00CE31DF" w:rsidRDefault="00CE31DF" w:rsidP="00CE31DF">
      <w:pPr>
        <w:spacing w:after="0"/>
        <w:jc w:val="both"/>
        <w:rPr>
          <w:rFonts w:ascii="Arial" w:hAnsi="Arial" w:cs="Arial"/>
        </w:rPr>
      </w:pPr>
      <w:r w:rsidRPr="00CE31DF">
        <w:rPr>
          <w:rFonts w:ascii="Arial" w:hAnsi="Arial" w:cs="Arial"/>
        </w:rPr>
        <w:t xml:space="preserve">Projekt zakłada poszerzenie katalogu dokumentów, które można dołączyć do wniosku CEIDG–1 o zgłoszenie o zaprzestaniu wykonywania czynności podlegających opodatkowaniu podatkiem od towaru i usług (VAT–Z). Propozycja ta umożliwi przedsiębiorcom załatwienie większej liczby spraw w jednym miejscu, tj. za pośrednictwem CEIDG. Aktualnie jest możliwe dołączenie jedynie zgłoszenia rejestracyjnego lub aktualizacyjnego (VAT–R) i celowe wydaje się umożliwienie dołączenia za pośrednictwem CEIDG także zgłoszenia VAT–Z i tym samym „zamknięcie procesu” informowania US w zakresie VAT. </w:t>
      </w:r>
    </w:p>
    <w:p w:rsidR="00CE31DF" w:rsidRPr="00CE31DF" w:rsidRDefault="00CE31DF" w:rsidP="00CE31DF">
      <w:pPr>
        <w:spacing w:after="0"/>
        <w:jc w:val="both"/>
        <w:rPr>
          <w:rFonts w:ascii="Arial" w:hAnsi="Arial" w:cs="Arial"/>
          <w:i/>
        </w:rPr>
      </w:pPr>
      <w:r w:rsidRPr="00CE31DF">
        <w:rPr>
          <w:rFonts w:ascii="Arial" w:hAnsi="Arial" w:cs="Arial"/>
          <w:i/>
        </w:rPr>
        <w:t xml:space="preserve">2) rozszerzenie możliwości niepublikowania danych w CEIDG </w:t>
      </w:r>
    </w:p>
    <w:p w:rsidR="00CE31DF" w:rsidRPr="00CE31DF" w:rsidRDefault="00CE31DF" w:rsidP="00CE31DF">
      <w:pPr>
        <w:spacing w:after="0"/>
        <w:jc w:val="both"/>
        <w:rPr>
          <w:rFonts w:ascii="Arial" w:hAnsi="Arial" w:cs="Arial"/>
        </w:rPr>
      </w:pPr>
      <w:r w:rsidRPr="00CE31DF">
        <w:rPr>
          <w:rFonts w:ascii="Arial" w:hAnsi="Arial" w:cs="Arial"/>
        </w:rPr>
        <w:t xml:space="preserve">W kwestii danych adresowych dostrzeżono potrzebę doprecyzowania przepisów w zakresie możliwości niepublikowania danych adresowych oraz niepublikowania/usuwania danych kontaktowych we wpisach w CEIDG. Proponuje się zmianę przepisów w zakresie niepublikowania danych adresowych do adresu nieruchomości, który został wskazany we wpisie przedsiębiorcy, polegającą na dopuszczeniu do niepublikowania danych we wszystkich przypadkach, kiedy nastąpiło wykreślenie wpisu z CEIDG z urzędu. Odpowiadając na postulaty przedsiębiorców i użytkowników CEIDG proponuje się wprowadzenie możliwości niepublikowania danych kontaktowych, takich jak adres poczty elektronicznej oraz numer telefonu. Zgodnie z propozycją nowelizacji ustawy o CEIDG i PIP osobą uprawnioną do zgłoszenia takiego wniosku powinien być nie tylko przedsiębiorca, do którego należy wpis, ale również osoba, która uprawdopodobni dysponowanie numerem telefonu czy adresem poczty elektronicznej. </w:t>
      </w:r>
    </w:p>
    <w:p w:rsidR="00CE31DF" w:rsidRPr="00CE31DF" w:rsidRDefault="00CE31DF" w:rsidP="00CE31DF">
      <w:pPr>
        <w:spacing w:after="0"/>
        <w:jc w:val="both"/>
        <w:rPr>
          <w:rFonts w:ascii="Arial" w:hAnsi="Arial" w:cs="Arial"/>
          <w:i/>
        </w:rPr>
      </w:pPr>
      <w:r w:rsidRPr="00CE31DF">
        <w:rPr>
          <w:rFonts w:ascii="Arial" w:hAnsi="Arial" w:cs="Arial"/>
          <w:i/>
        </w:rPr>
        <w:t xml:space="preserve">3) rozszerzenie przesłanek do sprostowania wpisu przez ministra właściwego do spraw gospodarki </w:t>
      </w:r>
    </w:p>
    <w:p w:rsidR="00CE31DF" w:rsidRPr="00CE31DF" w:rsidRDefault="00CE31DF" w:rsidP="00CE31DF">
      <w:pPr>
        <w:spacing w:after="0"/>
        <w:jc w:val="both"/>
        <w:rPr>
          <w:rFonts w:ascii="Arial" w:hAnsi="Arial" w:cs="Arial"/>
        </w:rPr>
      </w:pPr>
      <w:r w:rsidRPr="00CE31DF">
        <w:rPr>
          <w:rFonts w:ascii="Arial" w:hAnsi="Arial" w:cs="Arial"/>
        </w:rPr>
        <w:t xml:space="preserve">W nowelizacji zaproponowano również doprecyzowanie instytucji sprostowania wpisu w CEIDG przez dodanie informacji, że sprostowanie wpisu w CEIDG następuje w drodze postanowienia z urzędu bądź na wniosek. Doprecyzowanie przepisu ma na celu wyeliminowanie wątpliwości proceduralnych, które pojawiają się na gruncie wszczynanych przez ministra właściwego do spraw gospodarki postępowań administracyjnych. W kwestii przepisów dotyczących sprostowania wpisu w CEIDG proponuje się również rozszerzenie przesłanek sprostowania wpisu w CEIDG w drodze postanowienia ministra właściwego do spraw gospodarki. Proponuje się dodanie przesłanki fakultatywnej sprostowania wpisu w CEIDG, która objęłaby szerszy zakres przypadków – umożliwienie sprostowania wpisu w CEIDG na podstawie informacji uzyskanych od notariuszy, sądów, a nie jak dotychczas tylko w przypadku niezgodności z innymi rejestrami publicznymi. Dodatkowo przewidziano </w:t>
      </w:r>
      <w:r w:rsidRPr="00CE31DF">
        <w:rPr>
          <w:rFonts w:ascii="Arial" w:hAnsi="Arial" w:cs="Arial"/>
        </w:rPr>
        <w:lastRenderedPageBreak/>
        <w:t xml:space="preserve">możliwość sprostowania wpisu w CEIDG w zakresie zarządu sukcesyjnego w przypadku otrzymania od uprawnionego podmiotu informacji o niepoprawności danych. </w:t>
      </w:r>
    </w:p>
    <w:p w:rsidR="00CE31DF" w:rsidRPr="00CE31DF" w:rsidRDefault="00CE31DF" w:rsidP="00CE31DF">
      <w:pPr>
        <w:spacing w:after="0"/>
        <w:jc w:val="both"/>
        <w:rPr>
          <w:rFonts w:ascii="Arial" w:hAnsi="Arial" w:cs="Arial"/>
        </w:rPr>
      </w:pPr>
      <w:r w:rsidRPr="00CE31DF">
        <w:rPr>
          <w:rFonts w:ascii="Arial" w:hAnsi="Arial" w:cs="Arial"/>
          <w:i/>
        </w:rPr>
        <w:t>4) doprecyzowanie przepisów m.in. w zakresie zarządu sukcesyjnego, syndyka, informacji o kwalifikacjach rzemieślniczych i kontach przedsiębiorcy w systemie teleinformatycznym CEIDG</w:t>
      </w:r>
      <w:r w:rsidRPr="00CE31DF">
        <w:rPr>
          <w:rFonts w:ascii="Arial" w:hAnsi="Arial" w:cs="Arial"/>
        </w:rPr>
        <w:t xml:space="preserve"> </w:t>
      </w:r>
    </w:p>
    <w:p w:rsidR="00CE31DF" w:rsidRPr="00CE31DF" w:rsidRDefault="00CE31DF" w:rsidP="00CE31DF">
      <w:pPr>
        <w:spacing w:after="0"/>
        <w:jc w:val="both"/>
        <w:rPr>
          <w:rFonts w:ascii="Arial" w:hAnsi="Arial" w:cs="Arial"/>
        </w:rPr>
      </w:pPr>
      <w:r w:rsidRPr="00CE31DF">
        <w:rPr>
          <w:rFonts w:ascii="Arial" w:hAnsi="Arial" w:cs="Arial"/>
        </w:rPr>
        <w:t xml:space="preserve">Projekt przewiduje również doprecyzowanie/modyfikację części przepisów ustawy, m.in. rozszerzenie informacji w zakresie kwalifikacji rzemieślniczych publikowanych w CEIDG, czy określenie zakresu danych informacyjnych podlegających wpisowi do CEIDG w zakresie przedstawiciela ustawowego, w szczególności syndyka, który jest osobą prawną. Doprecyzowania wymagają także przepisy w zakresie zarządu sukcesyjnego np. przez wskazanie do jakich czynności w CEIDG uprawniony jest zarządca sukcesyjny czy wykorzystania konta przedsiębiorcy w systemie teleinformatycznym CEIDG umożliwiającego składanie wniosków online na stronie biznes.gov.pl. </w:t>
      </w:r>
    </w:p>
    <w:p w:rsidR="00A12834" w:rsidRPr="00CE31DF" w:rsidRDefault="00CE31DF" w:rsidP="00CE31DF">
      <w:pPr>
        <w:spacing w:after="0"/>
        <w:jc w:val="both"/>
        <w:rPr>
          <w:rFonts w:ascii="Arial" w:hAnsi="Arial" w:cs="Arial"/>
        </w:rPr>
      </w:pPr>
      <w:r w:rsidRPr="00CE31DF">
        <w:rPr>
          <w:rFonts w:ascii="Arial" w:hAnsi="Arial" w:cs="Arial"/>
        </w:rPr>
        <w:t>Realizacja zaproponowanych zmian wymaga nowelizacji ustawy regulującej kwestie funkcjonowania CEIDG. W związku z tym, że materia ustawy dotyczy praw i obowiązków przedsiębiorców, jak również zadań organów władzy publicznej, zamierzony efekt może zostać osiągnięty wyłącznie poprzez zmianę norm ustawowych</w:t>
      </w:r>
      <w:r w:rsidRPr="00CE31DF">
        <w:rPr>
          <w:rFonts w:ascii="Arial" w:hAnsi="Arial" w:cs="Arial"/>
        </w:rPr>
        <w:t>.</w:t>
      </w:r>
    </w:p>
    <w:p w:rsidR="00CE31DF" w:rsidRPr="00CE31DF" w:rsidRDefault="00CE31DF" w:rsidP="00CE31DF">
      <w:pPr>
        <w:spacing w:after="0"/>
        <w:jc w:val="both"/>
        <w:rPr>
          <w:rFonts w:ascii="Arial" w:hAnsi="Arial" w:cs="Arial"/>
        </w:rPr>
      </w:pPr>
    </w:p>
    <w:p w:rsidR="00CE31DF" w:rsidRPr="00CE31DF" w:rsidRDefault="00CE31DF" w:rsidP="00CE31DF">
      <w:pPr>
        <w:spacing w:after="0"/>
        <w:jc w:val="both"/>
        <w:rPr>
          <w:rFonts w:ascii="Arial" w:eastAsia="Calibri" w:hAnsi="Arial" w:cs="Arial"/>
        </w:rPr>
      </w:pPr>
      <w:r w:rsidRPr="00CE31DF">
        <w:rPr>
          <w:rFonts w:ascii="Arial" w:eastAsia="Calibri" w:hAnsi="Arial" w:cs="Arial"/>
        </w:rPr>
        <w:t>Przedmiotowy projekt aktu prawnego wraz z Uzasadnieniem oraz Oceną Skutków Regulacji dostępny jest na stronach Rządowego Centrum Legislacji pod adresem:</w:t>
      </w:r>
    </w:p>
    <w:p w:rsidR="00CE31DF" w:rsidRPr="00CE31DF" w:rsidRDefault="00CE31DF" w:rsidP="00CE31DF">
      <w:pPr>
        <w:spacing w:after="0"/>
        <w:jc w:val="both"/>
        <w:rPr>
          <w:rStyle w:val="Hipercze"/>
          <w:rFonts w:ascii="Arial" w:eastAsia="Calibri" w:hAnsi="Arial" w:cs="Arial"/>
        </w:rPr>
      </w:pPr>
      <w:hyperlink r:id="rId7" w:anchor="13078508" w:history="1">
        <w:r w:rsidRPr="00CE31DF">
          <w:rPr>
            <w:rStyle w:val="Hipercze"/>
            <w:rFonts w:ascii="Arial" w:eastAsia="Calibri" w:hAnsi="Arial" w:cs="Arial"/>
          </w:rPr>
          <w:t>https://legislacja.rcl.gov.pl/projekt/1238900</w:t>
        </w:r>
        <w:r w:rsidRPr="00CE31DF">
          <w:rPr>
            <w:rStyle w:val="Hipercze"/>
            <w:rFonts w:ascii="Arial" w:eastAsia="Calibri" w:hAnsi="Arial" w:cs="Arial"/>
          </w:rPr>
          <w:t>3</w:t>
        </w:r>
        <w:r w:rsidRPr="00CE31DF">
          <w:rPr>
            <w:rStyle w:val="Hipercze"/>
            <w:rFonts w:ascii="Arial" w:eastAsia="Calibri" w:hAnsi="Arial" w:cs="Arial"/>
          </w:rPr>
          <w:t>/katalog/13078508#13078508</w:t>
        </w:r>
      </w:hyperlink>
    </w:p>
    <w:p w:rsidR="00CE31DF" w:rsidRPr="00CE31DF" w:rsidRDefault="00CE31DF" w:rsidP="00CE31DF">
      <w:pPr>
        <w:spacing w:after="0"/>
        <w:jc w:val="both"/>
        <w:rPr>
          <w:rStyle w:val="Hipercze"/>
          <w:rFonts w:ascii="Arial" w:eastAsia="Calibri" w:hAnsi="Arial" w:cs="Arial"/>
        </w:rPr>
      </w:pPr>
    </w:p>
    <w:p w:rsidR="00CE31DF" w:rsidRPr="00CE31DF" w:rsidRDefault="00CE31DF" w:rsidP="00CE31DF">
      <w:pPr>
        <w:spacing w:after="0"/>
        <w:jc w:val="both"/>
        <w:rPr>
          <w:rFonts w:ascii="Arial" w:hAnsi="Arial" w:cs="Arial"/>
        </w:rPr>
      </w:pPr>
      <w:r w:rsidRPr="00CE31DF">
        <w:rPr>
          <w:rFonts w:ascii="Arial" w:hAnsi="Arial" w:cs="Arial"/>
        </w:rPr>
        <w:t>Projekt jest obecnie jednocześnie na etapie uzgodnień, konsultacji publicznych i opiniowania.</w:t>
      </w:r>
    </w:p>
    <w:p w:rsidR="00A12834" w:rsidRPr="00CE31DF" w:rsidRDefault="00A12834" w:rsidP="00CE31DF">
      <w:pPr>
        <w:spacing w:after="0"/>
        <w:jc w:val="both"/>
        <w:rPr>
          <w:rFonts w:ascii="Arial" w:hAnsi="Arial" w:cs="Arial"/>
        </w:rPr>
      </w:pPr>
    </w:p>
    <w:p w:rsidR="00A12834" w:rsidRDefault="00A12834" w:rsidP="00A12834">
      <w:pPr>
        <w:spacing w:after="0" w:line="240" w:lineRule="auto"/>
        <w:jc w:val="both"/>
        <w:rPr>
          <w:rFonts w:ascii="Arial" w:hAnsi="Arial" w:cs="Arial"/>
        </w:rPr>
      </w:pPr>
      <w:r>
        <w:rPr>
          <w:rFonts w:ascii="Arial" w:hAnsi="Arial" w:cs="Arial"/>
        </w:rPr>
        <w:t>Projekty rozporządzeń:</w:t>
      </w:r>
    </w:p>
    <w:p w:rsidR="00CE31DF" w:rsidRPr="00CE31DF" w:rsidRDefault="00CE31DF" w:rsidP="00CE31DF">
      <w:pPr>
        <w:pStyle w:val="Akapitzlist"/>
        <w:spacing w:after="0"/>
        <w:jc w:val="both"/>
        <w:rPr>
          <w:rFonts w:ascii="Arial" w:hAnsi="Arial" w:cs="Arial"/>
        </w:rPr>
      </w:pPr>
    </w:p>
    <w:p w:rsidR="00CE31DF" w:rsidRPr="00CE31DF" w:rsidRDefault="00CE31DF" w:rsidP="00CE31DF">
      <w:pPr>
        <w:pStyle w:val="Akapitzlist"/>
        <w:spacing w:after="0"/>
        <w:jc w:val="both"/>
        <w:rPr>
          <w:rFonts w:ascii="Arial" w:eastAsia="Calibri" w:hAnsi="Arial" w:cs="Arial"/>
          <w:b/>
          <w:u w:val="single"/>
          <w:shd w:val="clear" w:color="auto" w:fill="FFFFFF"/>
        </w:rPr>
      </w:pPr>
      <w:r w:rsidRPr="00CE31DF">
        <w:rPr>
          <w:rFonts w:ascii="Arial" w:eastAsia="Calibri" w:hAnsi="Arial" w:cs="Arial"/>
          <w:b/>
          <w:u w:val="single"/>
          <w:shd w:val="clear" w:color="auto" w:fill="FFFFFF"/>
        </w:rPr>
        <w:t xml:space="preserve">projekt </w:t>
      </w:r>
      <w:r w:rsidRPr="00CE31DF">
        <w:rPr>
          <w:rFonts w:ascii="Arial" w:hAnsi="Arial" w:cs="Arial"/>
          <w:b/>
          <w:u w:val="single"/>
          <w:shd w:val="clear" w:color="auto" w:fill="FFFFFF"/>
        </w:rPr>
        <w:t>rozporządzenia Rady Ministrów w sprawie Polskiej Klasyfikacji Działalności (PKD)</w:t>
      </w:r>
      <w:r w:rsidRPr="00CE31DF">
        <w:rPr>
          <w:rFonts w:ascii="Arial" w:eastAsia="Calibri" w:hAnsi="Arial" w:cs="Arial"/>
          <w:b/>
          <w:u w:val="single"/>
          <w:shd w:val="clear" w:color="auto" w:fill="FFFFFF"/>
        </w:rPr>
        <w:t xml:space="preserve"> (numer z wykazu UC7</w:t>
      </w:r>
      <w:r w:rsidRPr="00CE31DF">
        <w:rPr>
          <w:rFonts w:ascii="Arial" w:eastAsia="Calibri" w:hAnsi="Arial" w:cs="Arial"/>
          <w:b/>
          <w:u w:val="single"/>
          <w:shd w:val="clear" w:color="auto" w:fill="FFFFFF"/>
        </w:rPr>
        <w:t>)</w:t>
      </w:r>
    </w:p>
    <w:p w:rsidR="00CE31DF" w:rsidRPr="00CE31DF" w:rsidRDefault="00CE31DF" w:rsidP="00CE31DF">
      <w:pPr>
        <w:spacing w:after="0"/>
        <w:jc w:val="both"/>
        <w:rPr>
          <w:rFonts w:ascii="Arial" w:hAnsi="Arial" w:cs="Arial"/>
        </w:rPr>
      </w:pPr>
    </w:p>
    <w:p w:rsidR="00CE31DF" w:rsidRPr="00CE31DF" w:rsidRDefault="00CE31DF" w:rsidP="00CE31DF">
      <w:pPr>
        <w:spacing w:after="0"/>
        <w:jc w:val="both"/>
        <w:rPr>
          <w:rFonts w:ascii="Arial" w:hAnsi="Arial" w:cs="Arial"/>
        </w:rPr>
      </w:pPr>
      <w:r w:rsidRPr="00CE31DF">
        <w:rPr>
          <w:rFonts w:ascii="Arial" w:hAnsi="Arial" w:cs="Arial"/>
        </w:rPr>
        <w:t xml:space="preserve">PKD jest standardem klasyfikacyjnym, w rozumieniu art. 2 pkt 14 i art 40  ustawy o statystyce publicznej, </w:t>
      </w:r>
      <w:r w:rsidRPr="00CE31DF">
        <w:rPr>
          <w:rFonts w:ascii="Arial" w:hAnsi="Arial" w:cs="Arial"/>
          <w:bCs/>
        </w:rPr>
        <w:t>niezbędnym do określenia przebiegu i opisu procesów gospodarczych i społecznych.</w:t>
      </w:r>
      <w:r w:rsidRPr="00CE31DF">
        <w:rPr>
          <w:rFonts w:ascii="Arial" w:hAnsi="Arial" w:cs="Arial"/>
        </w:rPr>
        <w:t xml:space="preserve"> Umożliwia:</w:t>
      </w:r>
    </w:p>
    <w:p w:rsidR="00CE31DF" w:rsidRPr="00CE31DF" w:rsidRDefault="00CE31DF" w:rsidP="00CE31DF">
      <w:pPr>
        <w:numPr>
          <w:ilvl w:val="0"/>
          <w:numId w:val="6"/>
        </w:numPr>
        <w:spacing w:after="0"/>
        <w:ind w:left="714" w:hanging="357"/>
        <w:contextualSpacing/>
        <w:jc w:val="both"/>
        <w:rPr>
          <w:rFonts w:ascii="Arial" w:hAnsi="Arial" w:cs="Arial"/>
        </w:rPr>
      </w:pPr>
      <w:r w:rsidRPr="00CE31DF">
        <w:rPr>
          <w:rFonts w:ascii="Arial" w:hAnsi="Arial" w:cs="Arial"/>
        </w:rPr>
        <w:t>monitorowanie gospodarki, w różnych obszarach społeczno-gospodarczych przez jednostki administracji publicznej każdego szczebla, analityków gospodarczych i przedsiębiorców;</w:t>
      </w:r>
    </w:p>
    <w:p w:rsidR="00CE31DF" w:rsidRPr="00CE31DF" w:rsidRDefault="00CE31DF" w:rsidP="00CE31DF">
      <w:pPr>
        <w:numPr>
          <w:ilvl w:val="0"/>
          <w:numId w:val="6"/>
        </w:numPr>
        <w:spacing w:after="0"/>
        <w:ind w:left="714" w:hanging="357"/>
        <w:contextualSpacing/>
        <w:jc w:val="both"/>
        <w:rPr>
          <w:rFonts w:ascii="Arial" w:hAnsi="Arial" w:cs="Arial"/>
        </w:rPr>
      </w:pPr>
      <w:r w:rsidRPr="00CE31DF">
        <w:rPr>
          <w:rFonts w:ascii="Arial" w:hAnsi="Arial" w:cs="Arial"/>
        </w:rPr>
        <w:t xml:space="preserve">prowadzenie analiz, opracowywanie różnorodnych zestawień i wskaźników (np. liczby pracujących, liczby podmiotów, produkcji czy świadczonych usług) w odniesieniu do poszczególnych grupowań klasyfikacji. </w:t>
      </w:r>
    </w:p>
    <w:p w:rsidR="00CE31DF" w:rsidRPr="00CE31DF" w:rsidRDefault="00CE31DF" w:rsidP="00CE31DF">
      <w:pPr>
        <w:spacing w:after="0"/>
        <w:jc w:val="both"/>
        <w:rPr>
          <w:rFonts w:ascii="Arial" w:hAnsi="Arial" w:cs="Arial"/>
        </w:rPr>
      </w:pPr>
      <w:r w:rsidRPr="00CE31DF">
        <w:rPr>
          <w:rFonts w:ascii="Arial" w:hAnsi="Arial" w:cs="Arial"/>
        </w:rPr>
        <w:t xml:space="preserve">PKD jest wykorzystywana w regulacjach prawnych dotyczących różnych form wsparcia przedsiębiorców, a także ich obowiązków. Pozwala na zharmonizowanie statystyk gospodarczych w ramach Unii Europejskiej. </w:t>
      </w:r>
    </w:p>
    <w:p w:rsidR="00CE31DF" w:rsidRPr="00CE31DF" w:rsidRDefault="00CE31DF" w:rsidP="00CE31DF">
      <w:pPr>
        <w:spacing w:after="0"/>
        <w:jc w:val="both"/>
        <w:rPr>
          <w:rFonts w:ascii="Arial" w:hAnsi="Arial" w:cs="Arial"/>
        </w:rPr>
      </w:pPr>
      <w:r w:rsidRPr="00CE31DF">
        <w:rPr>
          <w:rFonts w:ascii="Arial" w:hAnsi="Arial" w:cs="Arial"/>
        </w:rPr>
        <w:t>Zgodnie z art.  30 ust 1 pkt 2 ustawy o statystyce publicznej podmioty gospodarki narodowej są zobowiązane do stosowania w prowadzonej ewidencji, dokumentacji oraz rachunkowości standardów klasyfikacyjnych.</w:t>
      </w:r>
    </w:p>
    <w:p w:rsidR="00CE31DF" w:rsidRPr="00CE31DF" w:rsidRDefault="00CE31DF" w:rsidP="00CE31DF">
      <w:pPr>
        <w:spacing w:after="0"/>
        <w:jc w:val="both"/>
        <w:rPr>
          <w:rFonts w:ascii="Arial" w:hAnsi="Arial" w:cs="Arial"/>
        </w:rPr>
      </w:pPr>
      <w:r w:rsidRPr="00CE31DF">
        <w:rPr>
          <w:rFonts w:ascii="Arial" w:hAnsi="Arial" w:cs="Arial"/>
        </w:rPr>
        <w:t xml:space="preserve">Kody i opisy klasyfikacji PKD, zgodnie z przepisami odrębnych ustaw, stosuje się m.in. w rejestrach urzędowych i systemach informacyjnych administracji publicznych. PKD precyzyjnie opisuje rodzaje działalności, umożliwiając podmiotom wpisanym do poszczególnych rejestrów na jednolite określenie wykonywanych działalności. Jednocześnie </w:t>
      </w:r>
      <w:r w:rsidRPr="00CE31DF">
        <w:rPr>
          <w:rFonts w:ascii="Arial" w:hAnsi="Arial" w:cs="Arial"/>
        </w:rPr>
        <w:lastRenderedPageBreak/>
        <w:t xml:space="preserve">ustrukturyzowane zapisy ułatwiają grupowanie działalności wpisanych do rejestrów według wybranych branż, celem uzyskania charakterystyki działających w gospodarce narodowej podmiotów, umożliwiają tym samym  badanie struktury ekonomicznej  gospodarki i zachodzących w niej na przestrzeni czasu zmian. </w:t>
      </w:r>
    </w:p>
    <w:p w:rsidR="00CE31DF" w:rsidRPr="00CE31DF" w:rsidRDefault="00CE31DF" w:rsidP="00CE31DF">
      <w:pPr>
        <w:spacing w:after="0"/>
        <w:jc w:val="both"/>
        <w:rPr>
          <w:rFonts w:ascii="Arial" w:hAnsi="Arial" w:cs="Arial"/>
        </w:rPr>
      </w:pPr>
      <w:r w:rsidRPr="00CE31DF">
        <w:rPr>
          <w:rFonts w:ascii="Arial" w:hAnsi="Arial" w:cs="Arial"/>
        </w:rPr>
        <w:t>Stosowanie PKD pozwala także na usprawnienie gromadzenia i analizy danych statystycznych, ułatwienie współpracy międzynarodowej w zakresie statystyki publicznej, a także zapewnienie większej przejrzystości i jednoznaczności w klasyfikacji działalności gospodarczych</w:t>
      </w:r>
    </w:p>
    <w:p w:rsidR="00CE31DF" w:rsidRPr="00CE31DF" w:rsidRDefault="00CE31DF" w:rsidP="00CE31DF">
      <w:pPr>
        <w:spacing w:after="0"/>
        <w:jc w:val="both"/>
        <w:rPr>
          <w:rFonts w:ascii="Arial" w:hAnsi="Arial" w:cs="Arial"/>
        </w:rPr>
      </w:pPr>
      <w:r w:rsidRPr="00CE31DF">
        <w:rPr>
          <w:rFonts w:ascii="Arial" w:hAnsi="Arial" w:cs="Arial"/>
        </w:rPr>
        <w:t>Klasyfikacja PKD 2025 obejmuje:</w:t>
      </w:r>
    </w:p>
    <w:p w:rsidR="00CE31DF" w:rsidRPr="00CE31DF" w:rsidRDefault="00CE31DF" w:rsidP="00CE31DF">
      <w:pPr>
        <w:numPr>
          <w:ilvl w:val="0"/>
          <w:numId w:val="7"/>
        </w:numPr>
        <w:spacing w:after="0"/>
        <w:ind w:left="714" w:hanging="357"/>
        <w:contextualSpacing/>
        <w:jc w:val="both"/>
        <w:rPr>
          <w:rFonts w:ascii="Arial" w:hAnsi="Arial" w:cs="Arial"/>
        </w:rPr>
      </w:pPr>
      <w:r w:rsidRPr="00CE31DF">
        <w:rPr>
          <w:rFonts w:ascii="Arial" w:hAnsi="Arial" w:cs="Arial"/>
        </w:rPr>
        <w:t xml:space="preserve">zasady metodyczne – stanowiące opis zasad dotyczących budowy i sposobu korzystania z klasyfikacji; </w:t>
      </w:r>
    </w:p>
    <w:p w:rsidR="00CE31DF" w:rsidRPr="00CE31DF" w:rsidRDefault="00CE31DF" w:rsidP="00CE31DF">
      <w:pPr>
        <w:numPr>
          <w:ilvl w:val="0"/>
          <w:numId w:val="7"/>
        </w:numPr>
        <w:spacing w:after="0"/>
        <w:ind w:left="714" w:hanging="357"/>
        <w:contextualSpacing/>
        <w:jc w:val="both"/>
        <w:rPr>
          <w:rFonts w:ascii="Arial" w:hAnsi="Arial" w:cs="Arial"/>
        </w:rPr>
      </w:pPr>
      <w:r w:rsidRPr="00CE31DF">
        <w:rPr>
          <w:rFonts w:ascii="Arial" w:hAnsi="Arial" w:cs="Arial"/>
        </w:rPr>
        <w:t>wykaz poszczególnych pozycji klasyfikacji, od poziomu najbardziej ogólnego – sekcji (oznaczonych symbolem literowym), poprzez działy (symbole dwucyfrowe), grupy (symbole trzycyfrowe), klasy (symbole czterocyfrowe), do poziomu najbardziej szczegółowego – czyli podklas (symbole składające się z czterech cyfr i litery). Poziomy od sekcji do klasy są zgodne z klasyfikacją NACE Rev.2.1. Natomiast podklasy określone w projekcie rozporządzenia – stanowiące poziom krajowy – zostały opracowane w oparciu o zgłoszone przez użytkowników klasyfikacji propozycje, które następnie zostały zebrane i przeanalizowane przez Główny Urząd Statystyczny;</w:t>
      </w:r>
    </w:p>
    <w:p w:rsidR="00CE31DF" w:rsidRPr="00CE31DF" w:rsidRDefault="00CE31DF" w:rsidP="00CE31DF">
      <w:pPr>
        <w:numPr>
          <w:ilvl w:val="0"/>
          <w:numId w:val="7"/>
        </w:numPr>
        <w:spacing w:after="0"/>
        <w:ind w:left="714" w:hanging="357"/>
        <w:contextualSpacing/>
        <w:jc w:val="both"/>
        <w:rPr>
          <w:rFonts w:ascii="Arial" w:hAnsi="Arial" w:cs="Arial"/>
        </w:rPr>
      </w:pPr>
      <w:r w:rsidRPr="00CE31DF">
        <w:rPr>
          <w:rFonts w:ascii="Arial" w:hAnsi="Arial" w:cs="Arial"/>
        </w:rPr>
        <w:t>wyjaśnienia do poszczególnych pozycji klasyfikacji opisujące ich zakres.</w:t>
      </w:r>
    </w:p>
    <w:p w:rsidR="00CE31DF" w:rsidRPr="00CE31DF" w:rsidRDefault="00CE31DF" w:rsidP="00CE31DF">
      <w:pPr>
        <w:spacing w:after="0"/>
        <w:jc w:val="both"/>
        <w:rPr>
          <w:rFonts w:ascii="Arial" w:hAnsi="Arial" w:cs="Arial"/>
          <w:lang w:eastAsia="pl-PL"/>
        </w:rPr>
      </w:pPr>
      <w:r w:rsidRPr="00CE31DF">
        <w:rPr>
          <w:rFonts w:ascii="Arial" w:hAnsi="Arial" w:cs="Arial"/>
        </w:rPr>
        <w:t>Integralną część klasyfikacji PKD 2025 stanowią również klucze powiązań pomiędzy klasyfikacją PKD 2007 a klasyfikacją PKD 2025. Dla ułatwienia posługiwania się kluczami powiązań, w przypadku kluczy powiązań stanowiących relację wieloznaczną pomiędzy dotychczasowymi a nowowprowadzanymi grupowaniami (1:n) dokonano ich uproszczenia do relacji jednoznacznych (1:1), oznaczając je cyfrą „1” w ostatniej kolumnie.</w:t>
      </w:r>
    </w:p>
    <w:p w:rsidR="00CE31DF" w:rsidRPr="00CE31DF" w:rsidRDefault="00CE31DF" w:rsidP="00CE31DF">
      <w:pPr>
        <w:spacing w:after="0"/>
        <w:jc w:val="both"/>
        <w:rPr>
          <w:rFonts w:ascii="Arial" w:hAnsi="Arial" w:cs="Arial"/>
        </w:rPr>
      </w:pPr>
      <w:r w:rsidRPr="00CE31DF">
        <w:rPr>
          <w:rFonts w:ascii="Arial" w:hAnsi="Arial" w:cs="Arial"/>
        </w:rPr>
        <w:t>Regulacje zawarte w projekcie będą oddziaływały na osoby prawne, jednostki organizacyjne niemające osobowości prawnej i osoby fizyczne prowadzące działalność gospodarczą w zakresie objętym przedmiotem regulacji.</w:t>
      </w:r>
    </w:p>
    <w:p w:rsidR="00CE31DF" w:rsidRPr="00CE31DF" w:rsidRDefault="00CE31DF" w:rsidP="00CE31DF">
      <w:pPr>
        <w:spacing w:after="0"/>
        <w:jc w:val="both"/>
        <w:rPr>
          <w:rFonts w:ascii="Arial" w:hAnsi="Arial" w:cs="Arial"/>
        </w:rPr>
      </w:pPr>
      <w:r w:rsidRPr="00CE31DF">
        <w:rPr>
          <w:rFonts w:ascii="Arial" w:hAnsi="Arial" w:cs="Arial"/>
        </w:rPr>
        <w:t xml:space="preserve">W projektowanym rozporządzeniu zawarto przepisy przejściowe (§ 2-4). </w:t>
      </w:r>
    </w:p>
    <w:p w:rsidR="00CE31DF" w:rsidRPr="00CE31DF" w:rsidRDefault="00CE31DF" w:rsidP="00CE31DF">
      <w:pPr>
        <w:spacing w:after="0"/>
        <w:jc w:val="both"/>
        <w:rPr>
          <w:rFonts w:ascii="Arial" w:hAnsi="Arial" w:cs="Arial"/>
        </w:rPr>
      </w:pPr>
      <w:r w:rsidRPr="00CE31DF">
        <w:rPr>
          <w:rFonts w:ascii="Arial" w:hAnsi="Arial" w:cs="Arial"/>
        </w:rPr>
        <w:t>W § 2 wskazano w sposób jednoznaczny, że do wniosków o  wpis podmiotów:</w:t>
      </w:r>
    </w:p>
    <w:p w:rsidR="00CE31DF" w:rsidRPr="00CE31DF" w:rsidRDefault="00CE31DF" w:rsidP="00CE31DF">
      <w:pPr>
        <w:numPr>
          <w:ilvl w:val="0"/>
          <w:numId w:val="8"/>
        </w:numPr>
        <w:spacing w:after="0"/>
        <w:ind w:left="714" w:hanging="357"/>
        <w:jc w:val="both"/>
        <w:rPr>
          <w:rFonts w:ascii="Arial" w:hAnsi="Arial" w:cs="Arial"/>
        </w:rPr>
      </w:pPr>
      <w:r w:rsidRPr="00CE31DF">
        <w:rPr>
          <w:rFonts w:ascii="Arial" w:hAnsi="Arial" w:cs="Arial"/>
        </w:rPr>
        <w:t>rozpoczynających wykonywanie działalności gospodarczej;</w:t>
      </w:r>
    </w:p>
    <w:p w:rsidR="00CE31DF" w:rsidRPr="00CE31DF" w:rsidRDefault="00CE31DF" w:rsidP="00CE31DF">
      <w:pPr>
        <w:numPr>
          <w:ilvl w:val="0"/>
          <w:numId w:val="8"/>
        </w:numPr>
        <w:spacing w:after="0"/>
        <w:jc w:val="both"/>
        <w:rPr>
          <w:rFonts w:ascii="Arial" w:eastAsiaTheme="minorEastAsia" w:hAnsi="Arial" w:cs="Arial"/>
          <w:bCs/>
          <w:lang w:eastAsia="pl-PL"/>
        </w:rPr>
      </w:pPr>
      <w:r w:rsidRPr="00CE31DF">
        <w:rPr>
          <w:rFonts w:ascii="Arial" w:eastAsiaTheme="minorEastAsia" w:hAnsi="Arial" w:cs="Arial"/>
          <w:bCs/>
          <w:lang w:eastAsia="pl-PL"/>
        </w:rPr>
        <w:t xml:space="preserve">wykonujących działalność gospodarczą, której przedmiot jest oznaczony kodem PKD 2007 i które po wejściu w życie niniejszego rozporządzenia złożyły wniosek o zmianę wpisu w Centralnej Ewidencji i Informacji </w:t>
      </w:r>
      <w:r w:rsidRPr="00CE31DF">
        <w:rPr>
          <w:rFonts w:ascii="Arial" w:eastAsiaTheme="minorEastAsia" w:hAnsi="Arial" w:cs="Arial"/>
          <w:bCs/>
          <w:lang w:eastAsia="pl-PL"/>
        </w:rPr>
        <w:br/>
        <w:t>o Działalności Gospodarczej (dalej: „CEIDG”), Krajowym Rejestrze Sądowym (dalej: „KRS”) lub krajowym rejestrze urzędowym podmiotów gospodarki narodowej (dalej: „rejestr REGON”)</w:t>
      </w:r>
    </w:p>
    <w:p w:rsidR="00CE31DF" w:rsidRPr="00CE31DF" w:rsidRDefault="00CE31DF" w:rsidP="00CE31DF">
      <w:pPr>
        <w:spacing w:after="0"/>
        <w:jc w:val="both"/>
        <w:rPr>
          <w:rFonts w:ascii="Arial" w:eastAsiaTheme="minorEastAsia" w:hAnsi="Arial" w:cs="Arial"/>
          <w:bCs/>
          <w:lang w:eastAsia="pl-PL"/>
        </w:rPr>
      </w:pPr>
      <w:r w:rsidRPr="00CE31DF">
        <w:rPr>
          <w:rFonts w:ascii="Arial" w:eastAsiaTheme="minorEastAsia" w:hAnsi="Arial" w:cs="Arial"/>
          <w:bCs/>
          <w:lang w:eastAsia="pl-PL"/>
        </w:rPr>
        <w:t>– stosuje się kody nowej klasyfikacji (PKD 2025).</w:t>
      </w:r>
    </w:p>
    <w:p w:rsidR="00CE31DF" w:rsidRPr="00CE31DF" w:rsidRDefault="00CE31DF" w:rsidP="00CE31DF">
      <w:pPr>
        <w:spacing w:after="0"/>
        <w:jc w:val="both"/>
        <w:rPr>
          <w:rFonts w:ascii="Arial" w:hAnsi="Arial" w:cs="Arial"/>
        </w:rPr>
      </w:pPr>
      <w:r w:rsidRPr="00CE31DF">
        <w:rPr>
          <w:rFonts w:ascii="Arial" w:hAnsi="Arial" w:cs="Arial"/>
        </w:rPr>
        <w:t xml:space="preserve">Z kolei przypadek określony w § 3 projektowanego rozporządzenia dotyczy podmiotów wykonujących przed dniem wejścia w życie tego rozporządzenia, tj. przed dniem 1 stycznia 2025 r., działalność gospodarczą, której przedmiot jest oznaczony kodem PKD 2007, i które po wejściu w życie tego rozporządzenia nie złożą wniosku o zmianę wpisu w CEIDG, KRS lub rejestrze REGON. Wobec tych podmiotów stosuje się kody PKD 2007, jednak nie dłużej niż przez 24 miesiące od dnia wejścia w życie niniejszego rozporządzenia. Oznacza to, że ww. podmioty będą mogły wyłącznie do dnia 31 grudnia 2026 r. samodzielnie dokonać przeklasyfikowania kodu określającego przedmiot dotychczas prowadzonej działalności: z PKD 2007 na PKD 2025. Po upływie tego okresu przejściowego, tj. z dniem 1 stycznia 2027 </w:t>
      </w:r>
      <w:r w:rsidRPr="00CE31DF">
        <w:rPr>
          <w:rFonts w:ascii="Arial" w:hAnsi="Arial" w:cs="Arial"/>
        </w:rPr>
        <w:lastRenderedPageBreak/>
        <w:t xml:space="preserve">r. planuje się wprowadzenie automatycznego przeklasyfikowania tych podmiotów w CEIDG, KRS, w rejestrze REGON oraz innych rejestrach urzędowych. </w:t>
      </w:r>
    </w:p>
    <w:p w:rsidR="00CE31DF" w:rsidRPr="00CE31DF" w:rsidRDefault="00CE31DF" w:rsidP="00CE31DF">
      <w:pPr>
        <w:autoSpaceDE w:val="0"/>
        <w:autoSpaceDN w:val="0"/>
        <w:adjustRightInd w:val="0"/>
        <w:spacing w:after="0"/>
        <w:jc w:val="both"/>
        <w:rPr>
          <w:rFonts w:ascii="Arial" w:hAnsi="Arial" w:cs="Arial"/>
        </w:rPr>
      </w:pPr>
      <w:r w:rsidRPr="00CE31DF">
        <w:rPr>
          <w:rFonts w:ascii="Arial" w:hAnsi="Arial" w:cs="Arial"/>
        </w:rPr>
        <w:t>Obecnie Główny Urząd Statystyczny prowadzi uzgodnienia międzyresortowe dotyczące projektu ustawy o zmianie ustawy o statystyce publicznej oraz niektórych innych ustaw (UD12). Projektowana ustawa wprowadzi w szczególności istotne modyfikacje przepisów dotyczących standardów klasyfikacyjnych, w tym zmiany umożliwiające automatyczne przeklasyfikowanie podmiotów w rejestrach urzędowych w przypadku zmian w Polskiej Klasyfikacji Działalności. Projektowana ustawa wprowadzi w tym zakresie zmiany w szczególności w:</w:t>
      </w:r>
    </w:p>
    <w:p w:rsidR="00CE31DF" w:rsidRPr="00CE31DF" w:rsidRDefault="00CE31DF" w:rsidP="00CE31DF">
      <w:pPr>
        <w:numPr>
          <w:ilvl w:val="0"/>
          <w:numId w:val="9"/>
        </w:numPr>
        <w:autoSpaceDE w:val="0"/>
        <w:autoSpaceDN w:val="0"/>
        <w:adjustRightInd w:val="0"/>
        <w:spacing w:after="0"/>
        <w:ind w:left="714" w:hanging="357"/>
        <w:contextualSpacing/>
        <w:jc w:val="both"/>
        <w:rPr>
          <w:rFonts w:ascii="Arial" w:hAnsi="Arial" w:cs="Arial"/>
        </w:rPr>
      </w:pPr>
      <w:r w:rsidRPr="00CE31DF">
        <w:rPr>
          <w:rFonts w:ascii="Arial" w:hAnsi="Arial" w:cs="Arial"/>
        </w:rPr>
        <w:t xml:space="preserve">ustawie z dnia 29 czerwca 1995 r. </w:t>
      </w:r>
      <w:r w:rsidRPr="00CE31DF">
        <w:rPr>
          <w:rFonts w:ascii="Arial" w:hAnsi="Arial" w:cs="Arial"/>
          <w:i/>
        </w:rPr>
        <w:t>o statystyce publicznej</w:t>
      </w:r>
      <w:r w:rsidRPr="00CE31DF">
        <w:rPr>
          <w:rFonts w:ascii="Arial" w:hAnsi="Arial" w:cs="Arial"/>
        </w:rPr>
        <w:t>;</w:t>
      </w:r>
    </w:p>
    <w:p w:rsidR="00CE31DF" w:rsidRPr="00CE31DF" w:rsidRDefault="00CE31DF" w:rsidP="00CE31DF">
      <w:pPr>
        <w:numPr>
          <w:ilvl w:val="0"/>
          <w:numId w:val="9"/>
        </w:numPr>
        <w:autoSpaceDE w:val="0"/>
        <w:autoSpaceDN w:val="0"/>
        <w:adjustRightInd w:val="0"/>
        <w:spacing w:after="0"/>
        <w:contextualSpacing/>
        <w:jc w:val="both"/>
        <w:rPr>
          <w:rFonts w:ascii="Arial" w:hAnsi="Arial" w:cs="Arial"/>
        </w:rPr>
      </w:pPr>
      <w:r w:rsidRPr="00CE31DF">
        <w:rPr>
          <w:rFonts w:ascii="Arial" w:hAnsi="Arial" w:cs="Arial"/>
        </w:rPr>
        <w:t>ustawie z dnia 6 marca 2018 r</w:t>
      </w:r>
      <w:r w:rsidRPr="00CE31DF">
        <w:rPr>
          <w:rFonts w:ascii="Arial" w:hAnsi="Arial" w:cs="Arial"/>
          <w:i/>
        </w:rPr>
        <w:t>. o Centralnej Ewidencji i Informacji o Działalności Gospodarczej i Punkcie Informacji dla Przedsiębiorcy</w:t>
      </w:r>
      <w:r w:rsidRPr="00CE31DF">
        <w:rPr>
          <w:rFonts w:ascii="Arial" w:hAnsi="Arial" w:cs="Arial"/>
        </w:rPr>
        <w:t xml:space="preserve"> (Dz. U. z 2022 r. poz. 541);</w:t>
      </w:r>
    </w:p>
    <w:p w:rsidR="00CE31DF" w:rsidRPr="00CE31DF" w:rsidRDefault="00CE31DF" w:rsidP="00CE31DF">
      <w:pPr>
        <w:numPr>
          <w:ilvl w:val="0"/>
          <w:numId w:val="9"/>
        </w:numPr>
        <w:autoSpaceDE w:val="0"/>
        <w:autoSpaceDN w:val="0"/>
        <w:adjustRightInd w:val="0"/>
        <w:spacing w:after="0"/>
        <w:ind w:left="714" w:hanging="357"/>
        <w:contextualSpacing/>
        <w:jc w:val="both"/>
        <w:rPr>
          <w:rFonts w:ascii="Arial" w:hAnsi="Arial" w:cs="Arial"/>
        </w:rPr>
      </w:pPr>
      <w:r w:rsidRPr="00CE31DF">
        <w:rPr>
          <w:rFonts w:ascii="Arial" w:hAnsi="Arial" w:cs="Arial"/>
        </w:rPr>
        <w:t xml:space="preserve">ustawie z dnia 20 sierpnia 1997 r. </w:t>
      </w:r>
      <w:r w:rsidRPr="00CE31DF">
        <w:rPr>
          <w:rFonts w:ascii="Arial" w:hAnsi="Arial" w:cs="Arial"/>
          <w:i/>
        </w:rPr>
        <w:t>o Krajowym Rejestrze Sądowym</w:t>
      </w:r>
      <w:r w:rsidRPr="00CE31DF">
        <w:rPr>
          <w:rFonts w:ascii="Arial" w:hAnsi="Arial" w:cs="Arial"/>
        </w:rPr>
        <w:t xml:space="preserve"> (Dz. U. z 2024 r. poz. 979);</w:t>
      </w:r>
    </w:p>
    <w:p w:rsidR="00CE31DF" w:rsidRPr="00CE31DF" w:rsidRDefault="00CE31DF" w:rsidP="00CE31DF">
      <w:pPr>
        <w:numPr>
          <w:ilvl w:val="0"/>
          <w:numId w:val="9"/>
        </w:numPr>
        <w:spacing w:after="0"/>
        <w:contextualSpacing/>
        <w:jc w:val="both"/>
        <w:rPr>
          <w:rFonts w:ascii="Arial" w:hAnsi="Arial" w:cs="Arial"/>
        </w:rPr>
      </w:pPr>
      <w:bookmarkStart w:id="0" w:name="_Hlk153528321"/>
      <w:r w:rsidRPr="00CE31DF">
        <w:rPr>
          <w:rFonts w:ascii="Arial" w:hAnsi="Arial" w:cs="Arial"/>
        </w:rPr>
        <w:t xml:space="preserve">ustawa z dnia 18 listopada 2020 r. </w:t>
      </w:r>
      <w:r w:rsidRPr="00CE31DF">
        <w:rPr>
          <w:rFonts w:ascii="Arial" w:hAnsi="Arial" w:cs="Arial"/>
          <w:i/>
        </w:rPr>
        <w:t>o doręczeniach elektronicznych</w:t>
      </w:r>
      <w:r w:rsidRPr="00CE31DF">
        <w:rPr>
          <w:rFonts w:ascii="Arial" w:hAnsi="Arial" w:cs="Arial"/>
        </w:rPr>
        <w:t xml:space="preserve"> (Dz. U. z 2024 r. poz. 1045)</w:t>
      </w:r>
    </w:p>
    <w:bookmarkEnd w:id="0"/>
    <w:p w:rsidR="00CE31DF" w:rsidRPr="00CE31DF" w:rsidRDefault="00CE31DF" w:rsidP="00CE31DF">
      <w:pPr>
        <w:autoSpaceDE w:val="0"/>
        <w:autoSpaceDN w:val="0"/>
        <w:adjustRightInd w:val="0"/>
        <w:spacing w:after="0"/>
        <w:jc w:val="both"/>
        <w:rPr>
          <w:rFonts w:ascii="Arial" w:hAnsi="Arial" w:cs="Arial"/>
        </w:rPr>
      </w:pPr>
      <w:r w:rsidRPr="00CE31DF">
        <w:rPr>
          <w:rFonts w:ascii="Arial" w:hAnsi="Arial" w:cs="Arial"/>
        </w:rPr>
        <w:t>– które umożliwią, począwszy od dnia 1 stycznia 2027 r., automatyczne przeklasyfikowanie podmiotów w CEIDG, KRS, rejestrze REGON, a także innych rejestrach urzędowych, w przypadku zmian w Polskiej Klasyfikacji Działalności.</w:t>
      </w:r>
    </w:p>
    <w:p w:rsidR="00CE31DF" w:rsidRPr="00CE31DF" w:rsidRDefault="00CE31DF" w:rsidP="00CE31DF">
      <w:pPr>
        <w:autoSpaceDE w:val="0"/>
        <w:autoSpaceDN w:val="0"/>
        <w:adjustRightInd w:val="0"/>
        <w:spacing w:after="0"/>
        <w:jc w:val="both"/>
        <w:rPr>
          <w:rFonts w:ascii="Arial" w:hAnsi="Arial" w:cs="Arial"/>
        </w:rPr>
      </w:pPr>
      <w:r w:rsidRPr="00CE31DF">
        <w:rPr>
          <w:rFonts w:ascii="Arial" w:hAnsi="Arial" w:cs="Arial"/>
        </w:rPr>
        <w:t xml:space="preserve">Przypadek szczególny został określony w przepisie przejściowym § 4. Przepis ten dotyczy podmiotów, które jako oznaczenie przedmiotu wykonywanej działalności gospodarczej mają wskazany kod PKD 93.29.Z, według PKD 2007, i które po wejściu w życie projektowanego rozporządzenia nie złożą wniosku o zmianę wpisu w CEIDG, KRS lub rejestrze REGON. Omawiany przypadek szczególny ma bezpośredni związek z rozporządzeniem Rady Ministrów z dnia 24 czerwca 2020 r. </w:t>
      </w:r>
      <w:r w:rsidRPr="00CE31DF">
        <w:rPr>
          <w:rFonts w:ascii="Arial" w:hAnsi="Arial" w:cs="Arial"/>
          <w:i/>
        </w:rPr>
        <w:t xml:space="preserve">zmieniającego rozporządzenie w sprawie Polskiej Klasyfikacji Działalności (PKD) </w:t>
      </w:r>
      <w:r w:rsidRPr="00CE31DF">
        <w:rPr>
          <w:rFonts w:ascii="Arial" w:hAnsi="Arial" w:cs="Arial"/>
        </w:rPr>
        <w:t>(Dz. U. poz. 1249, z 2021 r. poz. 1364, z 2022 r. poz. 1551 oraz z 2023 r. poz. 2668), zwanym dalej „rozporządzeniem Rady Ministrów z dnia 24 czerwca 2020 r.”</w:t>
      </w:r>
    </w:p>
    <w:p w:rsidR="00CE31DF" w:rsidRPr="00CE31DF" w:rsidRDefault="00CE31DF" w:rsidP="00CE31DF">
      <w:pPr>
        <w:spacing w:after="0"/>
        <w:jc w:val="both"/>
        <w:rPr>
          <w:rFonts w:ascii="Arial" w:hAnsi="Arial" w:cs="Arial"/>
        </w:rPr>
      </w:pPr>
      <w:r w:rsidRPr="00CE31DF">
        <w:rPr>
          <w:rFonts w:ascii="Arial" w:hAnsi="Arial" w:cs="Arial"/>
        </w:rPr>
        <w:t>Należy wyjaśnić, że rozporządzenie Rady Ministrów z dnia 24 czerwca 2020 r., wydane z inicjatywy ministra właściwego do spraw gospodarki, wprowadziło</w:t>
      </w:r>
      <w:r w:rsidRPr="00CE31DF">
        <w:rPr>
          <w:rFonts w:ascii="Arial" w:hAnsi="Arial" w:cs="Arial"/>
          <w:i/>
        </w:rPr>
        <w:t xml:space="preserve"> </w:t>
      </w:r>
      <w:r w:rsidRPr="00CE31DF">
        <w:rPr>
          <w:rFonts w:ascii="Arial" w:hAnsi="Arial" w:cs="Arial"/>
        </w:rPr>
        <w:t>w Polskiej Klasyfikacji Działalności (PKD) zmianę</w:t>
      </w:r>
      <w:r w:rsidRPr="00CE31DF">
        <w:rPr>
          <w:rFonts w:ascii="Arial" w:hAnsi="Arial" w:cs="Arial"/>
          <w:i/>
        </w:rPr>
        <w:t xml:space="preserve"> </w:t>
      </w:r>
      <w:r w:rsidRPr="00CE31DF">
        <w:rPr>
          <w:rFonts w:ascii="Arial" w:hAnsi="Arial" w:cs="Arial"/>
        </w:rPr>
        <w:t xml:space="preserve">polegającą na wydzieleniu w klasie PKD 93.29 </w:t>
      </w:r>
      <w:r w:rsidRPr="00CE31DF">
        <w:rPr>
          <w:rFonts w:ascii="Arial" w:hAnsi="Arial" w:cs="Arial"/>
          <w:i/>
        </w:rPr>
        <w:t>Pozostała działalność rozrywkowa i rekreacyjna</w:t>
      </w:r>
      <w:r w:rsidRPr="00CE31DF">
        <w:rPr>
          <w:rFonts w:ascii="Arial" w:hAnsi="Arial" w:cs="Arial"/>
        </w:rPr>
        <w:t xml:space="preserve"> podklasy 93.29.A obejmującej działalność rozrywkową i rekreacyjną, organizowaną w pomieszczeniach lub innych miejscach o ograniczonej przestrzeni, w szczególności działalność tzw. pokojów zagadek, domów strachu i podobnych form rozrywki lub rekreacji. Rozwiązanie to miało na celu ułatwienie identyfikacji i kontroli tego rodzaju działalności, w szczególności pod kątem zapewnienia bezpieczeństwa przeciwpożarowego w miejscach, gdzie jest ona prowadzona. </w:t>
      </w:r>
      <w:r w:rsidRPr="00CE31DF">
        <w:rPr>
          <w:rFonts w:ascii="Arial" w:hAnsi="Arial" w:cs="Arial"/>
          <w:spacing w:val="-2"/>
        </w:rPr>
        <w:t xml:space="preserve">Zakres zmian wprowadzonych </w:t>
      </w:r>
      <w:r w:rsidRPr="00CE31DF">
        <w:rPr>
          <w:rFonts w:ascii="Arial" w:hAnsi="Arial" w:cs="Arial"/>
        </w:rPr>
        <w:t>rozporządzeniem Rady Ministrów z dnia 24 czerwca 2020 r.</w:t>
      </w:r>
      <w:r w:rsidRPr="00CE31DF">
        <w:rPr>
          <w:rFonts w:ascii="Arial" w:hAnsi="Arial" w:cs="Arial"/>
          <w:spacing w:val="-2"/>
        </w:rPr>
        <w:t xml:space="preserve"> w </w:t>
      </w:r>
      <w:r w:rsidRPr="00CE31DF">
        <w:rPr>
          <w:rFonts w:ascii="Arial" w:hAnsi="Arial" w:cs="Arial"/>
        </w:rPr>
        <w:t>Polskiej Klasyfikacji Działalności</w:t>
      </w:r>
      <w:r w:rsidRPr="00CE31DF">
        <w:rPr>
          <w:rFonts w:ascii="Arial" w:hAnsi="Arial" w:cs="Arial"/>
          <w:spacing w:val="-2"/>
        </w:rPr>
        <w:t xml:space="preserve"> odnosił się tylko do podziału klasy PKD 93.29 </w:t>
      </w:r>
      <w:r w:rsidRPr="00CE31DF">
        <w:rPr>
          <w:rFonts w:ascii="Arial" w:hAnsi="Arial" w:cs="Arial"/>
          <w:i/>
        </w:rPr>
        <w:t>Pozostała działalność rozrywkowa i rekreacyjna</w:t>
      </w:r>
      <w:r w:rsidRPr="00CE31DF">
        <w:rPr>
          <w:rFonts w:ascii="Arial" w:hAnsi="Arial" w:cs="Arial"/>
          <w:spacing w:val="-2"/>
        </w:rPr>
        <w:t>, na poziomie krajowym klasyfikacji, na dwie podklasy: 93.29.A</w:t>
      </w:r>
      <w:r w:rsidRPr="00CE31DF">
        <w:rPr>
          <w:rFonts w:ascii="Arial" w:eastAsia="Times New Roman" w:hAnsi="Arial" w:cs="Arial"/>
          <w:lang w:eastAsia="pl-PL"/>
        </w:rPr>
        <w:t xml:space="preserve"> </w:t>
      </w:r>
      <w:r w:rsidRPr="00CE31DF">
        <w:rPr>
          <w:rFonts w:ascii="Arial" w:eastAsia="Times New Roman" w:hAnsi="Arial" w:cs="Arial"/>
          <w:i/>
          <w:lang w:eastAsia="pl-PL"/>
        </w:rPr>
        <w:t>Działalność pokojów zagadek, domów strachu, miejsc do tańczenia i w zakresie innych form rozrywki lub rekreacji organizowanych w pomieszczeniach lub w innych miejscach o zamkniętej przestrzeni</w:t>
      </w:r>
      <w:r w:rsidRPr="00CE31DF">
        <w:rPr>
          <w:rFonts w:ascii="Arial" w:hAnsi="Arial" w:cs="Arial"/>
          <w:spacing w:val="-2"/>
        </w:rPr>
        <w:t xml:space="preserve"> i 93.29.B </w:t>
      </w:r>
      <w:r w:rsidRPr="00CE31DF">
        <w:rPr>
          <w:rFonts w:ascii="Arial" w:eastAsia="Times New Roman" w:hAnsi="Arial" w:cs="Arial"/>
          <w:i/>
          <w:lang w:eastAsia="pl-PL"/>
        </w:rPr>
        <w:t xml:space="preserve">Pozostała działalność rozrywkowa i rekreacyjna, gdzie indziej niesklasyfikowana. </w:t>
      </w:r>
      <w:r w:rsidRPr="00CE31DF">
        <w:rPr>
          <w:rFonts w:ascii="Arial" w:eastAsia="Times New Roman" w:hAnsi="Arial" w:cs="Arial"/>
          <w:lang w:eastAsia="pl-PL"/>
        </w:rPr>
        <w:t xml:space="preserve">Dwie nowo utworzone podklasy zastąpiły dotychczas obowiązującą podklasę PKD 93.29.Z, której zakres został podzielony. </w:t>
      </w:r>
    </w:p>
    <w:p w:rsidR="00CE31DF" w:rsidRPr="00CE31DF" w:rsidRDefault="00CE31DF" w:rsidP="00CE31DF">
      <w:pPr>
        <w:spacing w:after="0"/>
        <w:jc w:val="both"/>
        <w:rPr>
          <w:rFonts w:ascii="Arial" w:hAnsi="Arial" w:cs="Arial"/>
        </w:rPr>
      </w:pPr>
      <w:r w:rsidRPr="00CE31DF">
        <w:rPr>
          <w:rFonts w:ascii="Arial" w:hAnsi="Arial" w:cs="Arial"/>
        </w:rPr>
        <w:t xml:space="preserve">Jednocześnie, zgodnie z § 2 ust. 2 rozporządzenia Rady Ministrów z dnia 24 czerwca 2020 r., w przypadku podmiotów wykonujących przed dniem wejścia w życie tego rozporządzenia, tj. przed dniem 1 sierpnia 2020 r., działalność gospodarczą, której przedmiot jest oznaczony </w:t>
      </w:r>
      <w:r w:rsidRPr="00CE31DF">
        <w:rPr>
          <w:rFonts w:ascii="Arial" w:hAnsi="Arial" w:cs="Arial"/>
        </w:rPr>
        <w:lastRenderedPageBreak/>
        <w:t xml:space="preserve">kodem PKD 93.29.Z, a które po tym dniu nie złożyły wniosku o zmianę wpisu w żadnym z trzech wymienionych wyżej rejestrów (CEIDG, KRS lub rejestrze REGON) nadal stosowane są przepisy rozporządzenia z dnia 24 grudnia 2007 r.  </w:t>
      </w:r>
      <w:r w:rsidRPr="00CE31DF">
        <w:rPr>
          <w:rFonts w:ascii="Arial" w:hAnsi="Arial" w:cs="Arial"/>
          <w:i/>
        </w:rPr>
        <w:t xml:space="preserve">w sprawie Polskiej Klasyfikacji Działalności (PKD) </w:t>
      </w:r>
      <w:r w:rsidRPr="00CE31DF">
        <w:rPr>
          <w:rFonts w:ascii="Arial" w:hAnsi="Arial" w:cs="Arial"/>
        </w:rPr>
        <w:t>w brzmieniu dotychczasowym, tj. przedmiot działalności tych podmiotów w dalszym ciągu jest oznaczony kodem PKD 93.29.Z, jednak nie dłużej niż do dnia 31 grudnia 2025 r. (wskazany okres przejściowy był już trzykrotnie wydłużany).</w:t>
      </w:r>
    </w:p>
    <w:p w:rsidR="00CE31DF" w:rsidRPr="00CE31DF" w:rsidRDefault="00CE31DF" w:rsidP="00CE31DF">
      <w:pPr>
        <w:spacing w:after="0"/>
        <w:jc w:val="both"/>
        <w:rPr>
          <w:rFonts w:ascii="Arial" w:hAnsi="Arial" w:cs="Arial"/>
        </w:rPr>
      </w:pPr>
      <w:r w:rsidRPr="00CE31DF">
        <w:rPr>
          <w:rFonts w:ascii="Arial" w:hAnsi="Arial" w:cs="Arial"/>
        </w:rPr>
        <w:t>Wobec powyższego konieczne jest uwzględnienie w projektowanym rozporządzeniu obecnej specyfiki sytuacji prawnej podmiotów prowadzących działalność gospodarczą, do której stosuje się nadal kod PKD 93.29.Z, jednak nie dłużej niż do dnia 31 grudnia 2025 r. Podmioty prowadzące obecnie taką działalność gospodarczą będą mogły wyłącznie do dnia 31 grudnia 2025 r. samodzielnie dokonać przeklasyfikowania tego kodu na wybrany przez te podmioty kod PKD 2025. Po upływie tego okresu przejściowego (tj. z dniem 1 stycznia 2026 r.) planuje się wprowadzenie automatycznego przeklasyfikowania tych podmiotów w CEIDG, KRS, w rejestrze REGON oraz innych rejestrach urzędowych na konkretny kod PKD 2025, co również będzie uregulowane w projektowanej obecnie ustawie o zmianie ustawy o statystyce publicznej oraz niektórych innych ustaw (UD12).</w:t>
      </w:r>
    </w:p>
    <w:p w:rsidR="00CE31DF" w:rsidRPr="00CE31DF" w:rsidRDefault="00CE31DF" w:rsidP="00CE31DF">
      <w:pPr>
        <w:suppressAutoHyphens/>
        <w:autoSpaceDE w:val="0"/>
        <w:autoSpaceDN w:val="0"/>
        <w:adjustRightInd w:val="0"/>
        <w:spacing w:after="0"/>
        <w:jc w:val="both"/>
        <w:rPr>
          <w:rFonts w:ascii="Arial" w:eastAsiaTheme="minorEastAsia" w:hAnsi="Arial" w:cs="Arial"/>
          <w:lang w:eastAsia="pl-PL"/>
        </w:rPr>
      </w:pPr>
      <w:r w:rsidRPr="00CE31DF">
        <w:rPr>
          <w:rFonts w:ascii="Arial" w:eastAsiaTheme="minorEastAsia" w:hAnsi="Arial" w:cs="Arial"/>
          <w:lang w:eastAsia="pl-PL"/>
        </w:rPr>
        <w:t>Natomiast przepis przejściowy § 5 projektowanego rozporządzenia zawiera rozwiązanie pozwalające na stosowanie w statystyce, ewidencji i dokumentacji oraz rachunkowości kodów PKD 2007, równoczesne ze stosowaniem kodów PKD 2025, jednak nie dłużej niż przez 24 miesiące od dnia wejścia w życie niniejszego rozporządzenia, tj. do dnia 31 grudnia 2026 r. W przypadku podmiotów, które dokonają wcześniej samodzielnego przeklasyfikowania, zgodnie z § 3 lub  projektowanego rozporządzenia, okres równoczesnego stosowania kodów PKD 2025  i PKD 2007 ulegnie skróceniu do dnia złożenia wniosku o przeklasyfikowanie (§ 5 pkt 2).</w:t>
      </w:r>
    </w:p>
    <w:p w:rsidR="00A12834" w:rsidRDefault="00CE31DF" w:rsidP="00CE31DF">
      <w:pPr>
        <w:spacing w:after="0"/>
        <w:jc w:val="both"/>
        <w:rPr>
          <w:rFonts w:ascii="Arial" w:hAnsi="Arial" w:cs="Arial"/>
          <w:color w:val="000000"/>
          <w:spacing w:val="-2"/>
        </w:rPr>
      </w:pPr>
      <w:r w:rsidRPr="00CE31DF">
        <w:rPr>
          <w:rFonts w:ascii="Arial" w:hAnsi="Arial" w:cs="Arial"/>
          <w:color w:val="000000"/>
          <w:spacing w:val="-2"/>
        </w:rPr>
        <w:t>W związku z potrzebą wprowadzenia PKD 2025 w drodze rozporządzenia Rady Ministrów, konieczne jest przyjęcie ścieżki legislacyjnej. Osiągnięcie tego rezultatu przy pomocy działań innych niż działania legislacyjne nie jest możliwe</w:t>
      </w:r>
      <w:r w:rsidRPr="00CE31DF">
        <w:rPr>
          <w:rFonts w:ascii="Arial" w:hAnsi="Arial" w:cs="Arial"/>
          <w:color w:val="000000"/>
          <w:spacing w:val="-2"/>
        </w:rPr>
        <w:t>.</w:t>
      </w:r>
    </w:p>
    <w:p w:rsidR="00CE31DF" w:rsidRPr="00CE31DF" w:rsidRDefault="00CE31DF" w:rsidP="00CE31DF">
      <w:pPr>
        <w:spacing w:after="0"/>
        <w:jc w:val="both"/>
        <w:rPr>
          <w:rFonts w:ascii="Arial" w:hAnsi="Arial" w:cs="Arial"/>
          <w:color w:val="000000"/>
          <w:spacing w:val="-2"/>
        </w:rPr>
      </w:pPr>
    </w:p>
    <w:p w:rsidR="00CE31DF" w:rsidRPr="00CE31DF" w:rsidRDefault="00CE31DF" w:rsidP="00CE31DF">
      <w:pPr>
        <w:spacing w:after="0"/>
        <w:jc w:val="both"/>
        <w:rPr>
          <w:rFonts w:ascii="Arial" w:eastAsia="Calibri" w:hAnsi="Arial" w:cs="Arial"/>
        </w:rPr>
      </w:pPr>
      <w:r w:rsidRPr="00CE31DF">
        <w:rPr>
          <w:rFonts w:ascii="Arial" w:eastAsia="Calibri" w:hAnsi="Arial" w:cs="Arial"/>
        </w:rPr>
        <w:t>Przedmiotowy projekt aktu prawnego wraz z Uzasadnieniem oraz Oceną Skutków Regulacji dostępny jest na stronach Rządowego Centrum Legislacji pod adresem:</w:t>
      </w:r>
    </w:p>
    <w:p w:rsidR="00CE31DF" w:rsidRPr="00CE31DF" w:rsidRDefault="00CE31DF" w:rsidP="00CE31DF">
      <w:pPr>
        <w:spacing w:after="0"/>
        <w:jc w:val="both"/>
        <w:rPr>
          <w:rFonts w:ascii="Arial" w:hAnsi="Arial" w:cs="Arial"/>
        </w:rPr>
      </w:pPr>
      <w:hyperlink r:id="rId8" w:anchor="13078808" w:history="1">
        <w:r w:rsidRPr="00CE31DF">
          <w:rPr>
            <w:rStyle w:val="Hipercze"/>
            <w:rFonts w:ascii="Arial" w:eastAsia="Calibri" w:hAnsi="Arial" w:cs="Arial"/>
          </w:rPr>
          <w:t>https://legislacja.rcl.gov.pl/projekt/123891</w:t>
        </w:r>
        <w:r w:rsidRPr="00CE31DF">
          <w:rPr>
            <w:rStyle w:val="Hipercze"/>
            <w:rFonts w:ascii="Arial" w:eastAsia="Calibri" w:hAnsi="Arial" w:cs="Arial"/>
          </w:rPr>
          <w:t>0</w:t>
        </w:r>
        <w:r w:rsidRPr="00CE31DF">
          <w:rPr>
            <w:rStyle w:val="Hipercze"/>
            <w:rFonts w:ascii="Arial" w:eastAsia="Calibri" w:hAnsi="Arial" w:cs="Arial"/>
          </w:rPr>
          <w:t>0/katalog/13078808#13078808</w:t>
        </w:r>
      </w:hyperlink>
    </w:p>
    <w:p w:rsidR="00A12834" w:rsidRPr="00C30275" w:rsidRDefault="00A12834" w:rsidP="00C30275">
      <w:pPr>
        <w:spacing w:before="60" w:after="0"/>
        <w:jc w:val="both"/>
        <w:rPr>
          <w:rFonts w:ascii="Arial" w:hAnsi="Arial" w:cs="Arial"/>
        </w:rPr>
      </w:pPr>
    </w:p>
    <w:p w:rsidR="00CE31DF" w:rsidRPr="00C30275" w:rsidRDefault="00C30275" w:rsidP="00C30275">
      <w:pPr>
        <w:spacing w:before="60" w:after="0"/>
        <w:jc w:val="both"/>
        <w:rPr>
          <w:rFonts w:ascii="Arial" w:hAnsi="Arial" w:cs="Arial"/>
        </w:rPr>
      </w:pPr>
      <w:r w:rsidRPr="00C30275">
        <w:rPr>
          <w:rFonts w:ascii="Arial" w:hAnsi="Arial" w:cs="Arial"/>
        </w:rPr>
        <w:t>Projekt jest obecnie jednocześnie na etapie uzgodnień, konsultacji publicznych i opiniowania</w:t>
      </w:r>
      <w:r w:rsidRPr="00C30275">
        <w:rPr>
          <w:rFonts w:ascii="Arial" w:hAnsi="Arial" w:cs="Arial"/>
        </w:rPr>
        <w:t>.</w:t>
      </w:r>
    </w:p>
    <w:p w:rsidR="00CE31DF" w:rsidRDefault="00CE31DF" w:rsidP="00C30275">
      <w:pPr>
        <w:spacing w:before="60" w:after="0"/>
        <w:jc w:val="both"/>
        <w:rPr>
          <w:rFonts w:ascii="Arial" w:hAnsi="Arial" w:cs="Arial"/>
        </w:rPr>
      </w:pPr>
    </w:p>
    <w:p w:rsidR="00C30275" w:rsidRPr="00C30275" w:rsidRDefault="00C30275" w:rsidP="00C30275">
      <w:pPr>
        <w:spacing w:before="60" w:after="0"/>
        <w:jc w:val="both"/>
        <w:rPr>
          <w:rFonts w:ascii="Arial" w:hAnsi="Arial" w:cs="Arial"/>
        </w:rPr>
      </w:pPr>
    </w:p>
    <w:p w:rsidR="00A12834" w:rsidRPr="00C30275" w:rsidRDefault="00A12834" w:rsidP="00C30275">
      <w:pPr>
        <w:spacing w:before="60" w:after="0"/>
        <w:jc w:val="both"/>
        <w:rPr>
          <w:rFonts w:ascii="Arial" w:hAnsi="Arial" w:cs="Arial"/>
        </w:rPr>
      </w:pPr>
      <w:r w:rsidRPr="00C30275">
        <w:rPr>
          <w:rFonts w:ascii="Arial" w:hAnsi="Arial" w:cs="Arial"/>
        </w:rPr>
        <w:t xml:space="preserve">Na podstawie opinii i ekspertyz podmiotów członkowskich Związku Pracodawców Polska Miedź przygotowano </w:t>
      </w:r>
      <w:r w:rsidR="00C30275" w:rsidRPr="00C30275">
        <w:rPr>
          <w:rFonts w:ascii="Arial" w:hAnsi="Arial" w:cs="Arial"/>
        </w:rPr>
        <w:t>jedno</w:t>
      </w:r>
      <w:r w:rsidRPr="00C30275">
        <w:rPr>
          <w:rFonts w:ascii="Arial" w:hAnsi="Arial" w:cs="Arial"/>
        </w:rPr>
        <w:t xml:space="preserve"> stanowisk</w:t>
      </w:r>
      <w:r w:rsidR="00C30275" w:rsidRPr="00C30275">
        <w:rPr>
          <w:rFonts w:ascii="Arial" w:hAnsi="Arial" w:cs="Arial"/>
        </w:rPr>
        <w:t>o</w:t>
      </w:r>
      <w:r w:rsidRPr="00C30275">
        <w:rPr>
          <w:rFonts w:ascii="Arial" w:hAnsi="Arial" w:cs="Arial"/>
        </w:rPr>
        <w:t xml:space="preserve"> do opublikowanych projektów aktów prawnych oraz dokumentów strategicznych.</w:t>
      </w:r>
    </w:p>
    <w:p w:rsidR="00C30275" w:rsidRPr="00C30275" w:rsidRDefault="00C30275" w:rsidP="00C30275">
      <w:pPr>
        <w:pStyle w:val="Akapitzlist"/>
        <w:spacing w:before="60" w:after="0"/>
        <w:jc w:val="both"/>
        <w:rPr>
          <w:rFonts w:ascii="Arial" w:hAnsi="Arial" w:cs="Arial"/>
          <w:u w:val="single"/>
        </w:rPr>
      </w:pPr>
    </w:p>
    <w:p w:rsidR="00A12834" w:rsidRDefault="00A12834" w:rsidP="00C30275">
      <w:pPr>
        <w:pStyle w:val="Akapitzlist"/>
        <w:spacing w:before="60" w:after="0"/>
        <w:jc w:val="both"/>
        <w:rPr>
          <w:rFonts w:ascii="Arial" w:hAnsi="Arial" w:cs="Arial"/>
          <w:u w:val="single"/>
        </w:rPr>
      </w:pPr>
      <w:r w:rsidRPr="00C30275">
        <w:rPr>
          <w:rFonts w:ascii="Arial" w:hAnsi="Arial" w:cs="Arial"/>
          <w:u w:val="single"/>
        </w:rPr>
        <w:t>Stanowisko Zwi</w:t>
      </w:r>
      <w:r w:rsidR="00C30275" w:rsidRPr="00C30275">
        <w:rPr>
          <w:rFonts w:ascii="Arial" w:hAnsi="Arial" w:cs="Arial"/>
          <w:u w:val="single"/>
        </w:rPr>
        <w:t>ązku Pracodawców Polska Miedź (</w:t>
      </w:r>
      <w:r w:rsidRPr="00C30275">
        <w:rPr>
          <w:rFonts w:ascii="Arial" w:hAnsi="Arial" w:cs="Arial"/>
          <w:u w:val="single"/>
        </w:rPr>
        <w:t>uwagi Związku Pracodawców Polska Miedź</w:t>
      </w:r>
      <w:r w:rsidR="00C30275" w:rsidRPr="00C30275">
        <w:rPr>
          <w:rFonts w:ascii="Arial" w:hAnsi="Arial" w:cs="Arial"/>
          <w:u w:val="single"/>
        </w:rPr>
        <w:t>)</w:t>
      </w:r>
      <w:r w:rsidRPr="00C30275">
        <w:rPr>
          <w:rFonts w:ascii="Arial" w:hAnsi="Arial" w:cs="Arial"/>
          <w:u w:val="single"/>
        </w:rPr>
        <w:t xml:space="preserve"> do projektu </w:t>
      </w:r>
      <w:r w:rsidR="00C30275" w:rsidRPr="00C30275">
        <w:rPr>
          <w:rFonts w:ascii="Arial" w:hAnsi="Arial" w:cs="Arial"/>
          <w:u w:val="single"/>
        </w:rPr>
        <w:t>ustawy o zmianie ustawy o podatku rolnym, ustawy o podatkach i opłatach lokalnych, ustawy o podatku leśnym oraz ustawy o opłacie skarbowej</w:t>
      </w:r>
      <w:r w:rsidR="00DB00AF">
        <w:rPr>
          <w:rFonts w:ascii="Arial" w:hAnsi="Arial" w:cs="Arial"/>
          <w:u w:val="single"/>
        </w:rPr>
        <w:t>.</w:t>
      </w:r>
    </w:p>
    <w:p w:rsidR="00DB00AF" w:rsidRDefault="00DB00AF" w:rsidP="00DB00AF">
      <w:pPr>
        <w:spacing w:before="60" w:after="0"/>
        <w:jc w:val="both"/>
        <w:rPr>
          <w:rFonts w:ascii="Arial" w:hAnsi="Arial" w:cs="Arial"/>
          <w:bCs/>
        </w:rPr>
      </w:pPr>
    </w:p>
    <w:p w:rsidR="00DB00AF" w:rsidRPr="005353B1" w:rsidRDefault="00DB00AF" w:rsidP="00DB00AF">
      <w:pPr>
        <w:spacing w:after="0"/>
        <w:jc w:val="both"/>
        <w:rPr>
          <w:rFonts w:ascii="Arial" w:hAnsi="Arial" w:cs="Arial"/>
        </w:rPr>
      </w:pPr>
      <w:r>
        <w:rPr>
          <w:rFonts w:ascii="Arial" w:hAnsi="Arial" w:cs="Arial"/>
        </w:rPr>
        <w:lastRenderedPageBreak/>
        <w:t>Projekt z dnia 2</w:t>
      </w:r>
      <w:r w:rsidRPr="005353B1">
        <w:rPr>
          <w:rFonts w:ascii="Arial" w:hAnsi="Arial" w:cs="Arial"/>
        </w:rPr>
        <w:t>.0</w:t>
      </w:r>
      <w:r>
        <w:rPr>
          <w:rFonts w:ascii="Arial" w:hAnsi="Arial" w:cs="Arial"/>
        </w:rPr>
        <w:t>9</w:t>
      </w:r>
      <w:r w:rsidRPr="005353B1">
        <w:rPr>
          <w:rFonts w:ascii="Arial" w:hAnsi="Arial" w:cs="Arial"/>
        </w:rPr>
        <w:t>.2024 roku, opublikowany na stronie BIP Rządow</w:t>
      </w:r>
      <w:r>
        <w:rPr>
          <w:rFonts w:ascii="Arial" w:hAnsi="Arial" w:cs="Arial"/>
        </w:rPr>
        <w:t>ego Centrum Legislacji w dniu 3</w:t>
      </w:r>
      <w:r w:rsidRPr="005353B1">
        <w:rPr>
          <w:rFonts w:ascii="Arial" w:hAnsi="Arial" w:cs="Arial"/>
        </w:rPr>
        <w:t>.0</w:t>
      </w:r>
      <w:r>
        <w:rPr>
          <w:rFonts w:ascii="Arial" w:hAnsi="Arial" w:cs="Arial"/>
        </w:rPr>
        <w:t>9</w:t>
      </w:r>
      <w:r w:rsidRPr="005353B1">
        <w:rPr>
          <w:rFonts w:ascii="Arial" w:hAnsi="Arial" w:cs="Arial"/>
        </w:rPr>
        <w:t>.2024 roku. (</w:t>
      </w:r>
      <w:r w:rsidRPr="005353B1">
        <w:rPr>
          <w:rFonts w:ascii="Arial" w:hAnsi="Arial" w:cs="Arial"/>
          <w:bCs/>
        </w:rPr>
        <w:t xml:space="preserve">nr </w:t>
      </w:r>
      <w:r>
        <w:rPr>
          <w:rFonts w:ascii="Arial" w:hAnsi="Arial" w:cs="Arial"/>
          <w:bCs/>
        </w:rPr>
        <w:t>UD72</w:t>
      </w:r>
      <w:r w:rsidRPr="005353B1">
        <w:rPr>
          <w:rFonts w:ascii="Arial" w:hAnsi="Arial" w:cs="Arial"/>
          <w:bCs/>
        </w:rPr>
        <w:t xml:space="preserve"> w Wykazie prac legislacyjnych i programowych Rady Ministrów</w:t>
      </w:r>
      <w:r w:rsidRPr="005353B1">
        <w:rPr>
          <w:rFonts w:ascii="Arial" w:hAnsi="Arial" w:cs="Arial"/>
        </w:rPr>
        <w:t>).</w:t>
      </w:r>
    </w:p>
    <w:p w:rsidR="00DB00AF" w:rsidRPr="005353B1" w:rsidRDefault="00DB00AF" w:rsidP="00DB00AF">
      <w:pPr>
        <w:spacing w:after="0"/>
        <w:jc w:val="both"/>
        <w:rPr>
          <w:rFonts w:ascii="Arial" w:hAnsi="Arial" w:cs="Arial"/>
          <w:bCs/>
        </w:rPr>
      </w:pPr>
    </w:p>
    <w:p w:rsidR="00DB00AF" w:rsidRPr="00DB00AF" w:rsidRDefault="00DB00AF" w:rsidP="00DB00AF">
      <w:pPr>
        <w:spacing w:before="60" w:after="0"/>
        <w:jc w:val="both"/>
        <w:rPr>
          <w:rFonts w:ascii="Arial" w:hAnsi="Arial" w:cs="Arial"/>
          <w:bCs/>
        </w:rPr>
      </w:pPr>
      <w:r w:rsidRPr="005353B1">
        <w:rPr>
          <w:rFonts w:ascii="Arial" w:hAnsi="Arial" w:cs="Arial"/>
        </w:rPr>
        <w:t xml:space="preserve">Przedmiotowe stanowisko zostało przesłane do Ministerstwa </w:t>
      </w:r>
      <w:r>
        <w:rPr>
          <w:rFonts w:ascii="Arial" w:hAnsi="Arial" w:cs="Arial"/>
        </w:rPr>
        <w:t>Finansów</w:t>
      </w:r>
      <w:r w:rsidRPr="005353B1">
        <w:rPr>
          <w:rFonts w:ascii="Arial" w:hAnsi="Arial" w:cs="Arial"/>
        </w:rPr>
        <w:t xml:space="preserve"> oraz reprezentatywnych organizacji pracodawców, z którymi Związek Pracodawców Polska Miedź współpracuje</w:t>
      </w:r>
      <w:r>
        <w:rPr>
          <w:rFonts w:ascii="Arial" w:hAnsi="Arial" w:cs="Arial"/>
        </w:rPr>
        <w:t>.</w:t>
      </w:r>
    </w:p>
    <w:p w:rsidR="00A12834" w:rsidRPr="00C30275" w:rsidRDefault="00A12834" w:rsidP="00C30275">
      <w:pPr>
        <w:spacing w:after="0"/>
        <w:jc w:val="both"/>
        <w:rPr>
          <w:rFonts w:ascii="Arial" w:hAnsi="Arial" w:cs="Arial"/>
        </w:rPr>
      </w:pPr>
    </w:p>
    <w:p w:rsidR="00A12834" w:rsidRPr="00CB4A6E" w:rsidRDefault="00A12834" w:rsidP="00A12834">
      <w:pPr>
        <w:spacing w:after="0" w:line="240" w:lineRule="auto"/>
        <w:rPr>
          <w:rFonts w:ascii="Arial" w:hAnsi="Arial" w:cs="Arial"/>
        </w:rPr>
      </w:pPr>
    </w:p>
    <w:p w:rsidR="00A12834" w:rsidRDefault="00A12834" w:rsidP="00A12834">
      <w:pPr>
        <w:spacing w:after="0"/>
        <w:jc w:val="both"/>
        <w:rPr>
          <w:rFonts w:ascii="Arial" w:hAnsi="Arial" w:cs="Arial"/>
          <w:b/>
        </w:rPr>
      </w:pPr>
      <w:r>
        <w:rPr>
          <w:rFonts w:ascii="Arial" w:hAnsi="Arial" w:cs="Arial"/>
          <w:b/>
        </w:rPr>
        <w:t>II. Ogłoszone akty prawne (Dziennik Ustaw RP)</w:t>
      </w:r>
    </w:p>
    <w:p w:rsidR="00A12834" w:rsidRDefault="00A12834" w:rsidP="00A12834">
      <w:pPr>
        <w:spacing w:after="0"/>
        <w:jc w:val="both"/>
        <w:rPr>
          <w:rFonts w:ascii="Arial" w:hAnsi="Arial" w:cs="Arial"/>
        </w:rPr>
      </w:pPr>
    </w:p>
    <w:p w:rsidR="00A12834" w:rsidRDefault="00A12834" w:rsidP="00BA6731">
      <w:pPr>
        <w:spacing w:after="0"/>
        <w:jc w:val="both"/>
        <w:rPr>
          <w:rFonts w:ascii="Arial" w:hAnsi="Arial" w:cs="Arial"/>
        </w:rPr>
      </w:pPr>
      <w:r>
        <w:rPr>
          <w:rFonts w:ascii="Arial" w:hAnsi="Arial" w:cs="Arial"/>
        </w:rPr>
        <w:t xml:space="preserve">W analizowanym okresie opublikowano </w:t>
      </w:r>
      <w:r w:rsidR="00DB00AF">
        <w:rPr>
          <w:rFonts w:ascii="Arial" w:hAnsi="Arial" w:cs="Arial"/>
        </w:rPr>
        <w:t>14</w:t>
      </w:r>
      <w:r>
        <w:rPr>
          <w:rFonts w:ascii="Arial" w:hAnsi="Arial" w:cs="Arial"/>
        </w:rPr>
        <w:t xml:space="preserve"> aktów prawnych, tzn. ustawy, rozporządzenia Rady Ministrów, Prezesa Rady Ministrów i poszczególnych ministrów, obwieszczenia w sprawie ogłoszenia tekstu jednolitego. </w:t>
      </w:r>
      <w:bookmarkStart w:id="1" w:name="_GoBack"/>
      <w:bookmarkEnd w:id="1"/>
    </w:p>
    <w:p w:rsidR="00FC3D83" w:rsidRDefault="00FC3D83"/>
    <w:sectPr w:rsidR="00FC3D83"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4E29"/>
    <w:multiLevelType w:val="hybridMultilevel"/>
    <w:tmpl w:val="7A3835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674C9A"/>
    <w:multiLevelType w:val="hybridMultilevel"/>
    <w:tmpl w:val="00C86E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E4224B"/>
    <w:multiLevelType w:val="hybridMultilevel"/>
    <w:tmpl w:val="4EBC01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7975631A"/>
    <w:multiLevelType w:val="hybridMultilevel"/>
    <w:tmpl w:val="37C87C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34"/>
    <w:rsid w:val="00A12834"/>
    <w:rsid w:val="00BA6731"/>
    <w:rsid w:val="00C30275"/>
    <w:rsid w:val="00CE31DF"/>
    <w:rsid w:val="00DB00AF"/>
    <w:rsid w:val="00FC3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8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2834"/>
    <w:pPr>
      <w:ind w:left="720"/>
      <w:contextualSpacing/>
    </w:pPr>
  </w:style>
  <w:style w:type="character" w:customStyle="1" w:styleId="markedcontent">
    <w:name w:val="markedcontent"/>
    <w:basedOn w:val="Domylnaczcionkaakapitu"/>
    <w:rsid w:val="00A12834"/>
  </w:style>
  <w:style w:type="paragraph" w:styleId="Tekstdymka">
    <w:name w:val="Balloon Text"/>
    <w:basedOn w:val="Normalny"/>
    <w:link w:val="TekstdymkaZnak"/>
    <w:uiPriority w:val="99"/>
    <w:semiHidden/>
    <w:unhideWhenUsed/>
    <w:rsid w:val="00A128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2834"/>
    <w:rPr>
      <w:rFonts w:ascii="Tahoma" w:hAnsi="Tahoma" w:cs="Tahoma"/>
      <w:sz w:val="16"/>
      <w:szCs w:val="16"/>
    </w:rPr>
  </w:style>
  <w:style w:type="character" w:styleId="Hipercze">
    <w:name w:val="Hyperlink"/>
    <w:basedOn w:val="Domylnaczcionkaakapitu"/>
    <w:uiPriority w:val="99"/>
    <w:unhideWhenUsed/>
    <w:rsid w:val="00CE31DF"/>
    <w:rPr>
      <w:color w:val="0000FF" w:themeColor="hyperlink"/>
      <w:u w:val="single"/>
    </w:rPr>
  </w:style>
  <w:style w:type="character" w:styleId="UyteHipercze">
    <w:name w:val="FollowedHyperlink"/>
    <w:basedOn w:val="Domylnaczcionkaakapitu"/>
    <w:uiPriority w:val="99"/>
    <w:semiHidden/>
    <w:unhideWhenUsed/>
    <w:rsid w:val="00CE31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8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2834"/>
    <w:pPr>
      <w:ind w:left="720"/>
      <w:contextualSpacing/>
    </w:pPr>
  </w:style>
  <w:style w:type="character" w:customStyle="1" w:styleId="markedcontent">
    <w:name w:val="markedcontent"/>
    <w:basedOn w:val="Domylnaczcionkaakapitu"/>
    <w:rsid w:val="00A12834"/>
  </w:style>
  <w:style w:type="paragraph" w:styleId="Tekstdymka">
    <w:name w:val="Balloon Text"/>
    <w:basedOn w:val="Normalny"/>
    <w:link w:val="TekstdymkaZnak"/>
    <w:uiPriority w:val="99"/>
    <w:semiHidden/>
    <w:unhideWhenUsed/>
    <w:rsid w:val="00A128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2834"/>
    <w:rPr>
      <w:rFonts w:ascii="Tahoma" w:hAnsi="Tahoma" w:cs="Tahoma"/>
      <w:sz w:val="16"/>
      <w:szCs w:val="16"/>
    </w:rPr>
  </w:style>
  <w:style w:type="character" w:styleId="Hipercze">
    <w:name w:val="Hyperlink"/>
    <w:basedOn w:val="Domylnaczcionkaakapitu"/>
    <w:uiPriority w:val="99"/>
    <w:unhideWhenUsed/>
    <w:rsid w:val="00CE31DF"/>
    <w:rPr>
      <w:color w:val="0000FF" w:themeColor="hyperlink"/>
      <w:u w:val="single"/>
    </w:rPr>
  </w:style>
  <w:style w:type="character" w:styleId="UyteHipercze">
    <w:name w:val="FollowedHyperlink"/>
    <w:basedOn w:val="Domylnaczcionkaakapitu"/>
    <w:uiPriority w:val="99"/>
    <w:semiHidden/>
    <w:unhideWhenUsed/>
    <w:rsid w:val="00CE3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89100/katalog/13078808" TargetMode="External"/><Relationship Id="rId3" Type="http://schemas.microsoft.com/office/2007/relationships/stylesWithEffects" Target="stylesWithEffects.xml"/><Relationship Id="rId7" Type="http://schemas.openxmlformats.org/officeDocument/2006/relationships/hyperlink" Target="https://legislacja.rcl.gov.pl/projekt/12389003/katalog/130785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4377</Words>
  <Characters>26263</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2024-09-10T10:41:00Z</dcterms:created>
  <dcterms:modified xsi:type="dcterms:W3CDTF">2024-09-10T11:50:00Z</dcterms:modified>
</cp:coreProperties>
</file>