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6"/>
        <w:gridCol w:w="647"/>
        <w:gridCol w:w="425"/>
        <w:gridCol w:w="465"/>
        <w:gridCol w:w="414"/>
        <w:gridCol w:w="155"/>
        <w:gridCol w:w="187"/>
        <w:gridCol w:w="383"/>
        <w:gridCol w:w="554"/>
        <w:gridCol w:w="16"/>
        <w:gridCol w:w="118"/>
        <w:gridCol w:w="151"/>
        <w:gridCol w:w="300"/>
        <w:gridCol w:w="353"/>
        <w:gridCol w:w="217"/>
        <w:gridCol w:w="570"/>
        <w:gridCol w:w="80"/>
        <w:gridCol w:w="71"/>
        <w:gridCol w:w="419"/>
        <w:gridCol w:w="113"/>
        <w:gridCol w:w="405"/>
        <w:gridCol w:w="51"/>
        <w:gridCol w:w="266"/>
        <w:gridCol w:w="304"/>
        <w:gridCol w:w="317"/>
        <w:gridCol w:w="253"/>
        <w:gridCol w:w="570"/>
        <w:gridCol w:w="115"/>
        <w:gridCol w:w="1422"/>
        <w:gridCol w:w="10"/>
      </w:tblGrid>
      <w:tr w:rsidR="006A701A" w:rsidRPr="008B4FE6" w14:paraId="3AC1C872" w14:textId="77777777" w:rsidTr="00370B1C">
        <w:trPr>
          <w:trHeight w:val="1611"/>
        </w:trPr>
        <w:tc>
          <w:tcPr>
            <w:tcW w:w="6631" w:type="dxa"/>
            <w:gridSpan w:val="17"/>
          </w:tcPr>
          <w:p w14:paraId="59FA1548" w14:textId="77777777" w:rsidR="006A701A" w:rsidRPr="007231DC" w:rsidRDefault="006A701A" w:rsidP="00972B82">
            <w:pPr>
              <w:spacing w:line="240" w:lineRule="auto"/>
              <w:rPr>
                <w:rFonts w:ascii="Times New Roman" w:hAnsi="Times New Roman"/>
                <w:color w:val="000000"/>
              </w:rPr>
            </w:pPr>
            <w:bookmarkStart w:id="0" w:name="t1"/>
            <w:r w:rsidRPr="007231DC">
              <w:rPr>
                <w:rFonts w:ascii="Times New Roman" w:hAnsi="Times New Roman"/>
                <w:b/>
                <w:color w:val="000000"/>
              </w:rPr>
              <w:t xml:space="preserve">Nazwa </w:t>
            </w:r>
            <w:r w:rsidR="001B75D8" w:rsidRPr="007231DC">
              <w:rPr>
                <w:rFonts w:ascii="Times New Roman" w:hAnsi="Times New Roman"/>
                <w:b/>
                <w:color w:val="000000"/>
              </w:rPr>
              <w:t>projektu</w:t>
            </w:r>
          </w:p>
          <w:p w14:paraId="3FFC26D0" w14:textId="33871CDC" w:rsidR="00C31319" w:rsidRPr="00BB0FF0" w:rsidRDefault="00414F1C" w:rsidP="00C31319">
            <w:pPr>
              <w:spacing w:after="120" w:line="240" w:lineRule="auto"/>
              <w:jc w:val="both"/>
              <w:rPr>
                <w:rFonts w:ascii="Times New Roman" w:hAnsi="Times New Roman"/>
                <w:color w:val="000000"/>
              </w:rPr>
            </w:pPr>
            <w:r w:rsidRPr="00BB0FF0">
              <w:rPr>
                <w:rFonts w:ascii="Times New Roman" w:hAnsi="Times New Roman"/>
                <w:color w:val="000000"/>
              </w:rPr>
              <w:t>R</w:t>
            </w:r>
            <w:r w:rsidR="00741C90" w:rsidRPr="00BB0FF0">
              <w:rPr>
                <w:rFonts w:ascii="Times New Roman" w:hAnsi="Times New Roman"/>
                <w:color w:val="000000"/>
              </w:rPr>
              <w:t xml:space="preserve">ozporządzenie </w:t>
            </w:r>
            <w:r w:rsidRPr="00BB0FF0">
              <w:rPr>
                <w:rFonts w:ascii="Times New Roman" w:hAnsi="Times New Roman"/>
                <w:color w:val="000000"/>
              </w:rPr>
              <w:t xml:space="preserve">Ministra </w:t>
            </w:r>
            <w:r w:rsidR="00C44B26" w:rsidRPr="00BB0FF0">
              <w:rPr>
                <w:rFonts w:ascii="Times New Roman" w:hAnsi="Times New Roman"/>
                <w:color w:val="000000"/>
              </w:rPr>
              <w:t>Rodziny</w:t>
            </w:r>
            <w:r w:rsidR="00843F2C" w:rsidRPr="00BB0FF0">
              <w:rPr>
                <w:rFonts w:ascii="Times New Roman" w:hAnsi="Times New Roman"/>
                <w:color w:val="000000"/>
              </w:rPr>
              <w:t xml:space="preserve">, Pracy </w:t>
            </w:r>
            <w:r w:rsidRPr="00BB0FF0">
              <w:rPr>
                <w:rFonts w:ascii="Times New Roman" w:hAnsi="Times New Roman"/>
                <w:color w:val="000000"/>
              </w:rPr>
              <w:t xml:space="preserve">i Polityki </w:t>
            </w:r>
            <w:r w:rsidR="00FC10F6" w:rsidRPr="00BB0FF0">
              <w:rPr>
                <w:rFonts w:ascii="Times New Roman" w:hAnsi="Times New Roman"/>
                <w:color w:val="000000"/>
              </w:rPr>
              <w:t>Społecznej</w:t>
            </w:r>
            <w:r w:rsidRPr="00BB0FF0">
              <w:rPr>
                <w:rFonts w:ascii="Times New Roman" w:hAnsi="Times New Roman"/>
                <w:color w:val="000000"/>
              </w:rPr>
              <w:t xml:space="preserve"> </w:t>
            </w:r>
            <w:r w:rsidR="00C31319" w:rsidRPr="00BB0FF0">
              <w:rPr>
                <w:rFonts w:ascii="Times New Roman" w:hAnsi="Times New Roman"/>
                <w:color w:val="000000"/>
              </w:rPr>
              <w:t xml:space="preserve">zmieniające rozporządzenie </w:t>
            </w:r>
            <w:r w:rsidRPr="00BB0FF0">
              <w:rPr>
                <w:rFonts w:ascii="Times New Roman" w:hAnsi="Times New Roman"/>
                <w:color w:val="000000"/>
              </w:rPr>
              <w:t xml:space="preserve">w sprawie </w:t>
            </w:r>
            <w:r w:rsidR="00843F2C" w:rsidRPr="00BB0FF0">
              <w:rPr>
                <w:rFonts w:ascii="Times New Roman" w:hAnsi="Times New Roman"/>
              </w:rPr>
              <w:t>ogólnych przepisów bezpieczeństwa i higieny pracy</w:t>
            </w:r>
            <w:r w:rsidR="00104CA2">
              <w:rPr>
                <w:rFonts w:ascii="Times New Roman" w:hAnsi="Times New Roman"/>
              </w:rPr>
              <w:t>.</w:t>
            </w:r>
          </w:p>
          <w:p w14:paraId="56C4C1E0" w14:textId="7A418E47" w:rsidR="006A701A" w:rsidRPr="00BB0FF0" w:rsidRDefault="006A701A" w:rsidP="00C31319">
            <w:pPr>
              <w:spacing w:line="240" w:lineRule="auto"/>
              <w:jc w:val="both"/>
              <w:rPr>
                <w:rFonts w:ascii="Times New Roman" w:hAnsi="Times New Roman"/>
                <w:color w:val="000000"/>
              </w:rPr>
            </w:pPr>
            <w:r w:rsidRPr="00BB0FF0">
              <w:rPr>
                <w:rFonts w:ascii="Times New Roman" w:hAnsi="Times New Roman"/>
                <w:b/>
                <w:color w:val="000000"/>
              </w:rPr>
              <w:t>Ministerstwo wiodące i ministerstwa współpracujące</w:t>
            </w:r>
          </w:p>
          <w:p w14:paraId="554E86F0" w14:textId="244A23FB" w:rsidR="007231DC" w:rsidRPr="00BB0FF0" w:rsidRDefault="00741C90" w:rsidP="00C31319">
            <w:pPr>
              <w:spacing w:line="240" w:lineRule="auto"/>
              <w:rPr>
                <w:rFonts w:ascii="Times New Roman" w:hAnsi="Times New Roman"/>
                <w:color w:val="000000"/>
              </w:rPr>
            </w:pPr>
            <w:r w:rsidRPr="00BB0FF0">
              <w:rPr>
                <w:rFonts w:ascii="Times New Roman" w:hAnsi="Times New Roman"/>
                <w:color w:val="000000"/>
              </w:rPr>
              <w:t>Ministerstwo Rodziny</w:t>
            </w:r>
            <w:r w:rsidR="002B3322">
              <w:rPr>
                <w:rFonts w:ascii="Times New Roman" w:hAnsi="Times New Roman"/>
                <w:color w:val="000000"/>
              </w:rPr>
              <w:t>, Pracy</w:t>
            </w:r>
            <w:r w:rsidRPr="00BB0FF0">
              <w:rPr>
                <w:rFonts w:ascii="Times New Roman" w:hAnsi="Times New Roman"/>
                <w:color w:val="000000"/>
              </w:rPr>
              <w:t xml:space="preserve"> i Polityki Społecznej</w:t>
            </w:r>
            <w:bookmarkEnd w:id="0"/>
            <w:r w:rsidR="00C31319" w:rsidRPr="00BB0FF0">
              <w:rPr>
                <w:rFonts w:ascii="Times New Roman" w:hAnsi="Times New Roman"/>
                <w:color w:val="000000"/>
              </w:rPr>
              <w:t xml:space="preserve"> – ministerstwo wiodące</w:t>
            </w:r>
          </w:p>
          <w:p w14:paraId="6A8EBC92" w14:textId="4FA192C4" w:rsidR="00C55FB5" w:rsidRPr="00BB0FF0" w:rsidRDefault="00C55FB5" w:rsidP="00972B82">
            <w:pPr>
              <w:spacing w:after="120" w:line="240" w:lineRule="auto"/>
              <w:rPr>
                <w:rFonts w:ascii="Times New Roman" w:hAnsi="Times New Roman"/>
                <w:color w:val="000000"/>
              </w:rPr>
            </w:pPr>
            <w:r w:rsidRPr="00BB0FF0">
              <w:rPr>
                <w:rFonts w:ascii="Times New Roman" w:hAnsi="Times New Roman"/>
                <w:color w:val="000000"/>
              </w:rPr>
              <w:t>Ministerstwo Zdrowia</w:t>
            </w:r>
            <w:r w:rsidR="00C31319" w:rsidRPr="00BB0FF0">
              <w:rPr>
                <w:rFonts w:ascii="Times New Roman" w:hAnsi="Times New Roman"/>
                <w:color w:val="000000"/>
              </w:rPr>
              <w:t xml:space="preserve"> – ministerstwo współpracujące</w:t>
            </w:r>
          </w:p>
          <w:p w14:paraId="2C6A12EB" w14:textId="77777777" w:rsidR="007231DC" w:rsidRPr="00BB0FF0" w:rsidRDefault="001B3460" w:rsidP="00972B82">
            <w:pPr>
              <w:spacing w:line="240" w:lineRule="auto"/>
              <w:rPr>
                <w:rFonts w:ascii="Times New Roman" w:hAnsi="Times New Roman"/>
                <w:b/>
              </w:rPr>
            </w:pPr>
            <w:r w:rsidRPr="00BB0FF0">
              <w:rPr>
                <w:rFonts w:ascii="Times New Roman" w:hAnsi="Times New Roman"/>
                <w:b/>
              </w:rPr>
              <w:t>Osoba odpowiedzialna za projekt w randze Ministra, Sekretarza</w:t>
            </w:r>
          </w:p>
          <w:p w14:paraId="7C648939" w14:textId="77777777" w:rsidR="007231DC" w:rsidRPr="00BB0FF0" w:rsidRDefault="001B3460" w:rsidP="00972B82">
            <w:pPr>
              <w:spacing w:line="240" w:lineRule="auto"/>
              <w:rPr>
                <w:rFonts w:ascii="Times New Roman" w:hAnsi="Times New Roman"/>
                <w:color w:val="000000"/>
              </w:rPr>
            </w:pPr>
            <w:r w:rsidRPr="00BB0FF0">
              <w:rPr>
                <w:rFonts w:ascii="Times New Roman" w:hAnsi="Times New Roman"/>
                <w:b/>
              </w:rPr>
              <w:t xml:space="preserve">Stanu lub Podsekretarza Stanu </w:t>
            </w:r>
          </w:p>
          <w:p w14:paraId="37F15754" w14:textId="3A4D0275" w:rsidR="007231DC" w:rsidRPr="00BB0FF0" w:rsidRDefault="00520ABD" w:rsidP="00972B82">
            <w:pPr>
              <w:spacing w:after="120" w:line="240" w:lineRule="auto"/>
              <w:rPr>
                <w:rFonts w:ascii="Times New Roman" w:hAnsi="Times New Roman"/>
                <w:color w:val="000000"/>
              </w:rPr>
            </w:pPr>
            <w:r w:rsidRPr="00BB0FF0">
              <w:rPr>
                <w:rFonts w:ascii="Times New Roman" w:hAnsi="Times New Roman"/>
              </w:rPr>
              <w:t xml:space="preserve">Pani </w:t>
            </w:r>
            <w:r w:rsidR="00843F2C" w:rsidRPr="00BB0FF0">
              <w:rPr>
                <w:rFonts w:ascii="Times New Roman" w:hAnsi="Times New Roman"/>
              </w:rPr>
              <w:t>Agnieszka Dziemianowicz-Bąk</w:t>
            </w:r>
            <w:r w:rsidR="0003319E" w:rsidRPr="00BB0FF0">
              <w:rPr>
                <w:rFonts w:ascii="Times New Roman" w:hAnsi="Times New Roman"/>
              </w:rPr>
              <w:t>,</w:t>
            </w:r>
            <w:r w:rsidRPr="00BB0FF0">
              <w:rPr>
                <w:rFonts w:ascii="Times New Roman" w:hAnsi="Times New Roman"/>
              </w:rPr>
              <w:t xml:space="preserve"> Ministr</w:t>
            </w:r>
            <w:r w:rsidR="006A601C">
              <w:rPr>
                <w:rFonts w:ascii="Times New Roman" w:hAnsi="Times New Roman"/>
              </w:rPr>
              <w:t>a</w:t>
            </w:r>
            <w:r w:rsidRPr="00BB0FF0">
              <w:rPr>
                <w:rFonts w:ascii="Times New Roman" w:hAnsi="Times New Roman"/>
              </w:rPr>
              <w:t xml:space="preserve"> Rodziny</w:t>
            </w:r>
            <w:r w:rsidR="00843F2C" w:rsidRPr="00BB0FF0">
              <w:rPr>
                <w:rFonts w:ascii="Times New Roman" w:hAnsi="Times New Roman"/>
              </w:rPr>
              <w:t>, Pracy</w:t>
            </w:r>
            <w:r w:rsidRPr="00BB0FF0">
              <w:rPr>
                <w:rFonts w:ascii="Times New Roman" w:hAnsi="Times New Roman"/>
              </w:rPr>
              <w:t xml:space="preserve"> i Polityki Społecznej</w:t>
            </w:r>
          </w:p>
          <w:p w14:paraId="3B6302BC" w14:textId="77777777" w:rsidR="007231DC" w:rsidRPr="00BB0FF0" w:rsidRDefault="006A701A" w:rsidP="00972B82">
            <w:pPr>
              <w:spacing w:line="240" w:lineRule="auto"/>
              <w:rPr>
                <w:rFonts w:ascii="Times New Roman" w:hAnsi="Times New Roman"/>
                <w:color w:val="000000"/>
              </w:rPr>
            </w:pPr>
            <w:r w:rsidRPr="00BB0FF0">
              <w:rPr>
                <w:rFonts w:ascii="Times New Roman" w:hAnsi="Times New Roman"/>
                <w:b/>
                <w:color w:val="000000"/>
              </w:rPr>
              <w:t>Kontakt do opiekuna merytorycznego projektu</w:t>
            </w:r>
          </w:p>
          <w:p w14:paraId="13E1901C" w14:textId="00B137D0" w:rsidR="007231DC" w:rsidRPr="0051399F" w:rsidRDefault="005D4ECB" w:rsidP="00FF3FC4">
            <w:pPr>
              <w:spacing w:after="120" w:line="240" w:lineRule="auto"/>
              <w:rPr>
                <w:rFonts w:ascii="Times New Roman" w:hAnsi="Times New Roman"/>
                <w:color w:val="000000"/>
              </w:rPr>
            </w:pPr>
            <w:r w:rsidRPr="00BB0FF0">
              <w:rPr>
                <w:rFonts w:ascii="Times New Roman" w:hAnsi="Times New Roman"/>
                <w:color w:val="000000"/>
              </w:rPr>
              <w:t xml:space="preserve">Pan </w:t>
            </w:r>
            <w:r w:rsidR="00843F2C" w:rsidRPr="00BB0FF0">
              <w:rPr>
                <w:rFonts w:ascii="Times New Roman" w:hAnsi="Times New Roman"/>
                <w:color w:val="000000"/>
              </w:rPr>
              <w:t>Jakub Szmit</w:t>
            </w:r>
            <w:r w:rsidRPr="00BB0FF0">
              <w:rPr>
                <w:rFonts w:ascii="Times New Roman" w:hAnsi="Times New Roman"/>
                <w:color w:val="000000"/>
              </w:rPr>
              <w:t xml:space="preserve">, Dyrektor Departamentu Prawa Pracy, nr telefonu </w:t>
            </w:r>
            <w:r w:rsidR="00AF6443" w:rsidRPr="00BB0FF0">
              <w:rPr>
                <w:rFonts w:ascii="Times New Roman" w:hAnsi="Times New Roman"/>
                <w:color w:val="000000"/>
              </w:rPr>
              <w:t>538 117 320</w:t>
            </w:r>
            <w:r w:rsidRPr="00BB0FF0">
              <w:rPr>
                <w:rFonts w:ascii="Times New Roman" w:hAnsi="Times New Roman"/>
                <w:color w:val="000000"/>
              </w:rPr>
              <w:t xml:space="preserve"> e-mail: </w:t>
            </w:r>
            <w:r w:rsidR="00843F2C" w:rsidRPr="00BB0FF0">
              <w:rPr>
                <w:rFonts w:ascii="Times New Roman" w:hAnsi="Times New Roman"/>
                <w:color w:val="000000"/>
              </w:rPr>
              <w:t>sekretariat.dpp</w:t>
            </w:r>
            <w:r w:rsidRPr="00BB0FF0">
              <w:rPr>
                <w:rFonts w:ascii="Times New Roman" w:hAnsi="Times New Roman"/>
                <w:color w:val="000000"/>
              </w:rPr>
              <w:t>@mrpi</w:t>
            </w:r>
            <w:r w:rsidR="00496A08">
              <w:rPr>
                <w:rFonts w:ascii="Times New Roman" w:hAnsi="Times New Roman"/>
                <w:color w:val="000000"/>
              </w:rPr>
              <w:t>p</w:t>
            </w:r>
            <w:r w:rsidRPr="00BB0FF0">
              <w:rPr>
                <w:rFonts w:ascii="Times New Roman" w:hAnsi="Times New Roman"/>
                <w:color w:val="000000"/>
              </w:rPr>
              <w:t>s.gov.pl</w:t>
            </w:r>
          </w:p>
        </w:tc>
        <w:tc>
          <w:tcPr>
            <w:tcW w:w="4316" w:type="dxa"/>
            <w:gridSpan w:val="13"/>
            <w:shd w:val="clear" w:color="auto" w:fill="FFFFFF"/>
          </w:tcPr>
          <w:p w14:paraId="4F6240F6" w14:textId="47BC4D8E" w:rsidR="001B3460" w:rsidRPr="00BB0FF0" w:rsidRDefault="001B3460" w:rsidP="001B3460">
            <w:pPr>
              <w:spacing w:line="240" w:lineRule="auto"/>
              <w:rPr>
                <w:rFonts w:ascii="Times New Roman" w:hAnsi="Times New Roman"/>
              </w:rPr>
            </w:pPr>
            <w:r w:rsidRPr="00BB0FF0">
              <w:rPr>
                <w:rFonts w:ascii="Times New Roman" w:hAnsi="Times New Roman"/>
                <w:b/>
              </w:rPr>
              <w:t>Data sporządzenia</w:t>
            </w:r>
            <w:r w:rsidRPr="00BB0FF0">
              <w:rPr>
                <w:rFonts w:ascii="Times New Roman" w:hAnsi="Times New Roman"/>
                <w:b/>
              </w:rPr>
              <w:br/>
            </w:r>
            <w:r w:rsidR="00C007BA">
              <w:rPr>
                <w:rFonts w:ascii="Times New Roman" w:hAnsi="Times New Roman"/>
              </w:rPr>
              <w:t>16</w:t>
            </w:r>
            <w:r w:rsidR="001C1285" w:rsidRPr="001D2968">
              <w:rPr>
                <w:rFonts w:ascii="Times New Roman" w:hAnsi="Times New Roman"/>
              </w:rPr>
              <w:t>.</w:t>
            </w:r>
            <w:r w:rsidR="00A167EA">
              <w:rPr>
                <w:rFonts w:ascii="Times New Roman" w:hAnsi="Times New Roman"/>
              </w:rPr>
              <w:t>12</w:t>
            </w:r>
            <w:r w:rsidR="00FE4B12" w:rsidRPr="001D2968">
              <w:rPr>
                <w:rFonts w:ascii="Times New Roman" w:hAnsi="Times New Roman"/>
              </w:rPr>
              <w:t>.202</w:t>
            </w:r>
            <w:r w:rsidR="00843F2C" w:rsidRPr="001D2968">
              <w:rPr>
                <w:rFonts w:ascii="Times New Roman" w:hAnsi="Times New Roman"/>
              </w:rPr>
              <w:t>4</w:t>
            </w:r>
            <w:r w:rsidR="00FE4B12" w:rsidRPr="001D2968">
              <w:rPr>
                <w:rFonts w:ascii="Times New Roman" w:hAnsi="Times New Roman"/>
              </w:rPr>
              <w:t xml:space="preserve"> r.</w:t>
            </w:r>
            <w:r w:rsidR="00555359">
              <w:rPr>
                <w:rFonts w:ascii="Times New Roman" w:hAnsi="Times New Roman"/>
              </w:rPr>
              <w:t xml:space="preserve"> </w:t>
            </w:r>
            <w:bookmarkStart w:id="1" w:name="_GoBack"/>
            <w:bookmarkEnd w:id="1"/>
          </w:p>
          <w:p w14:paraId="0762FF74" w14:textId="77777777" w:rsidR="00F76884" w:rsidRPr="00BB0FF0" w:rsidRDefault="00F76884" w:rsidP="00F76884">
            <w:pPr>
              <w:spacing w:line="240" w:lineRule="auto"/>
              <w:rPr>
                <w:rFonts w:ascii="Times New Roman" w:hAnsi="Times New Roman"/>
                <w:b/>
              </w:rPr>
            </w:pPr>
          </w:p>
          <w:p w14:paraId="7BEEAFB2" w14:textId="77777777" w:rsidR="00F76884" w:rsidRPr="00BB0FF0" w:rsidRDefault="00F76884" w:rsidP="00F76884">
            <w:pPr>
              <w:spacing w:line="240" w:lineRule="auto"/>
              <w:rPr>
                <w:rFonts w:ascii="Times New Roman" w:hAnsi="Times New Roman"/>
                <w:b/>
              </w:rPr>
            </w:pPr>
            <w:r w:rsidRPr="00BB0FF0">
              <w:rPr>
                <w:rFonts w:ascii="Times New Roman" w:hAnsi="Times New Roman"/>
                <w:b/>
              </w:rPr>
              <w:t xml:space="preserve">Źródło: </w:t>
            </w:r>
            <w:bookmarkStart w:id="2" w:name="Lista1"/>
          </w:p>
          <w:bookmarkEnd w:id="2"/>
          <w:p w14:paraId="0ED74677" w14:textId="17D1227E" w:rsidR="00F76884" w:rsidRPr="00BB0FF0" w:rsidRDefault="00741C90" w:rsidP="00F76884">
            <w:pPr>
              <w:spacing w:line="240" w:lineRule="auto"/>
              <w:rPr>
                <w:rFonts w:ascii="Times New Roman" w:hAnsi="Times New Roman"/>
              </w:rPr>
            </w:pPr>
            <w:r w:rsidRPr="00BB0FF0">
              <w:rPr>
                <w:rFonts w:ascii="Times New Roman" w:hAnsi="Times New Roman"/>
              </w:rPr>
              <w:t xml:space="preserve">art. </w:t>
            </w:r>
            <w:r w:rsidR="00414F1C" w:rsidRPr="00BB0FF0">
              <w:rPr>
                <w:rFonts w:ascii="Times New Roman" w:hAnsi="Times New Roman"/>
              </w:rPr>
              <w:t>237</w:t>
            </w:r>
            <w:r w:rsidR="001E1AFF" w:rsidRPr="00BB0FF0">
              <w:rPr>
                <w:rFonts w:ascii="Times New Roman" w:hAnsi="Times New Roman"/>
                <w:vertAlign w:val="superscript"/>
              </w:rPr>
              <w:t>15</w:t>
            </w:r>
            <w:r w:rsidR="0034487B" w:rsidRPr="00BB0FF0">
              <w:rPr>
                <w:rFonts w:ascii="Times New Roman" w:hAnsi="Times New Roman"/>
                <w:vertAlign w:val="superscript"/>
              </w:rPr>
              <w:t xml:space="preserve"> </w:t>
            </w:r>
            <w:r w:rsidRPr="00BB0FF0">
              <w:rPr>
                <w:rFonts w:ascii="Times New Roman" w:hAnsi="Times New Roman"/>
              </w:rPr>
              <w:t xml:space="preserve">§ </w:t>
            </w:r>
            <w:r w:rsidR="0034487B" w:rsidRPr="00BB0FF0">
              <w:rPr>
                <w:rFonts w:ascii="Times New Roman" w:hAnsi="Times New Roman"/>
              </w:rPr>
              <w:t>1 ustawy z dnia 26 czerwca 1974 </w:t>
            </w:r>
            <w:r w:rsidRPr="00BB0FF0">
              <w:rPr>
                <w:rFonts w:ascii="Times New Roman" w:hAnsi="Times New Roman"/>
              </w:rPr>
              <w:t xml:space="preserve">r. </w:t>
            </w:r>
            <w:r w:rsidR="00600EB6" w:rsidRPr="00BB0FF0">
              <w:rPr>
                <w:rFonts w:ascii="Times New Roman" w:hAnsi="Times New Roman"/>
              </w:rPr>
              <w:t>–</w:t>
            </w:r>
            <w:r w:rsidRPr="00BB0FF0">
              <w:rPr>
                <w:rFonts w:ascii="Times New Roman" w:hAnsi="Times New Roman"/>
              </w:rPr>
              <w:t xml:space="preserve"> </w:t>
            </w:r>
            <w:bookmarkStart w:id="3" w:name="_Hlk102129862"/>
            <w:r w:rsidRPr="00BB0FF0">
              <w:rPr>
                <w:rFonts w:ascii="Times New Roman" w:hAnsi="Times New Roman"/>
              </w:rPr>
              <w:t xml:space="preserve">Kodeks pracy (Dz. U. </w:t>
            </w:r>
            <w:bookmarkStart w:id="4" w:name="_Hlk102121248"/>
            <w:r w:rsidR="000415C0" w:rsidRPr="00BB0FF0">
              <w:rPr>
                <w:rFonts w:ascii="Times New Roman" w:hAnsi="Times New Roman"/>
              </w:rPr>
              <w:t xml:space="preserve">z 2023 r. poz. </w:t>
            </w:r>
            <w:bookmarkEnd w:id="4"/>
            <w:r w:rsidR="009B1C87">
              <w:rPr>
                <w:rFonts w:ascii="Times New Roman" w:hAnsi="Times New Roman"/>
              </w:rPr>
              <w:t>1</w:t>
            </w:r>
            <w:r w:rsidR="00843F2C" w:rsidRPr="00BB0FF0">
              <w:rPr>
                <w:rFonts w:ascii="Times New Roman" w:hAnsi="Times New Roman"/>
              </w:rPr>
              <w:t xml:space="preserve">465 oraz </w:t>
            </w:r>
            <w:r w:rsidR="009B1C87">
              <w:rPr>
                <w:rFonts w:ascii="Times New Roman" w:hAnsi="Times New Roman"/>
              </w:rPr>
              <w:t xml:space="preserve">z </w:t>
            </w:r>
            <w:r w:rsidR="00843F2C" w:rsidRPr="00BB0FF0">
              <w:rPr>
                <w:rFonts w:ascii="Times New Roman" w:hAnsi="Times New Roman"/>
              </w:rPr>
              <w:t>2024 r. poz. 878</w:t>
            </w:r>
            <w:r w:rsidR="009B1C87">
              <w:rPr>
                <w:rFonts w:ascii="Times New Roman" w:hAnsi="Times New Roman"/>
              </w:rPr>
              <w:t xml:space="preserve"> i 1222</w:t>
            </w:r>
            <w:r w:rsidR="00A34FC3" w:rsidRPr="00BB0FF0">
              <w:rPr>
                <w:rFonts w:ascii="Times New Roman" w:hAnsi="Times New Roman"/>
              </w:rPr>
              <w:t>).</w:t>
            </w:r>
            <w:r w:rsidRPr="00BB0FF0">
              <w:rPr>
                <w:rFonts w:ascii="Times New Roman" w:hAnsi="Times New Roman"/>
              </w:rPr>
              <w:t xml:space="preserve"> </w:t>
            </w:r>
          </w:p>
          <w:bookmarkEnd w:id="3"/>
          <w:p w14:paraId="73B6EE03" w14:textId="77777777" w:rsidR="00F76884" w:rsidRPr="00BB0FF0" w:rsidRDefault="00F76884" w:rsidP="00F76884">
            <w:pPr>
              <w:spacing w:line="240" w:lineRule="auto"/>
              <w:rPr>
                <w:rFonts w:ascii="Times New Roman" w:hAnsi="Times New Roman"/>
              </w:rPr>
            </w:pPr>
          </w:p>
          <w:p w14:paraId="4BD5DE6D" w14:textId="2508A694" w:rsidR="006A701A" w:rsidRPr="00BB0FF0" w:rsidRDefault="006A701A" w:rsidP="007943E2">
            <w:pPr>
              <w:spacing w:before="120" w:line="240" w:lineRule="auto"/>
              <w:rPr>
                <w:rFonts w:ascii="Times New Roman" w:hAnsi="Times New Roman"/>
                <w:b/>
                <w:color w:val="000000"/>
              </w:rPr>
            </w:pPr>
            <w:r w:rsidRPr="00BB0FF0">
              <w:rPr>
                <w:rFonts w:ascii="Times New Roman" w:hAnsi="Times New Roman"/>
                <w:b/>
                <w:color w:val="000000"/>
              </w:rPr>
              <w:t xml:space="preserve">Nr </w:t>
            </w:r>
            <w:r w:rsidR="0057668E" w:rsidRPr="00BB0FF0">
              <w:rPr>
                <w:rFonts w:ascii="Times New Roman" w:hAnsi="Times New Roman"/>
                <w:b/>
                <w:color w:val="000000"/>
              </w:rPr>
              <w:t>w</w:t>
            </w:r>
            <w:r w:rsidRPr="00BB0FF0">
              <w:rPr>
                <w:rFonts w:ascii="Times New Roman" w:hAnsi="Times New Roman"/>
                <w:b/>
                <w:color w:val="000000"/>
              </w:rPr>
              <w:t xml:space="preserve"> wykaz</w:t>
            </w:r>
            <w:r w:rsidR="0057668E" w:rsidRPr="00BB0FF0">
              <w:rPr>
                <w:rFonts w:ascii="Times New Roman" w:hAnsi="Times New Roman"/>
                <w:b/>
                <w:color w:val="000000"/>
              </w:rPr>
              <w:t>ie</w:t>
            </w:r>
            <w:r w:rsidRPr="00BB0FF0">
              <w:rPr>
                <w:rFonts w:ascii="Times New Roman" w:hAnsi="Times New Roman"/>
                <w:b/>
                <w:color w:val="000000"/>
              </w:rPr>
              <w:t xml:space="preserve"> prac</w:t>
            </w:r>
            <w:r w:rsidR="00372967" w:rsidRPr="00BB0FF0">
              <w:rPr>
                <w:rFonts w:ascii="Times New Roman" w:hAnsi="Times New Roman"/>
                <w:b/>
                <w:color w:val="000000"/>
              </w:rPr>
              <w:t xml:space="preserve"> </w:t>
            </w:r>
            <w:r w:rsidR="00372967" w:rsidRPr="00BB0FF0">
              <w:rPr>
                <w:rFonts w:ascii="Times New Roman" w:hAnsi="Times New Roman"/>
                <w:b/>
              </w:rPr>
              <w:t xml:space="preserve">Ministra </w:t>
            </w:r>
            <w:r w:rsidR="00835F7A" w:rsidRPr="00BB0FF0">
              <w:rPr>
                <w:rFonts w:ascii="Times New Roman" w:hAnsi="Times New Roman"/>
                <w:b/>
              </w:rPr>
              <w:t>Rodziny</w:t>
            </w:r>
            <w:r w:rsidR="00843F2C" w:rsidRPr="00BB0FF0">
              <w:rPr>
                <w:rFonts w:ascii="Times New Roman" w:hAnsi="Times New Roman"/>
                <w:b/>
              </w:rPr>
              <w:t>, Pracy</w:t>
            </w:r>
            <w:r w:rsidR="00835F7A" w:rsidRPr="00BB0FF0">
              <w:rPr>
                <w:rFonts w:ascii="Times New Roman" w:hAnsi="Times New Roman"/>
                <w:b/>
              </w:rPr>
              <w:t xml:space="preserve"> i </w:t>
            </w:r>
            <w:r w:rsidR="00835F7A" w:rsidRPr="001D2968">
              <w:rPr>
                <w:rFonts w:ascii="Times New Roman" w:hAnsi="Times New Roman"/>
                <w:b/>
              </w:rPr>
              <w:t>Polityki Społecznej</w:t>
            </w:r>
            <w:r w:rsidR="001E31FE" w:rsidRPr="001D2968">
              <w:rPr>
                <w:rFonts w:ascii="Times New Roman" w:hAnsi="Times New Roman"/>
                <w:b/>
              </w:rPr>
              <w:t xml:space="preserve"> </w:t>
            </w:r>
            <w:r w:rsidR="00372967" w:rsidRPr="001D2968">
              <w:rPr>
                <w:rFonts w:ascii="Times New Roman" w:hAnsi="Times New Roman"/>
                <w:b/>
              </w:rPr>
              <w:t xml:space="preserve">– </w:t>
            </w:r>
            <w:r w:rsidR="00FE4205">
              <w:rPr>
                <w:rFonts w:ascii="Times New Roman" w:hAnsi="Times New Roman"/>
                <w:b/>
              </w:rPr>
              <w:t>36</w:t>
            </w:r>
          </w:p>
          <w:p w14:paraId="5E1DDD5B" w14:textId="77777777" w:rsidR="006A701A" w:rsidRPr="008B4FE6" w:rsidRDefault="006A701A" w:rsidP="00414F1C">
            <w:pPr>
              <w:spacing w:line="240" w:lineRule="auto"/>
              <w:rPr>
                <w:rFonts w:ascii="Times New Roman" w:hAnsi="Times New Roman"/>
                <w:color w:val="000000"/>
                <w:sz w:val="28"/>
                <w:szCs w:val="28"/>
              </w:rPr>
            </w:pPr>
          </w:p>
        </w:tc>
      </w:tr>
      <w:tr w:rsidR="006A701A" w:rsidRPr="0022687A" w14:paraId="5107CCBE" w14:textId="77777777" w:rsidTr="00370B1C">
        <w:trPr>
          <w:trHeight w:val="142"/>
        </w:trPr>
        <w:tc>
          <w:tcPr>
            <w:tcW w:w="10947" w:type="dxa"/>
            <w:gridSpan w:val="30"/>
            <w:shd w:val="clear" w:color="auto" w:fill="99CCFF"/>
          </w:tcPr>
          <w:p w14:paraId="373395D5" w14:textId="77777777" w:rsidR="006A701A" w:rsidRPr="00627221" w:rsidRDefault="006A701A" w:rsidP="001B4CA1">
            <w:pPr>
              <w:spacing w:line="240" w:lineRule="auto"/>
              <w:ind w:left="57"/>
              <w:jc w:val="center"/>
              <w:rPr>
                <w:rFonts w:ascii="Times New Roman" w:hAnsi="Times New Roman"/>
                <w:b/>
                <w:color w:val="FFFFFF"/>
                <w:sz w:val="32"/>
                <w:szCs w:val="32"/>
              </w:rPr>
            </w:pPr>
            <w:r w:rsidRPr="00627221">
              <w:rPr>
                <w:rFonts w:ascii="Times New Roman" w:hAnsi="Times New Roman"/>
                <w:b/>
                <w:color w:val="FFFFFF"/>
                <w:sz w:val="32"/>
                <w:szCs w:val="32"/>
              </w:rPr>
              <w:t>OCENA SKUTKÓW REGULACJI</w:t>
            </w:r>
          </w:p>
        </w:tc>
      </w:tr>
      <w:tr w:rsidR="006A701A" w:rsidRPr="008B4FE6" w14:paraId="30430405" w14:textId="77777777" w:rsidTr="00370B1C">
        <w:trPr>
          <w:trHeight w:val="333"/>
        </w:trPr>
        <w:tc>
          <w:tcPr>
            <w:tcW w:w="10947" w:type="dxa"/>
            <w:gridSpan w:val="30"/>
            <w:shd w:val="clear" w:color="auto" w:fill="99CCFF"/>
            <w:vAlign w:val="center"/>
          </w:tcPr>
          <w:p w14:paraId="33466FFD" w14:textId="77777777" w:rsidR="006A701A" w:rsidRPr="008B4FE6" w:rsidRDefault="003D12F6" w:rsidP="006A701A">
            <w:pPr>
              <w:numPr>
                <w:ilvl w:val="0"/>
                <w:numId w:val="3"/>
              </w:numPr>
              <w:spacing w:before="60" w:after="60" w:line="240" w:lineRule="auto"/>
              <w:ind w:left="318" w:hanging="284"/>
              <w:jc w:val="both"/>
              <w:rPr>
                <w:rFonts w:ascii="Times New Roman" w:hAnsi="Times New Roman"/>
                <w:b/>
                <w:color w:val="000000"/>
              </w:rPr>
            </w:pPr>
            <w:r w:rsidRPr="001812C7">
              <w:rPr>
                <w:rFonts w:ascii="Times New Roman" w:hAnsi="Times New Roman"/>
                <w:b/>
              </w:rPr>
              <w:t xml:space="preserve">Jaki problem jest </w:t>
            </w:r>
            <w:r w:rsidR="00CC6305" w:rsidRPr="001812C7">
              <w:rPr>
                <w:rFonts w:ascii="Times New Roman" w:hAnsi="Times New Roman"/>
                <w:b/>
              </w:rPr>
              <w:t>rozwiązywany</w:t>
            </w:r>
            <w:r w:rsidR="00CC6305">
              <w:rPr>
                <w:rFonts w:ascii="Times New Roman" w:hAnsi="Times New Roman"/>
                <w:b/>
              </w:rPr>
              <w:t>?</w:t>
            </w:r>
            <w:bookmarkStart w:id="5" w:name="Wybór1"/>
            <w:bookmarkEnd w:id="5"/>
          </w:p>
        </w:tc>
      </w:tr>
      <w:tr w:rsidR="006A701A" w:rsidRPr="008B4FE6" w14:paraId="442ECF33" w14:textId="77777777" w:rsidTr="00370B1C">
        <w:trPr>
          <w:trHeight w:val="142"/>
        </w:trPr>
        <w:tc>
          <w:tcPr>
            <w:tcW w:w="10947" w:type="dxa"/>
            <w:gridSpan w:val="30"/>
            <w:shd w:val="clear" w:color="auto" w:fill="FFFFFF"/>
          </w:tcPr>
          <w:p w14:paraId="3774D84E" w14:textId="21C761EF" w:rsidR="00843F2C" w:rsidRPr="00BB0FF0" w:rsidRDefault="00843F2C" w:rsidP="00C31319">
            <w:pPr>
              <w:spacing w:after="120" w:line="240" w:lineRule="atLeast"/>
              <w:jc w:val="both"/>
              <w:rPr>
                <w:rFonts w:ascii="Times New Roman" w:hAnsi="Times New Roman"/>
                <w:color w:val="1B1B1B"/>
                <w:shd w:val="clear" w:color="auto" w:fill="FFFFFF"/>
              </w:rPr>
            </w:pPr>
            <w:r w:rsidRPr="00BB0FF0">
              <w:rPr>
                <w:rFonts w:ascii="Times New Roman" w:hAnsi="Times New Roman"/>
                <w:color w:val="1B1B1B"/>
                <w:shd w:val="clear" w:color="auto" w:fill="FFFFFF"/>
              </w:rPr>
              <w:t>Praca w upalne dni może być dużym wyzwaniem dla pracowników. Upał może mieć negatywne konsekwencje zdrowotne, takie jak omdlenia, udary, odwodnienie, nasilenie problemów układu sercowo-naczyniowego czy chor</w:t>
            </w:r>
            <w:r w:rsidR="009B1C87">
              <w:rPr>
                <w:rFonts w:ascii="Times New Roman" w:hAnsi="Times New Roman"/>
                <w:color w:val="1B1B1B"/>
                <w:shd w:val="clear" w:color="auto" w:fill="FFFFFF"/>
              </w:rPr>
              <w:t>o</w:t>
            </w:r>
            <w:r w:rsidRPr="00BB0FF0">
              <w:rPr>
                <w:rFonts w:ascii="Times New Roman" w:hAnsi="Times New Roman"/>
                <w:color w:val="1B1B1B"/>
                <w:shd w:val="clear" w:color="auto" w:fill="FFFFFF"/>
              </w:rPr>
              <w:t>b</w:t>
            </w:r>
            <w:r w:rsidR="009B1C87">
              <w:rPr>
                <w:rFonts w:ascii="Times New Roman" w:hAnsi="Times New Roman"/>
                <w:color w:val="1B1B1B"/>
                <w:shd w:val="clear" w:color="auto" w:fill="FFFFFF"/>
              </w:rPr>
              <w:t>y</w:t>
            </w:r>
            <w:r w:rsidRPr="00BB0FF0">
              <w:rPr>
                <w:rFonts w:ascii="Times New Roman" w:hAnsi="Times New Roman"/>
                <w:color w:val="1B1B1B"/>
                <w:shd w:val="clear" w:color="auto" w:fill="FFFFFF"/>
              </w:rPr>
              <w:t xml:space="preserve"> nerek. Podczas upałów wiele osób czuje się gorzej, mogą występować problemy z koncentracją, może dojść do błędów i wypadków w pracy. Ekstremalnie wysokie temperatury to zagrożenie dla naszego zdrowia, a nawet życia. Z powodu postępujących zmian klimatu takich dni jest coraz więce</w:t>
            </w:r>
            <w:r w:rsidR="004A7631" w:rsidRPr="00BB0FF0">
              <w:rPr>
                <w:rFonts w:ascii="Times New Roman" w:hAnsi="Times New Roman"/>
                <w:color w:val="1B1B1B"/>
                <w:shd w:val="clear" w:color="auto" w:fill="FFFFFF"/>
              </w:rPr>
              <w:t>j</w:t>
            </w:r>
            <w:r w:rsidR="009B1C87">
              <w:rPr>
                <w:rFonts w:ascii="Times New Roman" w:hAnsi="Times New Roman"/>
                <w:color w:val="1B1B1B"/>
                <w:shd w:val="clear" w:color="auto" w:fill="FFFFFF"/>
              </w:rPr>
              <w:t>,</w:t>
            </w:r>
            <w:r w:rsidR="004A7631" w:rsidRPr="00BB0FF0">
              <w:rPr>
                <w:rFonts w:ascii="Times New Roman" w:hAnsi="Times New Roman"/>
                <w:color w:val="1B1B1B"/>
                <w:shd w:val="clear" w:color="auto" w:fill="FFFFFF"/>
              </w:rPr>
              <w:t xml:space="preserve"> w związku z powyższym pojawiła się konieczność zmiany obowiązujących przepisów. </w:t>
            </w:r>
          </w:p>
          <w:p w14:paraId="773AFF14" w14:textId="3EE74270" w:rsidR="00BB0FF0" w:rsidRPr="00BB0FF0" w:rsidRDefault="00BB0FF0" w:rsidP="00BB0FF0">
            <w:pPr>
              <w:spacing w:after="120" w:line="240" w:lineRule="atLeast"/>
              <w:jc w:val="both"/>
              <w:rPr>
                <w:rFonts w:ascii="Times New Roman" w:hAnsi="Times New Roman"/>
              </w:rPr>
            </w:pPr>
            <w:r w:rsidRPr="00BB0FF0">
              <w:rPr>
                <w:rFonts w:ascii="Times New Roman" w:hAnsi="Times New Roman"/>
                <w:color w:val="000000"/>
              </w:rPr>
              <w:t xml:space="preserve">Należy zauważyć, że w </w:t>
            </w:r>
            <w:r w:rsidRPr="00BB0FF0">
              <w:rPr>
                <w:rFonts w:ascii="Times New Roman" w:hAnsi="Times New Roman"/>
              </w:rPr>
              <w:t>kodeksie pracy obowiązują przepisy prawa regulujące kwestie dotyczące zapewnienia pracownikom bezpiecznych i higienicznych warunków pracy.</w:t>
            </w:r>
            <w:r w:rsidR="009B1C87">
              <w:rPr>
                <w:rFonts w:ascii="Times New Roman" w:hAnsi="Times New Roman"/>
              </w:rPr>
              <w:t xml:space="preserve"> Przepisy </w:t>
            </w:r>
            <w:r w:rsidRPr="00BB0FF0">
              <w:rPr>
                <w:rFonts w:ascii="Times New Roman" w:eastAsia="Times New Roman" w:hAnsi="Times New Roman"/>
                <w:bCs/>
                <w:color w:val="000000" w:themeColor="text1"/>
                <w:lang w:eastAsia="pl-PL"/>
              </w:rPr>
              <w:t xml:space="preserve">art. 207 § 2 </w:t>
            </w:r>
            <w:r w:rsidR="009B1C87">
              <w:rPr>
                <w:rFonts w:ascii="Times New Roman" w:eastAsia="Times New Roman" w:hAnsi="Times New Roman"/>
                <w:bCs/>
                <w:color w:val="000000" w:themeColor="text1"/>
                <w:lang w:eastAsia="pl-PL"/>
              </w:rPr>
              <w:t>k</w:t>
            </w:r>
            <w:r w:rsidRPr="00BB0FF0">
              <w:rPr>
                <w:rFonts w:ascii="Times New Roman" w:eastAsia="Times New Roman" w:hAnsi="Times New Roman"/>
                <w:bCs/>
                <w:color w:val="000000" w:themeColor="text1"/>
                <w:lang w:eastAsia="pl-PL"/>
              </w:rPr>
              <w:t xml:space="preserve">odeksu pracy </w:t>
            </w:r>
            <w:r w:rsidRPr="00BB0FF0">
              <w:rPr>
                <w:rFonts w:ascii="Times New Roman" w:hAnsi="Times New Roman"/>
              </w:rPr>
              <w:t>wskazują na konieczność podejmowania przez pracodawców działań mających na celu ochronę zdrowia i życia pracowników przez zapewnienie bezpiecznych i higienicznych warunków pracy m.in.:</w:t>
            </w:r>
          </w:p>
          <w:p w14:paraId="2D589E0C" w14:textId="77777777" w:rsidR="00BB0FF0" w:rsidRPr="00BB0FF0" w:rsidRDefault="00BB0FF0" w:rsidP="00BB0FF0">
            <w:pPr>
              <w:pStyle w:val="Akapitzlist"/>
              <w:numPr>
                <w:ilvl w:val="0"/>
                <w:numId w:val="40"/>
              </w:numPr>
              <w:spacing w:after="120" w:line="240" w:lineRule="atLeast"/>
              <w:contextualSpacing w:val="0"/>
              <w:jc w:val="both"/>
              <w:rPr>
                <w:rFonts w:ascii="Times New Roman" w:hAnsi="Times New Roman"/>
              </w:rPr>
            </w:pPr>
            <w:r w:rsidRPr="00BB0FF0">
              <w:rPr>
                <w:rFonts w:ascii="Times New Roman" w:hAnsi="Times New Roman"/>
              </w:rPr>
              <w:t xml:space="preserve">organizowanie pracy w sposób zapewniający bezpieczne i higieniczne warunki pracy, </w:t>
            </w:r>
          </w:p>
          <w:p w14:paraId="3BB40EE5" w14:textId="77777777" w:rsidR="00BB0FF0" w:rsidRPr="00BB0FF0" w:rsidRDefault="00BB0FF0" w:rsidP="00BB0FF0">
            <w:pPr>
              <w:pStyle w:val="Akapitzlist"/>
              <w:numPr>
                <w:ilvl w:val="0"/>
                <w:numId w:val="40"/>
              </w:numPr>
              <w:spacing w:after="120" w:line="240" w:lineRule="atLeast"/>
              <w:contextualSpacing w:val="0"/>
              <w:jc w:val="both"/>
              <w:rPr>
                <w:rFonts w:ascii="Times New Roman" w:hAnsi="Times New Roman"/>
              </w:rPr>
            </w:pPr>
            <w:r w:rsidRPr="00BB0FF0">
              <w:rPr>
                <w:rFonts w:ascii="Times New Roman" w:hAnsi="Times New Roman"/>
              </w:rPr>
              <w:t>reagowanie na potrzeby w zakresie zapewnienia bezpieczeństwa i higieny pracy (np. przez skrócenie czasu pracy pracowników lub wprowadzenie dodatkowych przerw w pracy) oraz dostosowywanie środków podejmowanych w celu doskonalenia istniejącego poziomu ochrony zdrowia i życia pracowników, biorąc pod uwagę zmieniające się warunki wykonywania pracy.</w:t>
            </w:r>
          </w:p>
          <w:p w14:paraId="38FC5AA9" w14:textId="2AD6DD9C" w:rsidR="006138A7" w:rsidRPr="00BB0FF0" w:rsidRDefault="00BB0FF0" w:rsidP="00BB0FF0">
            <w:pPr>
              <w:spacing w:after="120" w:line="240" w:lineRule="atLeast"/>
              <w:jc w:val="both"/>
              <w:rPr>
                <w:rFonts w:ascii="Times New Roman" w:hAnsi="Times New Roman"/>
                <w:color w:val="000000"/>
              </w:rPr>
            </w:pPr>
            <w:r w:rsidRPr="00BB0FF0">
              <w:rPr>
                <w:rFonts w:ascii="Times New Roman" w:hAnsi="Times New Roman"/>
              </w:rPr>
              <w:t>Jednakże rozwiązania te są niewystarczające</w:t>
            </w:r>
            <w:r w:rsidR="002B3322">
              <w:rPr>
                <w:rFonts w:ascii="Times New Roman" w:hAnsi="Times New Roman"/>
              </w:rPr>
              <w:t>,</w:t>
            </w:r>
            <w:r w:rsidRPr="00BB0FF0">
              <w:rPr>
                <w:rFonts w:ascii="Times New Roman" w:hAnsi="Times New Roman"/>
              </w:rPr>
              <w:t xml:space="preserve"> </w:t>
            </w:r>
            <w:r w:rsidR="00A62F51">
              <w:rPr>
                <w:rFonts w:ascii="Times New Roman" w:hAnsi="Times New Roman"/>
                <w:color w:val="1B1B1B"/>
                <w:shd w:val="clear" w:color="auto" w:fill="FFFFFF"/>
              </w:rPr>
              <w:t>w</w:t>
            </w:r>
            <w:r w:rsidRPr="00BB0FF0">
              <w:rPr>
                <w:rFonts w:ascii="Times New Roman" w:hAnsi="Times New Roman"/>
                <w:color w:val="1B1B1B"/>
                <w:shd w:val="clear" w:color="auto" w:fill="FFFFFF"/>
              </w:rPr>
              <w:t xml:space="preserve"> związku z powyższym konieczne stało się</w:t>
            </w:r>
            <w:r w:rsidR="00D707C8">
              <w:rPr>
                <w:rFonts w:ascii="Times New Roman" w:hAnsi="Times New Roman"/>
                <w:color w:val="1B1B1B"/>
                <w:shd w:val="clear" w:color="auto" w:fill="FFFFFF"/>
              </w:rPr>
              <w:t xml:space="preserve"> </w:t>
            </w:r>
            <w:r w:rsidRPr="00BB0FF0">
              <w:rPr>
                <w:rFonts w:ascii="Times New Roman" w:hAnsi="Times New Roman"/>
                <w:color w:val="1B1B1B"/>
                <w:shd w:val="clear" w:color="auto" w:fill="FFFFFF"/>
              </w:rPr>
              <w:t>uregulowanie maksymalnej temperatury</w:t>
            </w:r>
            <w:r w:rsidR="00546F8F">
              <w:rPr>
                <w:rFonts w:ascii="Times New Roman" w:hAnsi="Times New Roman"/>
                <w:color w:val="1B1B1B"/>
                <w:shd w:val="clear" w:color="auto" w:fill="FFFFFF"/>
              </w:rPr>
              <w:t xml:space="preserve"> </w:t>
            </w:r>
            <w:r w:rsidR="002B3322">
              <w:rPr>
                <w:rFonts w:ascii="Times New Roman" w:hAnsi="Times New Roman"/>
                <w:color w:val="1B1B1B"/>
                <w:shd w:val="clear" w:color="auto" w:fill="FFFFFF"/>
              </w:rPr>
              <w:t>zarówno w pomieszczeniu pracy</w:t>
            </w:r>
            <w:r w:rsidR="009B1C87">
              <w:rPr>
                <w:rFonts w:ascii="Times New Roman" w:hAnsi="Times New Roman"/>
                <w:color w:val="1B1B1B"/>
                <w:shd w:val="clear" w:color="auto" w:fill="FFFFFF"/>
              </w:rPr>
              <w:t>,</w:t>
            </w:r>
            <w:r w:rsidR="002B3322">
              <w:rPr>
                <w:rFonts w:ascii="Times New Roman" w:hAnsi="Times New Roman"/>
                <w:color w:val="1B1B1B"/>
                <w:shd w:val="clear" w:color="auto" w:fill="FFFFFF"/>
              </w:rPr>
              <w:t xml:space="preserve"> jak i przy pracy </w:t>
            </w:r>
            <w:r w:rsidR="00F70AC8">
              <w:rPr>
                <w:rFonts w:ascii="Times New Roman" w:hAnsi="Times New Roman"/>
                <w:color w:val="1B1B1B"/>
                <w:shd w:val="clear" w:color="auto" w:fill="FFFFFF"/>
              </w:rPr>
              <w:t>wykonywanej</w:t>
            </w:r>
            <w:r w:rsidR="002B3322">
              <w:rPr>
                <w:rFonts w:ascii="Times New Roman" w:hAnsi="Times New Roman"/>
                <w:color w:val="1B1B1B"/>
                <w:shd w:val="clear" w:color="auto" w:fill="FFFFFF"/>
              </w:rPr>
              <w:t xml:space="preserve"> na otwartej </w:t>
            </w:r>
            <w:r w:rsidR="00F70AC8">
              <w:rPr>
                <w:rFonts w:ascii="Times New Roman" w:hAnsi="Times New Roman"/>
                <w:color w:val="1B1B1B"/>
                <w:shd w:val="clear" w:color="auto" w:fill="FFFFFF"/>
              </w:rPr>
              <w:t xml:space="preserve">przestrzeni, </w:t>
            </w:r>
            <w:r w:rsidR="00D707C8">
              <w:rPr>
                <w:rFonts w:ascii="Times New Roman" w:hAnsi="Times New Roman"/>
                <w:color w:val="1B1B1B"/>
                <w:shd w:val="clear" w:color="auto" w:fill="FFFFFF"/>
              </w:rPr>
              <w:t xml:space="preserve">w </w:t>
            </w:r>
            <w:r w:rsidR="00546F8F">
              <w:rPr>
                <w:rFonts w:ascii="Times New Roman" w:hAnsi="Times New Roman"/>
                <w:color w:val="1B1B1B"/>
                <w:shd w:val="clear" w:color="auto" w:fill="FFFFFF"/>
              </w:rPr>
              <w:t>stosunku do któr</w:t>
            </w:r>
            <w:r w:rsidR="00F70AC8">
              <w:rPr>
                <w:rFonts w:ascii="Times New Roman" w:hAnsi="Times New Roman"/>
                <w:color w:val="1B1B1B"/>
                <w:shd w:val="clear" w:color="auto" w:fill="FFFFFF"/>
              </w:rPr>
              <w:t>ych</w:t>
            </w:r>
            <w:r w:rsidR="00546F8F">
              <w:rPr>
                <w:rFonts w:ascii="Times New Roman" w:hAnsi="Times New Roman"/>
                <w:color w:val="1B1B1B"/>
                <w:shd w:val="clear" w:color="auto" w:fill="FFFFFF"/>
              </w:rPr>
              <w:t xml:space="preserve"> konieczne jest zapewnienie odpowiednich rozwiązań dla pracowników</w:t>
            </w:r>
            <w:r w:rsidR="00C06B5C">
              <w:rPr>
                <w:rFonts w:ascii="Times New Roman" w:hAnsi="Times New Roman"/>
                <w:color w:val="1B1B1B"/>
                <w:shd w:val="clear" w:color="auto" w:fill="FFFFFF"/>
              </w:rPr>
              <w:t xml:space="preserve"> </w:t>
            </w:r>
            <w:r w:rsidR="00C06B5C" w:rsidRPr="00A36F1B">
              <w:rPr>
                <w:rFonts w:ascii="Times New Roman" w:hAnsi="Times New Roman"/>
                <w:shd w:val="clear" w:color="auto" w:fill="FFFFFF"/>
              </w:rPr>
              <w:t>lub zatrzymanie pracy</w:t>
            </w:r>
            <w:r w:rsidR="00C06B5C" w:rsidRPr="00C06B5C">
              <w:rPr>
                <w:rFonts w:ascii="Times New Roman" w:hAnsi="Times New Roman"/>
                <w:color w:val="0070C0"/>
                <w:shd w:val="clear" w:color="auto" w:fill="FFFFFF"/>
              </w:rPr>
              <w:t>.</w:t>
            </w:r>
          </w:p>
        </w:tc>
      </w:tr>
      <w:tr w:rsidR="006A701A" w:rsidRPr="008B4FE6" w14:paraId="04589A63" w14:textId="77777777" w:rsidTr="00370B1C">
        <w:trPr>
          <w:trHeight w:val="142"/>
        </w:trPr>
        <w:tc>
          <w:tcPr>
            <w:tcW w:w="10947" w:type="dxa"/>
            <w:gridSpan w:val="30"/>
            <w:shd w:val="clear" w:color="auto" w:fill="99CCFF"/>
            <w:vAlign w:val="center"/>
          </w:tcPr>
          <w:p w14:paraId="52CFAE25" w14:textId="77777777" w:rsidR="006A701A" w:rsidRPr="008B4FE6" w:rsidRDefault="0013216E" w:rsidP="00C53F26">
            <w:pPr>
              <w:numPr>
                <w:ilvl w:val="0"/>
                <w:numId w:val="3"/>
              </w:numPr>
              <w:spacing w:before="60" w:after="60" w:line="240" w:lineRule="auto"/>
              <w:ind w:left="318" w:hanging="284"/>
              <w:jc w:val="both"/>
              <w:rPr>
                <w:rFonts w:ascii="Times New Roman" w:hAnsi="Times New Roman"/>
                <w:b/>
                <w:color w:val="000000"/>
              </w:rPr>
            </w:pPr>
            <w:r w:rsidRPr="001A5FDA">
              <w:rPr>
                <w:rFonts w:ascii="Times New Roman" w:hAnsi="Times New Roman"/>
                <w:b/>
                <w:color w:val="000000"/>
                <w:spacing w:val="-2"/>
              </w:rPr>
              <w:t>Rekomendowane rozwiązanie</w:t>
            </w:r>
            <w:r>
              <w:rPr>
                <w:rFonts w:ascii="Times New Roman" w:hAnsi="Times New Roman"/>
                <w:b/>
                <w:color w:val="000000"/>
                <w:spacing w:val="-2"/>
              </w:rPr>
              <w:t>,</w:t>
            </w:r>
            <w:r w:rsidRPr="001A5FDA">
              <w:rPr>
                <w:rFonts w:ascii="Times New Roman" w:hAnsi="Times New Roman"/>
                <w:b/>
                <w:color w:val="000000"/>
                <w:spacing w:val="-2"/>
              </w:rPr>
              <w:t xml:space="preserve"> w tym planowane narzędzia interwencji</w:t>
            </w:r>
            <w:r>
              <w:rPr>
                <w:rFonts w:ascii="Times New Roman" w:hAnsi="Times New Roman"/>
                <w:b/>
                <w:color w:val="000000"/>
                <w:spacing w:val="-2"/>
              </w:rPr>
              <w:t>,</w:t>
            </w:r>
            <w:r w:rsidRPr="001A5FDA">
              <w:rPr>
                <w:rFonts w:ascii="Times New Roman" w:hAnsi="Times New Roman"/>
                <w:b/>
                <w:color w:val="000000"/>
                <w:spacing w:val="-2"/>
              </w:rPr>
              <w:t xml:space="preserve"> i oczekiwany efekt</w:t>
            </w:r>
          </w:p>
        </w:tc>
      </w:tr>
      <w:tr w:rsidR="006A701A" w:rsidRPr="008B4FE6" w14:paraId="509AF40D" w14:textId="77777777" w:rsidTr="00370B1C">
        <w:trPr>
          <w:trHeight w:val="142"/>
        </w:trPr>
        <w:tc>
          <w:tcPr>
            <w:tcW w:w="10947" w:type="dxa"/>
            <w:gridSpan w:val="30"/>
            <w:shd w:val="clear" w:color="auto" w:fill="auto"/>
          </w:tcPr>
          <w:p w14:paraId="3AE6EEB2" w14:textId="6C55D646" w:rsidR="00172110" w:rsidRPr="00685D40" w:rsidRDefault="006A601C" w:rsidP="003A3636">
            <w:pPr>
              <w:spacing w:after="200" w:line="240" w:lineRule="auto"/>
              <w:jc w:val="both"/>
              <w:rPr>
                <w:rFonts w:ascii="Times New Roman" w:hAnsi="Times New Roman"/>
                <w:spacing w:val="-2"/>
              </w:rPr>
            </w:pPr>
            <w:r>
              <w:rPr>
                <w:rFonts w:ascii="Times New Roman" w:hAnsi="Times New Roman"/>
                <w:spacing w:val="-2"/>
              </w:rPr>
              <w:t>Proponowane</w:t>
            </w:r>
            <w:r w:rsidRPr="00685D40">
              <w:rPr>
                <w:rFonts w:ascii="Times New Roman" w:hAnsi="Times New Roman"/>
                <w:spacing w:val="-2"/>
              </w:rPr>
              <w:t xml:space="preserve"> </w:t>
            </w:r>
            <w:r w:rsidR="00F70AC8" w:rsidRPr="00685D40">
              <w:rPr>
                <w:rFonts w:ascii="Times New Roman" w:hAnsi="Times New Roman"/>
                <w:spacing w:val="-2"/>
              </w:rPr>
              <w:t>z</w:t>
            </w:r>
            <w:r w:rsidR="00172110" w:rsidRPr="00685D40">
              <w:rPr>
                <w:rFonts w:ascii="Times New Roman" w:hAnsi="Times New Roman"/>
                <w:spacing w:val="-2"/>
              </w:rPr>
              <w:t xml:space="preserve">miany </w:t>
            </w:r>
            <w:r w:rsidR="00346524" w:rsidRPr="00685D40">
              <w:rPr>
                <w:rFonts w:ascii="Times New Roman" w:hAnsi="Times New Roman"/>
                <w:spacing w:val="-2"/>
              </w:rPr>
              <w:t>w stosunku do obowiązujących obecnie regulacji</w:t>
            </w:r>
            <w:r w:rsidR="00172110" w:rsidRPr="00685D40">
              <w:rPr>
                <w:rFonts w:ascii="Times New Roman" w:hAnsi="Times New Roman"/>
                <w:spacing w:val="-2"/>
              </w:rPr>
              <w:t xml:space="preserve"> polega</w:t>
            </w:r>
            <w:r>
              <w:rPr>
                <w:rFonts w:ascii="Times New Roman" w:hAnsi="Times New Roman"/>
                <w:spacing w:val="-2"/>
              </w:rPr>
              <w:t>ją</w:t>
            </w:r>
            <w:r w:rsidR="00172110" w:rsidRPr="00685D40">
              <w:rPr>
                <w:rFonts w:ascii="Times New Roman" w:hAnsi="Times New Roman"/>
                <w:spacing w:val="-2"/>
              </w:rPr>
              <w:t xml:space="preserve"> na:</w:t>
            </w:r>
          </w:p>
          <w:p w14:paraId="6C193B16" w14:textId="79632E8F" w:rsidR="00117D96" w:rsidRPr="00456499" w:rsidRDefault="00117D96" w:rsidP="00456499">
            <w:pPr>
              <w:pStyle w:val="Akapitzlist"/>
              <w:numPr>
                <w:ilvl w:val="0"/>
                <w:numId w:val="45"/>
              </w:numPr>
              <w:spacing w:after="200" w:line="240" w:lineRule="auto"/>
              <w:jc w:val="both"/>
              <w:rPr>
                <w:rFonts w:ascii="Times New Roman" w:hAnsi="Times New Roman"/>
              </w:rPr>
            </w:pPr>
            <w:r w:rsidRPr="00456499">
              <w:rPr>
                <w:rFonts w:ascii="Times New Roman" w:hAnsi="Times New Roman"/>
              </w:rPr>
              <w:t xml:space="preserve">zapewnieniu </w:t>
            </w:r>
            <w:r w:rsidR="00565B35" w:rsidRPr="00456499">
              <w:rPr>
                <w:rFonts w:ascii="Times New Roman" w:hAnsi="Times New Roman"/>
              </w:rPr>
              <w:t>temperatur</w:t>
            </w:r>
            <w:r w:rsidR="001D2968" w:rsidRPr="00456499">
              <w:rPr>
                <w:rFonts w:ascii="Times New Roman" w:hAnsi="Times New Roman"/>
              </w:rPr>
              <w:t>y</w:t>
            </w:r>
            <w:r w:rsidR="00565B35" w:rsidRPr="00456499">
              <w:rPr>
                <w:rFonts w:ascii="Times New Roman" w:hAnsi="Times New Roman"/>
              </w:rPr>
              <w:t xml:space="preserve"> </w:t>
            </w:r>
            <w:r w:rsidR="00935B95" w:rsidRPr="00456499">
              <w:rPr>
                <w:rFonts w:ascii="Times New Roman" w:hAnsi="Times New Roman"/>
              </w:rPr>
              <w:t xml:space="preserve">w pomieszczeniu </w:t>
            </w:r>
            <w:r w:rsidR="00CE6038" w:rsidRPr="00456499">
              <w:rPr>
                <w:rFonts w:ascii="Times New Roman" w:hAnsi="Times New Roman"/>
              </w:rPr>
              <w:t xml:space="preserve">pracy </w:t>
            </w:r>
            <w:r w:rsidR="00685D40" w:rsidRPr="00456499">
              <w:rPr>
                <w:rFonts w:ascii="Times New Roman" w:hAnsi="Times New Roman"/>
              </w:rPr>
              <w:t>odpowiedniej</w:t>
            </w:r>
            <w:r w:rsidR="00935B95" w:rsidRPr="00456499">
              <w:rPr>
                <w:rFonts w:ascii="Times New Roman" w:hAnsi="Times New Roman"/>
              </w:rPr>
              <w:t xml:space="preserve"> </w:t>
            </w:r>
            <w:r w:rsidRPr="00456499">
              <w:rPr>
                <w:rFonts w:ascii="Times New Roman" w:hAnsi="Times New Roman"/>
              </w:rPr>
              <w:t xml:space="preserve">do </w:t>
            </w:r>
            <w:r w:rsidR="00935B95" w:rsidRPr="00456499">
              <w:rPr>
                <w:rFonts w:ascii="Times New Roman" w:hAnsi="Times New Roman"/>
              </w:rPr>
              <w:t>rodzaju</w:t>
            </w:r>
            <w:r w:rsidRPr="00456499">
              <w:rPr>
                <w:rFonts w:ascii="Times New Roman" w:hAnsi="Times New Roman"/>
              </w:rPr>
              <w:t xml:space="preserve"> wykonywanej pracy</w:t>
            </w:r>
            <w:r w:rsidR="00CE6038" w:rsidRPr="00456499">
              <w:rPr>
                <w:rFonts w:ascii="Times New Roman" w:hAnsi="Times New Roman"/>
              </w:rPr>
              <w:t xml:space="preserve">, natomiast </w:t>
            </w:r>
            <w:r w:rsidRPr="00456499">
              <w:rPr>
                <w:rFonts w:ascii="Times New Roman" w:hAnsi="Times New Roman"/>
              </w:rPr>
              <w:t xml:space="preserve">gdy </w:t>
            </w:r>
            <w:r w:rsidR="00935B95" w:rsidRPr="00456499">
              <w:rPr>
                <w:rFonts w:ascii="Times New Roman" w:hAnsi="Times New Roman"/>
              </w:rPr>
              <w:t>temperatura</w:t>
            </w:r>
            <w:r w:rsidRPr="00456499">
              <w:rPr>
                <w:rFonts w:ascii="Times New Roman" w:hAnsi="Times New Roman"/>
              </w:rPr>
              <w:t xml:space="preserve"> </w:t>
            </w:r>
            <w:r w:rsidR="00935B95" w:rsidRPr="00456499">
              <w:rPr>
                <w:rFonts w:ascii="Times New Roman" w:hAnsi="Times New Roman"/>
              </w:rPr>
              <w:t xml:space="preserve">w pomieszczeniu pracy </w:t>
            </w:r>
            <w:r w:rsidRPr="00456499">
              <w:rPr>
                <w:rFonts w:ascii="Times New Roman" w:hAnsi="Times New Roman"/>
              </w:rPr>
              <w:t xml:space="preserve">przekroczy </w:t>
            </w:r>
            <w:r w:rsidR="00935B95" w:rsidRPr="00456499">
              <w:rPr>
                <w:rFonts w:ascii="Times New Roman" w:hAnsi="Times New Roman"/>
              </w:rPr>
              <w:t xml:space="preserve">określoną wartość </w:t>
            </w:r>
            <w:r w:rsidR="006A601C" w:rsidRPr="00456499">
              <w:rPr>
                <w:rFonts w:ascii="Times New Roman" w:hAnsi="Times New Roman"/>
              </w:rPr>
              <w:t xml:space="preserve">dla danej klasy tempa metabolizmu </w:t>
            </w:r>
            <w:r w:rsidR="00935B95" w:rsidRPr="00456499">
              <w:rPr>
                <w:rFonts w:ascii="Times New Roman" w:hAnsi="Times New Roman"/>
              </w:rPr>
              <w:t>pracodawca zobowiązany będzie do zapewnienia odpowiednich rozwiązań technicznych obniżających temperaturę</w:t>
            </w:r>
            <w:r w:rsidR="00DC0CDA" w:rsidRPr="00456499">
              <w:rPr>
                <w:rFonts w:ascii="Times New Roman" w:hAnsi="Times New Roman"/>
              </w:rPr>
              <w:t xml:space="preserve">, a jeśli nie </w:t>
            </w:r>
            <w:r w:rsidR="006A601C" w:rsidRPr="00456499">
              <w:rPr>
                <w:rFonts w:ascii="Times New Roman" w:hAnsi="Times New Roman"/>
              </w:rPr>
              <w:t xml:space="preserve">będzie to </w:t>
            </w:r>
            <w:r w:rsidR="00DC0CDA" w:rsidRPr="00456499">
              <w:rPr>
                <w:rFonts w:ascii="Times New Roman" w:hAnsi="Times New Roman"/>
              </w:rPr>
              <w:t>możliwe</w:t>
            </w:r>
            <w:r w:rsidR="006A601C" w:rsidRPr="00456499">
              <w:rPr>
                <w:rFonts w:ascii="Times New Roman" w:hAnsi="Times New Roman"/>
              </w:rPr>
              <w:t>,</w:t>
            </w:r>
            <w:r w:rsidR="00DC0CDA" w:rsidRPr="00456499">
              <w:rPr>
                <w:rFonts w:ascii="Times New Roman" w:hAnsi="Times New Roman"/>
              </w:rPr>
              <w:t xml:space="preserve"> to </w:t>
            </w:r>
            <w:r w:rsidR="006A601C" w:rsidRPr="00456499">
              <w:rPr>
                <w:rFonts w:ascii="Times New Roman" w:hAnsi="Times New Roman"/>
              </w:rPr>
              <w:t xml:space="preserve">do </w:t>
            </w:r>
            <w:r w:rsidR="00DC0CDA" w:rsidRPr="00456499">
              <w:rPr>
                <w:rFonts w:ascii="Times New Roman" w:hAnsi="Times New Roman"/>
              </w:rPr>
              <w:t>zastosowa</w:t>
            </w:r>
            <w:r w:rsidR="006A601C" w:rsidRPr="00456499">
              <w:rPr>
                <w:rFonts w:ascii="Times New Roman" w:hAnsi="Times New Roman"/>
              </w:rPr>
              <w:t>nia</w:t>
            </w:r>
            <w:r w:rsidR="00DC0CDA" w:rsidRPr="00456499">
              <w:rPr>
                <w:rFonts w:ascii="Times New Roman" w:hAnsi="Times New Roman"/>
              </w:rPr>
              <w:t xml:space="preserve"> inn</w:t>
            </w:r>
            <w:r w:rsidR="006A601C" w:rsidRPr="00456499">
              <w:rPr>
                <w:rFonts w:ascii="Times New Roman" w:hAnsi="Times New Roman"/>
              </w:rPr>
              <w:t>ych</w:t>
            </w:r>
            <w:r w:rsidR="00DC0CDA" w:rsidRPr="00456499">
              <w:rPr>
                <w:rFonts w:ascii="Times New Roman" w:hAnsi="Times New Roman"/>
              </w:rPr>
              <w:t xml:space="preserve"> rozwiąza</w:t>
            </w:r>
            <w:r w:rsidR="006A601C" w:rsidRPr="00456499">
              <w:rPr>
                <w:rFonts w:ascii="Times New Roman" w:hAnsi="Times New Roman"/>
              </w:rPr>
              <w:t>ń</w:t>
            </w:r>
            <w:r w:rsidR="00DC0CDA" w:rsidRPr="00456499">
              <w:rPr>
                <w:rFonts w:ascii="Times New Roman" w:hAnsi="Times New Roman"/>
              </w:rPr>
              <w:t xml:space="preserve"> organizacyjn</w:t>
            </w:r>
            <w:r w:rsidR="006A601C" w:rsidRPr="00456499">
              <w:rPr>
                <w:rFonts w:ascii="Times New Roman" w:hAnsi="Times New Roman"/>
              </w:rPr>
              <w:t>ych</w:t>
            </w:r>
            <w:r w:rsidR="00DC0CDA" w:rsidRPr="00456499">
              <w:rPr>
                <w:rFonts w:ascii="Times New Roman" w:hAnsi="Times New Roman"/>
              </w:rPr>
              <w:t>;</w:t>
            </w:r>
          </w:p>
          <w:p w14:paraId="58294204" w14:textId="6CFE2FC3" w:rsidR="00935B95" w:rsidRPr="00456499" w:rsidRDefault="001824D1" w:rsidP="00456499">
            <w:pPr>
              <w:pStyle w:val="Akapitzlist"/>
              <w:numPr>
                <w:ilvl w:val="0"/>
                <w:numId w:val="45"/>
              </w:numPr>
              <w:spacing w:after="200" w:line="240" w:lineRule="auto"/>
              <w:jc w:val="both"/>
              <w:rPr>
                <w:rFonts w:ascii="Times New Roman" w:hAnsi="Times New Roman"/>
              </w:rPr>
            </w:pPr>
            <w:r>
              <w:rPr>
                <w:rFonts w:ascii="Times New Roman" w:hAnsi="Times New Roman"/>
              </w:rPr>
              <w:t xml:space="preserve">zobowiązaniu pracodawcy </w:t>
            </w:r>
            <w:r w:rsidRPr="00012D5D">
              <w:rPr>
                <w:rFonts w:ascii="Times New Roman" w:hAnsi="Times New Roman"/>
              </w:rPr>
              <w:t>do podjęcia odpowiednich rozwiązań organizacyjnych</w:t>
            </w:r>
            <w:r w:rsidRPr="001824D1">
              <w:rPr>
                <w:rFonts w:ascii="Times New Roman" w:hAnsi="Times New Roman"/>
              </w:rPr>
              <w:t xml:space="preserve"> </w:t>
            </w:r>
            <w:r w:rsidR="00935B95" w:rsidRPr="00456499">
              <w:rPr>
                <w:rFonts w:ascii="Times New Roman" w:hAnsi="Times New Roman"/>
              </w:rPr>
              <w:t>przy pracy na otwartej przestrzeni przy temperaturze powyżej 25 °C</w:t>
            </w:r>
            <w:r w:rsidR="00685D40" w:rsidRPr="00456499">
              <w:rPr>
                <w:rFonts w:ascii="Times New Roman" w:hAnsi="Times New Roman"/>
              </w:rPr>
              <w:t>;</w:t>
            </w:r>
          </w:p>
          <w:p w14:paraId="67E0102F" w14:textId="6E7B49F1" w:rsidR="006A601C" w:rsidRPr="00456499" w:rsidRDefault="004F25F1" w:rsidP="00456499">
            <w:pPr>
              <w:pStyle w:val="Akapitzlist"/>
              <w:numPr>
                <w:ilvl w:val="0"/>
                <w:numId w:val="45"/>
              </w:numPr>
              <w:spacing w:after="200" w:line="240" w:lineRule="auto"/>
              <w:jc w:val="both"/>
              <w:rPr>
                <w:rFonts w:ascii="Times New Roman" w:hAnsi="Times New Roman"/>
              </w:rPr>
            </w:pPr>
            <w:r w:rsidRPr="00456499">
              <w:rPr>
                <w:rFonts w:ascii="Times New Roman" w:hAnsi="Times New Roman"/>
              </w:rPr>
              <w:t xml:space="preserve">zobowiązania pracodawcy do </w:t>
            </w:r>
            <w:r w:rsidR="001824D1" w:rsidRPr="00456499">
              <w:rPr>
                <w:rFonts w:ascii="Times New Roman" w:hAnsi="Times New Roman"/>
              </w:rPr>
              <w:t>ustalani</w:t>
            </w:r>
            <w:r w:rsidRPr="00456499">
              <w:rPr>
                <w:rFonts w:ascii="Times New Roman" w:hAnsi="Times New Roman"/>
              </w:rPr>
              <w:t>a</w:t>
            </w:r>
            <w:r w:rsidR="001824D1" w:rsidRPr="00456499">
              <w:rPr>
                <w:rFonts w:ascii="Times New Roman" w:hAnsi="Times New Roman"/>
              </w:rPr>
              <w:t xml:space="preserve"> </w:t>
            </w:r>
            <w:r w:rsidR="00935B95" w:rsidRPr="00456499">
              <w:rPr>
                <w:rFonts w:ascii="Times New Roman" w:hAnsi="Times New Roman"/>
              </w:rPr>
              <w:t>rozwiąza</w:t>
            </w:r>
            <w:r w:rsidR="001824D1">
              <w:rPr>
                <w:rFonts w:ascii="Times New Roman" w:hAnsi="Times New Roman"/>
              </w:rPr>
              <w:t>ń</w:t>
            </w:r>
            <w:r w:rsidR="00935B95" w:rsidRPr="00456499">
              <w:rPr>
                <w:rFonts w:ascii="Times New Roman" w:hAnsi="Times New Roman"/>
              </w:rPr>
              <w:t xml:space="preserve"> organizacyjn</w:t>
            </w:r>
            <w:r w:rsidR="001824D1">
              <w:rPr>
                <w:rFonts w:ascii="Times New Roman" w:hAnsi="Times New Roman"/>
              </w:rPr>
              <w:t>ych</w:t>
            </w:r>
            <w:r w:rsidR="00935B95" w:rsidRPr="00456499">
              <w:rPr>
                <w:rFonts w:ascii="Times New Roman" w:hAnsi="Times New Roman"/>
              </w:rPr>
              <w:t xml:space="preserve"> </w:t>
            </w:r>
            <w:r w:rsidR="001824D1">
              <w:rPr>
                <w:rFonts w:ascii="Times New Roman" w:hAnsi="Times New Roman"/>
              </w:rPr>
              <w:t xml:space="preserve">w </w:t>
            </w:r>
            <w:r w:rsidR="00935B95" w:rsidRPr="00456499">
              <w:rPr>
                <w:rFonts w:ascii="Times New Roman" w:hAnsi="Times New Roman"/>
              </w:rPr>
              <w:t>porozumieniu zawieranym między pracodawcą i zakładową organizacją związkową oraz po zasięgnięciu opinii lekarza sprawującego profilaktyczną opiekę zdrowotną nad pracownikami</w:t>
            </w:r>
            <w:r w:rsidR="005B4A9B">
              <w:rPr>
                <w:rFonts w:ascii="Times New Roman" w:hAnsi="Times New Roman"/>
              </w:rPr>
              <w:t>;</w:t>
            </w:r>
          </w:p>
          <w:p w14:paraId="12D635DD" w14:textId="11B386E3" w:rsidR="00935B95" w:rsidRPr="00456499" w:rsidRDefault="006A601C" w:rsidP="00456499">
            <w:pPr>
              <w:pStyle w:val="Akapitzlist"/>
              <w:numPr>
                <w:ilvl w:val="0"/>
                <w:numId w:val="45"/>
              </w:numPr>
              <w:spacing w:after="200" w:line="240" w:lineRule="auto"/>
              <w:jc w:val="both"/>
              <w:rPr>
                <w:rFonts w:ascii="Times New Roman" w:hAnsi="Times New Roman"/>
              </w:rPr>
            </w:pPr>
            <w:r w:rsidRPr="00456499">
              <w:rPr>
                <w:rFonts w:ascii="Times New Roman" w:hAnsi="Times New Roman"/>
              </w:rPr>
              <w:t xml:space="preserve"> </w:t>
            </w:r>
            <w:r w:rsidR="005B4A9B">
              <w:rPr>
                <w:rFonts w:ascii="Times New Roman" w:hAnsi="Times New Roman"/>
              </w:rPr>
              <w:t xml:space="preserve">określeniu </w:t>
            </w:r>
            <w:r w:rsidRPr="00456499">
              <w:rPr>
                <w:rFonts w:ascii="Times New Roman" w:hAnsi="Times New Roman"/>
              </w:rPr>
              <w:t>przykładow</w:t>
            </w:r>
            <w:r w:rsidR="005B4A9B">
              <w:rPr>
                <w:rFonts w:ascii="Times New Roman" w:hAnsi="Times New Roman"/>
              </w:rPr>
              <w:t>ego</w:t>
            </w:r>
            <w:r w:rsidRPr="00456499">
              <w:rPr>
                <w:rFonts w:ascii="Times New Roman" w:hAnsi="Times New Roman"/>
              </w:rPr>
              <w:t xml:space="preserve"> katalog</w:t>
            </w:r>
            <w:r w:rsidR="005B4A9B">
              <w:rPr>
                <w:rFonts w:ascii="Times New Roman" w:hAnsi="Times New Roman"/>
              </w:rPr>
              <w:t>u</w:t>
            </w:r>
            <w:r w:rsidRPr="00456499">
              <w:rPr>
                <w:rFonts w:ascii="Times New Roman" w:hAnsi="Times New Roman"/>
              </w:rPr>
              <w:t xml:space="preserve"> rozwiązań technicznych i organizacyjnych</w:t>
            </w:r>
            <w:r w:rsidR="005B4A9B">
              <w:t xml:space="preserve"> </w:t>
            </w:r>
            <w:r w:rsidR="005B4A9B" w:rsidRPr="005B4A9B">
              <w:rPr>
                <w:rFonts w:ascii="Times New Roman" w:hAnsi="Times New Roman"/>
              </w:rPr>
              <w:t>w nowo dodawanym załączniku nr 4 do zmienianego rozporządzenia</w:t>
            </w:r>
            <w:r w:rsidRPr="00456499">
              <w:rPr>
                <w:rFonts w:ascii="Times New Roman" w:hAnsi="Times New Roman"/>
              </w:rPr>
              <w:t xml:space="preserve"> </w:t>
            </w:r>
            <w:r w:rsidR="005B4A9B" w:rsidRPr="005B4A9B">
              <w:rPr>
                <w:rFonts w:ascii="Times New Roman" w:hAnsi="Times New Roman"/>
              </w:rPr>
              <w:t>w celu ułatwienia pracodawcom wywiązania się z ww. obowiązków</w:t>
            </w:r>
            <w:r w:rsidR="00685D40" w:rsidRPr="00456499">
              <w:rPr>
                <w:rFonts w:ascii="Times New Roman" w:hAnsi="Times New Roman"/>
              </w:rPr>
              <w:t>;</w:t>
            </w:r>
          </w:p>
          <w:p w14:paraId="0584072E" w14:textId="155BE7A7" w:rsidR="003A7664" w:rsidRPr="00456499" w:rsidRDefault="0027412E" w:rsidP="00456499">
            <w:pPr>
              <w:pStyle w:val="Akapitzlist"/>
              <w:numPr>
                <w:ilvl w:val="0"/>
                <w:numId w:val="45"/>
              </w:numPr>
              <w:spacing w:after="200" w:line="240" w:lineRule="auto"/>
              <w:jc w:val="both"/>
              <w:rPr>
                <w:rFonts w:ascii="Times New Roman" w:hAnsi="Times New Roman"/>
              </w:rPr>
            </w:pPr>
            <w:r w:rsidRPr="00456499">
              <w:rPr>
                <w:rFonts w:ascii="Times New Roman" w:hAnsi="Times New Roman"/>
              </w:rPr>
              <w:t xml:space="preserve"> </w:t>
            </w:r>
            <w:r w:rsidR="005B4A9B" w:rsidRPr="00012D5D">
              <w:rPr>
                <w:rFonts w:ascii="Times New Roman" w:hAnsi="Times New Roman"/>
              </w:rPr>
              <w:t>określan</w:t>
            </w:r>
            <w:r w:rsidR="005B4A9B">
              <w:rPr>
                <w:rFonts w:ascii="Times New Roman" w:hAnsi="Times New Roman"/>
              </w:rPr>
              <w:t>iu</w:t>
            </w:r>
            <w:r w:rsidR="005B4A9B" w:rsidRPr="00012D5D">
              <w:rPr>
                <w:rFonts w:ascii="Times New Roman" w:hAnsi="Times New Roman"/>
              </w:rPr>
              <w:t xml:space="preserve"> podczas oceny ryzyka zawodowego dla danego stanowiska pracy</w:t>
            </w:r>
            <w:r w:rsidR="005B4A9B" w:rsidRPr="005B4A9B">
              <w:rPr>
                <w:rFonts w:ascii="Times New Roman" w:hAnsi="Times New Roman"/>
              </w:rPr>
              <w:t xml:space="preserve"> </w:t>
            </w:r>
            <w:r w:rsidRPr="00456499">
              <w:rPr>
                <w:rFonts w:ascii="Times New Roman" w:hAnsi="Times New Roman"/>
              </w:rPr>
              <w:t xml:space="preserve">klasy </w:t>
            </w:r>
            <w:r w:rsidR="00326B54" w:rsidRPr="00456499">
              <w:rPr>
                <w:rFonts w:ascii="Times New Roman" w:hAnsi="Times New Roman"/>
              </w:rPr>
              <w:t xml:space="preserve">tempa </w:t>
            </w:r>
            <w:r w:rsidRPr="00456499">
              <w:rPr>
                <w:rFonts w:ascii="Times New Roman" w:hAnsi="Times New Roman"/>
              </w:rPr>
              <w:t>metabolizmu</w:t>
            </w:r>
            <w:r w:rsidR="00CE2FC0" w:rsidRPr="00456499">
              <w:rPr>
                <w:rFonts w:ascii="Times New Roman" w:hAnsi="Times New Roman"/>
              </w:rPr>
              <w:t>, których definicje pojęć i metody pomiaru są określone w Polskich Normach</w:t>
            </w:r>
            <w:r w:rsidR="003A7664" w:rsidRPr="00456499">
              <w:rPr>
                <w:rFonts w:ascii="Times New Roman" w:hAnsi="Times New Roman"/>
              </w:rPr>
              <w:t>;</w:t>
            </w:r>
          </w:p>
          <w:p w14:paraId="3BF2C544" w14:textId="0DB0A5D6" w:rsidR="00513361" w:rsidRPr="00456499" w:rsidRDefault="003A7664" w:rsidP="00456499">
            <w:pPr>
              <w:pStyle w:val="Akapitzlist"/>
              <w:numPr>
                <w:ilvl w:val="0"/>
                <w:numId w:val="45"/>
              </w:numPr>
              <w:spacing w:after="200" w:line="240" w:lineRule="auto"/>
              <w:jc w:val="both"/>
              <w:rPr>
                <w:rFonts w:ascii="Times New Roman" w:hAnsi="Times New Roman"/>
              </w:rPr>
            </w:pPr>
            <w:r w:rsidRPr="00456499">
              <w:rPr>
                <w:rFonts w:ascii="Times New Roman" w:hAnsi="Times New Roman"/>
              </w:rPr>
              <w:t xml:space="preserve"> </w:t>
            </w:r>
            <w:r w:rsidR="004F25F1">
              <w:rPr>
                <w:rFonts w:ascii="Times New Roman" w:hAnsi="Times New Roman"/>
              </w:rPr>
              <w:t>zobowiązania pracodawcy do</w:t>
            </w:r>
            <w:r w:rsidR="00113361" w:rsidRPr="00456499">
              <w:rPr>
                <w:rFonts w:ascii="Times New Roman" w:hAnsi="Times New Roman"/>
              </w:rPr>
              <w:t xml:space="preserve"> czasowego wstrzymania wykonywania pracy, </w:t>
            </w:r>
            <w:r w:rsidRPr="00456499">
              <w:rPr>
                <w:rFonts w:ascii="Times New Roman" w:hAnsi="Times New Roman"/>
              </w:rPr>
              <w:t xml:space="preserve">jeśli pomimo zastosowania rozwiązań technicznych temperatura w pomieszczeniu pracy przekroczy 35 °C, a przy pracy na otwartej </w:t>
            </w:r>
            <w:r w:rsidR="00113361" w:rsidRPr="00456499">
              <w:rPr>
                <w:rFonts w:ascii="Times New Roman" w:hAnsi="Times New Roman"/>
              </w:rPr>
              <w:t>przestrzeni</w:t>
            </w:r>
            <w:r w:rsidRPr="00456499">
              <w:rPr>
                <w:rFonts w:ascii="Times New Roman" w:hAnsi="Times New Roman"/>
              </w:rPr>
              <w:t xml:space="preserve"> 32 °C, </w:t>
            </w:r>
            <w:r w:rsidR="00113361" w:rsidRPr="00456499">
              <w:rPr>
                <w:rFonts w:ascii="Times New Roman" w:hAnsi="Times New Roman"/>
              </w:rPr>
              <w:t xml:space="preserve">przy czym w przypadku pracy na otwartej </w:t>
            </w:r>
            <w:r w:rsidR="00C06B5C" w:rsidRPr="00456499">
              <w:rPr>
                <w:rFonts w:ascii="Times New Roman" w:hAnsi="Times New Roman"/>
              </w:rPr>
              <w:t xml:space="preserve">przestrzeni </w:t>
            </w:r>
            <w:r w:rsidR="00113361" w:rsidRPr="00456499">
              <w:rPr>
                <w:rFonts w:ascii="Times New Roman" w:hAnsi="Times New Roman"/>
              </w:rPr>
              <w:t>konieczność czasowego wstrzymania pracy dotyczyć będzie jedynie</w:t>
            </w:r>
            <w:r w:rsidRPr="00456499">
              <w:rPr>
                <w:rFonts w:ascii="Times New Roman" w:hAnsi="Times New Roman"/>
              </w:rPr>
              <w:t xml:space="preserve"> </w:t>
            </w:r>
            <w:r w:rsidR="00113361" w:rsidRPr="00456499">
              <w:rPr>
                <w:rFonts w:ascii="Times New Roman" w:hAnsi="Times New Roman"/>
              </w:rPr>
              <w:t>ciężkich prac fizycznych</w:t>
            </w:r>
            <w:r w:rsidR="00513361" w:rsidRPr="00456499">
              <w:rPr>
                <w:rFonts w:ascii="Times New Roman" w:hAnsi="Times New Roman"/>
              </w:rPr>
              <w:t>;</w:t>
            </w:r>
          </w:p>
          <w:p w14:paraId="705320C1" w14:textId="10C662E4" w:rsidR="0027412E" w:rsidRPr="00456499" w:rsidRDefault="00513361" w:rsidP="00456499">
            <w:pPr>
              <w:pStyle w:val="Akapitzlist"/>
              <w:numPr>
                <w:ilvl w:val="0"/>
                <w:numId w:val="45"/>
              </w:numPr>
              <w:spacing w:after="200" w:line="240" w:lineRule="auto"/>
              <w:jc w:val="both"/>
              <w:rPr>
                <w:rFonts w:ascii="Times New Roman" w:hAnsi="Times New Roman"/>
              </w:rPr>
            </w:pPr>
            <w:r w:rsidRPr="00456499">
              <w:rPr>
                <w:rFonts w:ascii="Times New Roman" w:hAnsi="Times New Roman"/>
              </w:rPr>
              <w:lastRenderedPageBreak/>
              <w:t xml:space="preserve"> </w:t>
            </w:r>
            <w:bookmarkStart w:id="6" w:name="_Hlk180413827"/>
            <w:r w:rsidR="004F25F1">
              <w:rPr>
                <w:rFonts w:ascii="Times New Roman" w:hAnsi="Times New Roman"/>
              </w:rPr>
              <w:t xml:space="preserve">przyjęciu </w:t>
            </w:r>
            <w:r w:rsidR="00834934">
              <w:rPr>
                <w:rFonts w:ascii="Times New Roman" w:hAnsi="Times New Roman"/>
              </w:rPr>
              <w:t>rozwiązani</w:t>
            </w:r>
            <w:r w:rsidR="004F25F1">
              <w:rPr>
                <w:rFonts w:ascii="Times New Roman" w:hAnsi="Times New Roman"/>
              </w:rPr>
              <w:t>a</w:t>
            </w:r>
            <w:r w:rsidR="00834934">
              <w:rPr>
                <w:rFonts w:ascii="Times New Roman" w:hAnsi="Times New Roman"/>
              </w:rPr>
              <w:t xml:space="preserve">, że </w:t>
            </w:r>
            <w:r w:rsidRPr="00456499">
              <w:rPr>
                <w:rFonts w:ascii="Times New Roman" w:hAnsi="Times New Roman"/>
              </w:rPr>
              <w:t xml:space="preserve">obowiązek czasowego wstrzymania </w:t>
            </w:r>
            <w:r w:rsidR="00C06B5C" w:rsidRPr="00456499">
              <w:rPr>
                <w:rFonts w:ascii="Times New Roman" w:hAnsi="Times New Roman"/>
              </w:rPr>
              <w:t xml:space="preserve">pracy </w:t>
            </w:r>
            <w:r w:rsidRPr="00456499">
              <w:rPr>
                <w:rFonts w:ascii="Times New Roman" w:hAnsi="Times New Roman"/>
              </w:rPr>
              <w:t>nie będzie dotyczył niektórych rodzajów prac, których wykonywanie jest obiektywnie konieczne; katalog wyjątków od obowiązku czasowego wstrzymania prac w znacznym zakresie pokrywa się z rodzajami prac, których nie dotyczy zakaz pracy w niedzielę</w:t>
            </w:r>
            <w:r w:rsidR="003A7664" w:rsidRPr="00456499">
              <w:rPr>
                <w:rFonts w:ascii="Times New Roman" w:hAnsi="Times New Roman"/>
              </w:rPr>
              <w:t>.</w:t>
            </w:r>
          </w:p>
          <w:bookmarkEnd w:id="6"/>
          <w:p w14:paraId="53691ED8" w14:textId="3B6E3C0D" w:rsidR="0027412E" w:rsidRDefault="0027412E" w:rsidP="003A3636">
            <w:pPr>
              <w:spacing w:after="200" w:line="240" w:lineRule="auto"/>
              <w:jc w:val="both"/>
              <w:rPr>
                <w:rFonts w:ascii="Times New Roman" w:eastAsia="Times New Roman" w:hAnsi="Times New Roman"/>
                <w:lang w:eastAsia="pl-PL"/>
              </w:rPr>
            </w:pPr>
            <w:r w:rsidRPr="003A3636">
              <w:rPr>
                <w:rFonts w:ascii="Times New Roman" w:eastAsia="Times New Roman" w:hAnsi="Times New Roman"/>
                <w:lang w:eastAsia="pl-PL"/>
              </w:rPr>
              <w:t>Wprowadzenie powyższych rozwiązań pozwoli na wykonywanie przez pracowników bezpiecznej pracy, a także jest ważne z punktu widzenia dbałości o zdrowie i bezpieczeństwo pracowników w miejscu pracy</w:t>
            </w:r>
            <w:r>
              <w:rPr>
                <w:rFonts w:ascii="Times New Roman" w:eastAsia="Times New Roman" w:hAnsi="Times New Roman"/>
                <w:lang w:eastAsia="pl-PL"/>
              </w:rPr>
              <w:t>,</w:t>
            </w:r>
            <w:r w:rsidRPr="003A3636">
              <w:rPr>
                <w:rFonts w:ascii="Times New Roman" w:eastAsia="Times New Roman" w:hAnsi="Times New Roman"/>
                <w:lang w:eastAsia="pl-PL"/>
              </w:rPr>
              <w:t xml:space="preserve"> w </w:t>
            </w:r>
            <w:r w:rsidR="00443957" w:rsidRPr="003A3636">
              <w:rPr>
                <w:rFonts w:ascii="Times New Roman" w:eastAsia="Times New Roman" w:hAnsi="Times New Roman"/>
                <w:lang w:eastAsia="pl-PL"/>
              </w:rPr>
              <w:t>sytuacji,</w:t>
            </w:r>
            <w:r w:rsidRPr="003A3636">
              <w:rPr>
                <w:rFonts w:ascii="Times New Roman" w:eastAsia="Times New Roman" w:hAnsi="Times New Roman"/>
                <w:lang w:eastAsia="pl-PL"/>
              </w:rPr>
              <w:t xml:space="preserve"> gdy temperatura osiągnie określoną w rozporządzeniu wartość. </w:t>
            </w:r>
          </w:p>
          <w:p w14:paraId="59FCC192" w14:textId="09C8353F" w:rsidR="00D707C8" w:rsidRPr="0027412E" w:rsidRDefault="00DA4AF6" w:rsidP="003A3636">
            <w:pPr>
              <w:spacing w:after="200" w:line="240" w:lineRule="auto"/>
              <w:jc w:val="both"/>
              <w:rPr>
                <w:rFonts w:ascii="Times New Roman" w:hAnsi="Times New Roman"/>
                <w:color w:val="000000"/>
                <w:spacing w:val="-2"/>
              </w:rPr>
            </w:pPr>
            <w:r w:rsidRPr="00685D40">
              <w:rPr>
                <w:rFonts w:ascii="Times New Roman" w:hAnsi="Times New Roman"/>
                <w:color w:val="000000"/>
                <w:spacing w:val="-2"/>
              </w:rPr>
              <w:t xml:space="preserve">Z uwagi na fakt, iż szczegółowe kwestie dotyczące wykonywania pracy na stanowiskach </w:t>
            </w:r>
            <w:r w:rsidR="00DF3B31" w:rsidRPr="00685D40">
              <w:rPr>
                <w:rFonts w:ascii="Times New Roman" w:hAnsi="Times New Roman"/>
                <w:color w:val="000000"/>
                <w:spacing w:val="-2"/>
              </w:rPr>
              <w:t xml:space="preserve">pracy oraz na otwartej przestrzeni </w:t>
            </w:r>
            <w:r w:rsidRPr="00685D40">
              <w:rPr>
                <w:rFonts w:ascii="Times New Roman" w:hAnsi="Times New Roman"/>
                <w:color w:val="000000"/>
                <w:spacing w:val="-2"/>
              </w:rPr>
              <w:t xml:space="preserve">są </w:t>
            </w:r>
            <w:r w:rsidRPr="003A3636">
              <w:rPr>
                <w:rFonts w:ascii="Times New Roman" w:hAnsi="Times New Roman"/>
                <w:color w:val="000000"/>
                <w:spacing w:val="-2"/>
              </w:rPr>
              <w:t>przedmiotem regulacji rozporządzenia w tej sprawie, niezbędne jest podjęcie działań legislacyjnych i nie jest możliwe osiągnięcie ww. celu rozporządzenia za pomocą innych środków.</w:t>
            </w:r>
          </w:p>
        </w:tc>
      </w:tr>
      <w:tr w:rsidR="006A701A" w:rsidRPr="008B4FE6" w14:paraId="5E13B06C" w14:textId="77777777" w:rsidTr="00370B1C">
        <w:trPr>
          <w:trHeight w:val="307"/>
        </w:trPr>
        <w:tc>
          <w:tcPr>
            <w:tcW w:w="10947" w:type="dxa"/>
            <w:gridSpan w:val="30"/>
            <w:shd w:val="clear" w:color="auto" w:fill="99CCFF"/>
            <w:vAlign w:val="center"/>
          </w:tcPr>
          <w:p w14:paraId="639173C8" w14:textId="77777777" w:rsidR="006A701A" w:rsidRPr="008B4FE6" w:rsidRDefault="009E3C4B" w:rsidP="007D2192">
            <w:pPr>
              <w:numPr>
                <w:ilvl w:val="0"/>
                <w:numId w:val="3"/>
              </w:numPr>
              <w:spacing w:before="60" w:after="60" w:line="240" w:lineRule="auto"/>
              <w:ind w:left="318" w:hanging="284"/>
              <w:jc w:val="both"/>
              <w:rPr>
                <w:rFonts w:ascii="Times New Roman" w:hAnsi="Times New Roman"/>
                <w:b/>
                <w:color w:val="000000"/>
              </w:rPr>
            </w:pPr>
            <w:r>
              <w:rPr>
                <w:rFonts w:ascii="Times New Roman" w:hAnsi="Times New Roman"/>
                <w:b/>
                <w:spacing w:val="-2"/>
              </w:rPr>
              <w:lastRenderedPageBreak/>
              <w:t>Jak problem został rozwiązany</w:t>
            </w:r>
            <w:r w:rsidRPr="001812C7">
              <w:rPr>
                <w:rFonts w:ascii="Times New Roman" w:hAnsi="Times New Roman"/>
                <w:b/>
                <w:spacing w:val="-2"/>
              </w:rPr>
              <w:t xml:space="preserve"> w innych krajach, w szczególności krajach członkowskich OECD/UE</w:t>
            </w:r>
            <w:r w:rsidR="006A701A" w:rsidRPr="008B4FE6">
              <w:rPr>
                <w:rFonts w:ascii="Times New Roman" w:hAnsi="Times New Roman"/>
                <w:b/>
                <w:color w:val="000000"/>
              </w:rPr>
              <w:t>?</w:t>
            </w:r>
            <w:r w:rsidR="006A701A" w:rsidRPr="008B4FE6">
              <w:rPr>
                <w:rFonts w:ascii="Times New Roman" w:hAnsi="Times New Roman"/>
                <w:i/>
                <w:color w:val="000000"/>
              </w:rPr>
              <w:t xml:space="preserve"> </w:t>
            </w:r>
          </w:p>
        </w:tc>
      </w:tr>
      <w:tr w:rsidR="006A701A" w:rsidRPr="008B4FE6" w14:paraId="7C766721" w14:textId="77777777" w:rsidTr="00676C8D">
        <w:trPr>
          <w:gridAfter w:val="1"/>
          <w:wAfter w:w="10" w:type="dxa"/>
          <w:trHeight w:val="142"/>
        </w:trPr>
        <w:tc>
          <w:tcPr>
            <w:tcW w:w="10937" w:type="dxa"/>
            <w:gridSpan w:val="29"/>
            <w:shd w:val="clear" w:color="auto" w:fill="auto"/>
          </w:tcPr>
          <w:p w14:paraId="05C56ED7" w14:textId="33DD9D86" w:rsidR="00242281" w:rsidRPr="00070025" w:rsidRDefault="00242281" w:rsidP="00E06759">
            <w:pPr>
              <w:pStyle w:val="Default"/>
              <w:spacing w:after="200"/>
              <w:jc w:val="both"/>
              <w:rPr>
                <w:sz w:val="22"/>
                <w:szCs w:val="22"/>
              </w:rPr>
            </w:pPr>
            <w:r w:rsidRPr="00070025">
              <w:rPr>
                <w:sz w:val="22"/>
                <w:szCs w:val="22"/>
              </w:rPr>
              <w:t xml:space="preserve">W UE obowiązują przepisy, których celem jest wyeliminowanie wszystkich zagrożeń, w tym również zagrożeń wynikających ze zmian klimatycznych, oraz </w:t>
            </w:r>
            <w:r w:rsidR="0027412E">
              <w:rPr>
                <w:sz w:val="22"/>
                <w:szCs w:val="22"/>
              </w:rPr>
              <w:t xml:space="preserve">które </w:t>
            </w:r>
            <w:r w:rsidRPr="00070025">
              <w:rPr>
                <w:sz w:val="22"/>
                <w:szCs w:val="22"/>
              </w:rPr>
              <w:t xml:space="preserve">nakładają na pracodawców obowiązek zapewnienia </w:t>
            </w:r>
            <w:r w:rsidR="00C06B5C">
              <w:rPr>
                <w:sz w:val="22"/>
                <w:szCs w:val="22"/>
              </w:rPr>
              <w:t xml:space="preserve">ochrony </w:t>
            </w:r>
            <w:r w:rsidRPr="00070025">
              <w:rPr>
                <w:sz w:val="22"/>
                <w:szCs w:val="22"/>
              </w:rPr>
              <w:t>zdrowia i bezpieczeństwa pracowników. Do kwestii związanych z wysoką temperaturą odnoszą się również dyrektywy szczególne</w:t>
            </w:r>
            <w:r w:rsidR="0027412E">
              <w:rPr>
                <w:sz w:val="22"/>
                <w:szCs w:val="22"/>
              </w:rPr>
              <w:t>,</w:t>
            </w:r>
            <w:r w:rsidRPr="00070025">
              <w:rPr>
                <w:sz w:val="22"/>
                <w:szCs w:val="22"/>
              </w:rPr>
              <w:t xml:space="preserve"> np. dyrektywa w sprawie tymczasowych lub ruchomych placów budowy i dyrektywa w sprawie miejsc pracy, które precyzują, że „</w:t>
            </w:r>
            <w:r w:rsidRPr="00070025">
              <w:rPr>
                <w:i/>
                <w:iCs/>
                <w:sz w:val="22"/>
                <w:szCs w:val="22"/>
              </w:rPr>
              <w:t>w godzinach pracy temperatura w pomieszczeniach, w których znajdują się stanowiska pracy, musi być odpowiednia dla ludzi, biorąc pod uwagę stosowane metody pracy i wymagania fizyczne stawiane pracownikom</w:t>
            </w:r>
            <w:r w:rsidRPr="00070025">
              <w:rPr>
                <w:sz w:val="22"/>
                <w:szCs w:val="22"/>
              </w:rPr>
              <w:t xml:space="preserve">”. Państwa członkowskie UE zaimplementowały te wymogi do ustawodawstwa krajowego, jednak mogą one również określać je bardziej szczegółowo. </w:t>
            </w:r>
          </w:p>
          <w:p w14:paraId="4F2D6C6F" w14:textId="033151D9" w:rsidR="00242281" w:rsidRPr="00070025" w:rsidRDefault="00242281" w:rsidP="00E06759">
            <w:pPr>
              <w:spacing w:after="200" w:line="240" w:lineRule="auto"/>
              <w:jc w:val="both"/>
              <w:rPr>
                <w:rFonts w:ascii="Times New Roman" w:hAnsi="Times New Roman"/>
              </w:rPr>
            </w:pPr>
            <w:r w:rsidRPr="00070025">
              <w:rPr>
                <w:rFonts w:ascii="Times New Roman" w:hAnsi="Times New Roman"/>
              </w:rPr>
              <w:t xml:space="preserve">W wielu </w:t>
            </w:r>
            <w:r w:rsidR="00AD1EAE">
              <w:rPr>
                <w:rFonts w:ascii="Times New Roman" w:hAnsi="Times New Roman"/>
              </w:rPr>
              <w:t>p</w:t>
            </w:r>
            <w:r w:rsidR="00AD1EAE" w:rsidRPr="00070025">
              <w:rPr>
                <w:rFonts w:ascii="Times New Roman" w:hAnsi="Times New Roman"/>
              </w:rPr>
              <w:t xml:space="preserve">aństwach </w:t>
            </w:r>
            <w:r w:rsidRPr="00070025">
              <w:rPr>
                <w:rFonts w:ascii="Times New Roman" w:hAnsi="Times New Roman"/>
              </w:rPr>
              <w:t xml:space="preserve">zostały ustalone dolne wartości temperatury, w jakich należy wykonywać pracę, jednak nie ma ustalonych wartości górnych, w związku z tym posługiwać się można również pojęciem tzw. rozsądnej (ang. </w:t>
            </w:r>
            <w:r w:rsidRPr="00070025">
              <w:rPr>
                <w:rFonts w:ascii="Times New Roman" w:hAnsi="Times New Roman"/>
                <w:i/>
                <w:iCs/>
              </w:rPr>
              <w:t>re</w:t>
            </w:r>
            <w:r w:rsidR="00443957">
              <w:rPr>
                <w:rFonts w:ascii="Times New Roman" w:hAnsi="Times New Roman"/>
                <w:i/>
                <w:iCs/>
              </w:rPr>
              <w:t>a</w:t>
            </w:r>
            <w:r w:rsidRPr="00070025">
              <w:rPr>
                <w:rFonts w:ascii="Times New Roman" w:hAnsi="Times New Roman"/>
                <w:i/>
                <w:iCs/>
              </w:rPr>
              <w:t>sonable</w:t>
            </w:r>
            <w:r w:rsidRPr="00070025">
              <w:rPr>
                <w:rFonts w:ascii="Times New Roman" w:hAnsi="Times New Roman"/>
              </w:rPr>
              <w:t xml:space="preserve">) temperatury. Pojęcie to oznacza temperaturę odczuwaną </w:t>
            </w:r>
            <w:r w:rsidR="00C06B5C" w:rsidRPr="00070025">
              <w:rPr>
                <w:rFonts w:ascii="Times New Roman" w:hAnsi="Times New Roman"/>
              </w:rPr>
              <w:t xml:space="preserve">przez pracownika </w:t>
            </w:r>
            <w:r w:rsidRPr="00070025">
              <w:rPr>
                <w:rFonts w:ascii="Times New Roman" w:hAnsi="Times New Roman"/>
              </w:rPr>
              <w:t>jako komfortowa w odniesieniu do rodzaju wykonywanej pracy oraz panujących warunków środowiskowych.</w:t>
            </w:r>
          </w:p>
          <w:p w14:paraId="2EF067B1" w14:textId="161DA862" w:rsidR="00242281" w:rsidRPr="00070025" w:rsidRDefault="00242281" w:rsidP="00E06759">
            <w:pPr>
              <w:spacing w:after="200" w:line="240" w:lineRule="auto"/>
              <w:jc w:val="both"/>
              <w:rPr>
                <w:rFonts w:ascii="Times New Roman" w:hAnsi="Times New Roman"/>
              </w:rPr>
            </w:pPr>
            <w:r w:rsidRPr="00070025">
              <w:rPr>
                <w:rFonts w:ascii="Times New Roman" w:hAnsi="Times New Roman"/>
              </w:rPr>
              <w:t>Pomimo braku prawnie wiążących wartości najwyższej dopuszczalnej temperatury powietrza w miejscu pracy, w niektórych krajach UE stworzono wytyczne dla pracodawców, w których zasugerowano jej najwyższą wartość, powyżej której pracodawca powinien lub musi wdrożyć środki zaradcze, zmierzające do obniżenia tej temperatury</w:t>
            </w:r>
            <w:r w:rsidR="00E06759">
              <w:rPr>
                <w:rFonts w:ascii="Times New Roman" w:hAnsi="Times New Roman"/>
              </w:rPr>
              <w:t>.</w:t>
            </w:r>
          </w:p>
          <w:p w14:paraId="05AD9952" w14:textId="13CAE8A2" w:rsidR="00070025" w:rsidRDefault="00242281" w:rsidP="00E06759">
            <w:pPr>
              <w:pStyle w:val="Default"/>
              <w:spacing w:after="200"/>
              <w:jc w:val="both"/>
              <w:rPr>
                <w:sz w:val="22"/>
                <w:szCs w:val="22"/>
              </w:rPr>
            </w:pPr>
            <w:r w:rsidRPr="00070025">
              <w:rPr>
                <w:b/>
                <w:bCs/>
                <w:sz w:val="22"/>
                <w:szCs w:val="22"/>
              </w:rPr>
              <w:t xml:space="preserve">Austria </w:t>
            </w:r>
            <w:r w:rsidRPr="00070025">
              <w:rPr>
                <w:sz w:val="22"/>
                <w:szCs w:val="22"/>
              </w:rPr>
              <w:t>– według Rozporządzenia o miejscach pracy (AStV, art. 28) temperatura powietrza w pomieszczeniach powinna wynosić od 19 do 25 °C podczas pracy wymagającej niewielkiego wysiłku fizycznego oraz od 18 do 24 °C przy pracy średnio-ciężkiej lub co najmniej 12 °C przy pracach wymagających dużego wysiłku fizycznego. Jeśli dostępny jest system klimatyzacji lub wentylacji, temperatura w miejscu pracy nie powinna, jeśli to możliwe, przekraczać 25 °C. W przypadku długotrwałej pracy na świeżym powietrzu, w bezpośrednim świetle słonecznym i w wysokiej temperaturze</w:t>
            </w:r>
            <w:r w:rsidR="00C06B5C">
              <w:rPr>
                <w:sz w:val="22"/>
                <w:szCs w:val="22"/>
              </w:rPr>
              <w:t>,</w:t>
            </w:r>
            <w:r w:rsidRPr="00070025">
              <w:rPr>
                <w:sz w:val="22"/>
                <w:szCs w:val="22"/>
              </w:rPr>
              <w:t xml:space="preserve"> pracodawcy muszą przeprowadzić ocenę ryzyka oraz zapewnić odpowiednie środki np. zapewnienie napojów; prysznic</w:t>
            </w:r>
            <w:r w:rsidR="00E06759">
              <w:rPr>
                <w:sz w:val="22"/>
                <w:szCs w:val="22"/>
              </w:rPr>
              <w:t>ów</w:t>
            </w:r>
            <w:r w:rsidRPr="00070025">
              <w:rPr>
                <w:sz w:val="22"/>
                <w:szCs w:val="22"/>
              </w:rPr>
              <w:t>; unikanie popołudniowych upałów</w:t>
            </w:r>
            <w:r w:rsidR="00E06759">
              <w:rPr>
                <w:sz w:val="22"/>
                <w:szCs w:val="22"/>
              </w:rPr>
              <w:t>;</w:t>
            </w:r>
            <w:r w:rsidRPr="00070025">
              <w:rPr>
                <w:sz w:val="22"/>
                <w:szCs w:val="22"/>
              </w:rPr>
              <w:t xml:space="preserve"> dodatkowe przerwy; odzież przepuszczającą powietrze i odporną</w:t>
            </w:r>
            <w:r w:rsidR="00E06759">
              <w:rPr>
                <w:sz w:val="22"/>
                <w:szCs w:val="22"/>
              </w:rPr>
              <w:t xml:space="preserve"> </w:t>
            </w:r>
            <w:r w:rsidRPr="00070025">
              <w:rPr>
                <w:sz w:val="22"/>
                <w:szCs w:val="22"/>
              </w:rPr>
              <w:t>na promieniowanie UV</w:t>
            </w:r>
            <w:r w:rsidR="00C06B5C">
              <w:rPr>
                <w:sz w:val="22"/>
                <w:szCs w:val="22"/>
              </w:rPr>
              <w:t>,</w:t>
            </w:r>
            <w:r w:rsidRPr="00070025">
              <w:rPr>
                <w:sz w:val="22"/>
                <w:szCs w:val="22"/>
              </w:rPr>
              <w:t xml:space="preserve"> nakrycie głowy</w:t>
            </w:r>
            <w:r w:rsidR="00E06759">
              <w:rPr>
                <w:sz w:val="22"/>
                <w:szCs w:val="22"/>
              </w:rPr>
              <w:t>;</w:t>
            </w:r>
            <w:r w:rsidRPr="00070025">
              <w:rPr>
                <w:sz w:val="22"/>
                <w:szCs w:val="22"/>
              </w:rPr>
              <w:t xml:space="preserve"> odpowiedni krem przeciwsłoneczny i okulary przeciwsłoneczne. Ponadto, jeśli temperatura na placach budowy przekroczy 32,5 °C, prace na zewnątrz mogą zostać wstrzymane, jeśli nie można zapewnić chłodniejszego alternatywnego miejsca pracy. Decyzja w tej sprawie zasadniczo należy do pracodawcy lub jego upoważnionych przedstawicieli; pracownicy otrzymają zwrot kosztów za pracę odwołaną z powodu upałów na podstawie rejestru zwrotów kosztów związanych z niekorzystnymi warunkami pogodowymi</w:t>
            </w:r>
            <w:r w:rsidR="00070025">
              <w:rPr>
                <w:sz w:val="22"/>
                <w:szCs w:val="22"/>
              </w:rPr>
              <w:t>.</w:t>
            </w:r>
          </w:p>
          <w:p w14:paraId="52724C09" w14:textId="6A4B4971" w:rsidR="00070025" w:rsidRPr="00070025" w:rsidRDefault="00070025" w:rsidP="00E06759">
            <w:pPr>
              <w:pStyle w:val="Default"/>
              <w:spacing w:after="200"/>
              <w:jc w:val="both"/>
              <w:rPr>
                <w:sz w:val="22"/>
                <w:szCs w:val="22"/>
              </w:rPr>
            </w:pPr>
            <w:r w:rsidRPr="00070025">
              <w:rPr>
                <w:b/>
                <w:bCs/>
                <w:sz w:val="22"/>
                <w:szCs w:val="22"/>
              </w:rPr>
              <w:t xml:space="preserve">Belgia </w:t>
            </w:r>
            <w:r w:rsidRPr="00070025">
              <w:rPr>
                <w:sz w:val="22"/>
                <w:szCs w:val="22"/>
              </w:rPr>
              <w:t>– według Rozporządzenia z dnia 4 czerwca 2012 r. w sprawie termicznych czynników środowiskowych (sekcja 2.1) najwyższa dopuszczalna temperatura powietrza dla lekkich prac fizycznych wynosi 29 °C, dla prac umiarkowanych 26 °C, dla prac ciężkich 22 °C</w:t>
            </w:r>
            <w:r w:rsidR="00C06B5C">
              <w:rPr>
                <w:sz w:val="22"/>
                <w:szCs w:val="22"/>
              </w:rPr>
              <w:t>,</w:t>
            </w:r>
            <w:r w:rsidRPr="00070025">
              <w:rPr>
                <w:sz w:val="22"/>
                <w:szCs w:val="22"/>
              </w:rPr>
              <w:t xml:space="preserve"> natomiast dla prac bardzo ciężkich 18 °C. Podstawą wyznaczenia temperatury granicznej jest w tym przypadku wskaźnik WBGT. </w:t>
            </w:r>
          </w:p>
          <w:p w14:paraId="05DBCDC4" w14:textId="5FF45AA8" w:rsidR="00070025" w:rsidRPr="00070025" w:rsidRDefault="00070025" w:rsidP="00E06759">
            <w:pPr>
              <w:pStyle w:val="Default"/>
              <w:spacing w:after="200"/>
              <w:jc w:val="both"/>
              <w:rPr>
                <w:sz w:val="22"/>
                <w:szCs w:val="22"/>
              </w:rPr>
            </w:pPr>
            <w:r w:rsidRPr="00070025">
              <w:rPr>
                <w:b/>
                <w:bCs/>
                <w:sz w:val="22"/>
                <w:szCs w:val="22"/>
              </w:rPr>
              <w:t xml:space="preserve">Węgry </w:t>
            </w:r>
            <w:r w:rsidRPr="00070025">
              <w:rPr>
                <w:sz w:val="22"/>
                <w:szCs w:val="22"/>
              </w:rPr>
              <w:t xml:space="preserve">– według wspólnego rozporządzenia w sprawie minimalnego poziomu wymagań bezpieczeństwa i higieny pracy dla miejsca pracy (SzCsM-EüM] 3/2002 (II.8.), Dział 7) w przypadku prac lekkich temperatura w pomieszczeniu wynosić może maksymalnie 31°C, dla prac umiarkowanych 29 °C, a dla prac ciężkich 27 °C. W przypadku przekroczenia o 1 °C wyznaczonej najwyższej dopuszczalnej temperatury pracownicy mogą podjąć pracę dopiero po tygodniowym okresie stopniowej aklimatyzacji. </w:t>
            </w:r>
          </w:p>
          <w:p w14:paraId="76B9F9B0" w14:textId="67B0F070" w:rsidR="00070025" w:rsidRPr="00070025" w:rsidRDefault="00070025" w:rsidP="00E06759">
            <w:pPr>
              <w:pStyle w:val="Default"/>
              <w:spacing w:after="200"/>
              <w:jc w:val="both"/>
              <w:rPr>
                <w:sz w:val="22"/>
                <w:szCs w:val="22"/>
              </w:rPr>
            </w:pPr>
            <w:r w:rsidRPr="00070025">
              <w:rPr>
                <w:b/>
                <w:bCs/>
                <w:sz w:val="22"/>
                <w:szCs w:val="22"/>
              </w:rPr>
              <w:t xml:space="preserve">Łotwa </w:t>
            </w:r>
            <w:r w:rsidRPr="00070025">
              <w:rPr>
                <w:sz w:val="22"/>
                <w:szCs w:val="22"/>
              </w:rPr>
              <w:t>– według Rozporządzenia Rady Ministrów nr 35923 z dnia 28 kwietnia 2009 r. w sprawie „Wymagań ochrony pracy w miejscu pracy”</w:t>
            </w:r>
            <w:r w:rsidR="00C06B5C">
              <w:rPr>
                <w:sz w:val="22"/>
                <w:szCs w:val="22"/>
              </w:rPr>
              <w:t>,</w:t>
            </w:r>
            <w:r w:rsidRPr="00070025">
              <w:rPr>
                <w:sz w:val="22"/>
                <w:szCs w:val="22"/>
              </w:rPr>
              <w:t xml:space="preserve"> najwyższa dopuszczalna temperatura pracy w pomieszczeniach wynosi 28 °C, jednak dla niektórych branż lub sektorów istnieją wyjątki. </w:t>
            </w:r>
          </w:p>
          <w:p w14:paraId="57ACB944" w14:textId="270908E8" w:rsidR="00070025" w:rsidRPr="00070025" w:rsidRDefault="00070025" w:rsidP="00E06759">
            <w:pPr>
              <w:pStyle w:val="Default"/>
              <w:spacing w:after="200"/>
              <w:jc w:val="both"/>
              <w:rPr>
                <w:sz w:val="22"/>
                <w:szCs w:val="22"/>
              </w:rPr>
            </w:pPr>
            <w:r w:rsidRPr="00070025">
              <w:rPr>
                <w:b/>
                <w:bCs/>
                <w:sz w:val="22"/>
                <w:szCs w:val="22"/>
              </w:rPr>
              <w:t xml:space="preserve">Słowenia </w:t>
            </w:r>
            <w:r w:rsidRPr="00070025">
              <w:rPr>
                <w:sz w:val="22"/>
                <w:szCs w:val="22"/>
              </w:rPr>
              <w:t xml:space="preserve">– według rozporządzenia w sprawie wymagań zapewniających bezpieczeństwo i higienę pracy najwyższa dopuszczalna temperatura powietrza w pomieszczeniach wynosi 28 °C, jednak niektóre rodzaje stanowisk są wyjątkami. </w:t>
            </w:r>
          </w:p>
          <w:p w14:paraId="184C47F0" w14:textId="72B43112" w:rsidR="00070025" w:rsidRPr="00070025" w:rsidRDefault="00070025" w:rsidP="00E06759">
            <w:pPr>
              <w:pStyle w:val="Default"/>
              <w:spacing w:after="200"/>
              <w:jc w:val="both"/>
              <w:rPr>
                <w:sz w:val="22"/>
                <w:szCs w:val="22"/>
              </w:rPr>
            </w:pPr>
            <w:r w:rsidRPr="00070025">
              <w:rPr>
                <w:b/>
                <w:bCs/>
                <w:sz w:val="22"/>
                <w:szCs w:val="22"/>
              </w:rPr>
              <w:lastRenderedPageBreak/>
              <w:t xml:space="preserve">Hiszpania </w:t>
            </w:r>
            <w:r w:rsidRPr="00070025">
              <w:rPr>
                <w:sz w:val="22"/>
                <w:szCs w:val="22"/>
              </w:rPr>
              <w:t>– według III dekretu królewskiego (486/1997) w pomieszczeniach w przypadku pracy siedzącej temperatura musi wynosić od 17 do maksymalnie 27 °C, natomiast w przypadku prac lekkich od 14 do maksymalnie 25 °C.</w:t>
            </w:r>
          </w:p>
          <w:p w14:paraId="41707AAF" w14:textId="57F0FA37" w:rsidR="00070025" w:rsidRPr="00070025" w:rsidRDefault="00070025" w:rsidP="00E06759">
            <w:pPr>
              <w:pStyle w:val="Default"/>
              <w:spacing w:after="200"/>
              <w:jc w:val="both"/>
              <w:rPr>
                <w:sz w:val="22"/>
                <w:szCs w:val="22"/>
              </w:rPr>
            </w:pPr>
            <w:r w:rsidRPr="00070025">
              <w:rPr>
                <w:b/>
                <w:bCs/>
                <w:sz w:val="22"/>
                <w:szCs w:val="22"/>
              </w:rPr>
              <w:t xml:space="preserve">Cypr </w:t>
            </w:r>
            <w:r w:rsidR="0062797F">
              <w:rPr>
                <w:b/>
                <w:bCs/>
                <w:sz w:val="22"/>
                <w:szCs w:val="22"/>
              </w:rPr>
              <w:t>–</w:t>
            </w:r>
            <w:r w:rsidRPr="00070025">
              <w:rPr>
                <w:b/>
                <w:bCs/>
                <w:sz w:val="22"/>
                <w:szCs w:val="22"/>
              </w:rPr>
              <w:t xml:space="preserve"> </w:t>
            </w:r>
            <w:r w:rsidRPr="00070025">
              <w:rPr>
                <w:sz w:val="22"/>
                <w:szCs w:val="22"/>
              </w:rPr>
              <w:t>według minimalnych wymagań Regulaminu Bezpieczeństwa i Higieny Pracy (2002), gdy WBGT wzrośnie powyżej 32,2 °C dla pracy o niskiej intensywności, 31,1 °C dla pracy o umiarkowanej intensywności lub 30,0 °C dla pracy o wysokiej intensywności następuje całkowita przerwa w pracy dla pracowników tzw. zaaklimatyzowanych (zaadaptowanych do mikroklimatu w danym miejscu pracy). W przypadku pracowników tzw. niezaaklimatyzowanych wartości te zmniejsza się o 2,5 °C.</w:t>
            </w:r>
          </w:p>
          <w:p w14:paraId="131F63C5" w14:textId="66EB5C11" w:rsidR="00070025" w:rsidRPr="00070025" w:rsidRDefault="00070025" w:rsidP="00E06759">
            <w:pPr>
              <w:pStyle w:val="Default"/>
              <w:spacing w:after="200"/>
              <w:jc w:val="both"/>
              <w:rPr>
                <w:sz w:val="22"/>
                <w:szCs w:val="22"/>
              </w:rPr>
            </w:pPr>
            <w:r w:rsidRPr="00070025">
              <w:rPr>
                <w:b/>
                <w:bCs/>
                <w:sz w:val="22"/>
                <w:szCs w:val="22"/>
              </w:rPr>
              <w:t xml:space="preserve">Dania </w:t>
            </w:r>
            <w:r w:rsidRPr="00070025">
              <w:rPr>
                <w:sz w:val="22"/>
                <w:szCs w:val="22"/>
              </w:rPr>
              <w:t>– według ustawy o środowisku pracy temperatura powinna być utrzymywana na poziomie 20-22 °C dla pracy siedzącej i nie powinna przekraczać 25 °C. W szczególnych przypadkach, np. przy występowaniu fali upałów, należy przyjąć, że temperatura w pomieszczeniu może przekroczyć 25°C, ale konieczne jest wtedy podjęcie działań zapewniających pracownikom jak największą ochronę przed dyskomfortem i zagrożeniem zdrowia. W warunkach wilgotności wynoszących od 40</w:t>
            </w:r>
            <w:r w:rsidR="00994C4F">
              <w:rPr>
                <w:sz w:val="22"/>
                <w:szCs w:val="22"/>
              </w:rPr>
              <w:t xml:space="preserve"> </w:t>
            </w:r>
            <w:r w:rsidRPr="00070025">
              <w:rPr>
                <w:sz w:val="22"/>
                <w:szCs w:val="22"/>
              </w:rPr>
              <w:t>% do 60</w:t>
            </w:r>
            <w:r w:rsidR="00994C4F">
              <w:rPr>
                <w:sz w:val="22"/>
                <w:szCs w:val="22"/>
              </w:rPr>
              <w:t xml:space="preserve"> </w:t>
            </w:r>
            <w:r w:rsidRPr="00070025">
              <w:rPr>
                <w:sz w:val="22"/>
                <w:szCs w:val="22"/>
              </w:rPr>
              <w:t>% pracownicy muszą mieć zapewnione odpowiednie przerwy w pracy, jeżeli temperatura powietrza przekracza 35 °C dla pracy siedzącej i 32 °C dla pracy fizycznej</w:t>
            </w:r>
            <w:r>
              <w:rPr>
                <w:sz w:val="22"/>
                <w:szCs w:val="22"/>
              </w:rPr>
              <w:t>.</w:t>
            </w:r>
          </w:p>
          <w:p w14:paraId="3464073C" w14:textId="031A5508" w:rsidR="00242281" w:rsidRPr="00070025" w:rsidRDefault="00070025" w:rsidP="00E06759">
            <w:pPr>
              <w:pStyle w:val="Default"/>
              <w:spacing w:after="200"/>
              <w:jc w:val="both"/>
              <w:rPr>
                <w:sz w:val="22"/>
                <w:szCs w:val="22"/>
              </w:rPr>
            </w:pPr>
            <w:r w:rsidRPr="00070025">
              <w:rPr>
                <w:b/>
                <w:bCs/>
                <w:sz w:val="22"/>
                <w:szCs w:val="22"/>
              </w:rPr>
              <w:t xml:space="preserve">Niemcy </w:t>
            </w:r>
            <w:r w:rsidRPr="00070025">
              <w:rPr>
                <w:sz w:val="22"/>
                <w:szCs w:val="22"/>
              </w:rPr>
              <w:t xml:space="preserve">– </w:t>
            </w:r>
            <w:r w:rsidR="00E06759" w:rsidRPr="00070025">
              <w:rPr>
                <w:sz w:val="22"/>
                <w:szCs w:val="22"/>
              </w:rPr>
              <w:t xml:space="preserve">zgodnie z postanowieniami </w:t>
            </w:r>
            <w:r w:rsidRPr="00070025">
              <w:rPr>
                <w:sz w:val="22"/>
                <w:szCs w:val="22"/>
              </w:rPr>
              <w:t xml:space="preserve">przepisów technicznych dotyczących miejsc pracy (ASR) temperatura w pomieszczeniach w miejscu pracy (także </w:t>
            </w:r>
            <w:r w:rsidR="00E06759">
              <w:rPr>
                <w:sz w:val="22"/>
                <w:szCs w:val="22"/>
              </w:rPr>
              <w:t xml:space="preserve">w </w:t>
            </w:r>
            <w:r w:rsidRPr="00070025">
              <w:rPr>
                <w:sz w:val="22"/>
                <w:szCs w:val="22"/>
              </w:rPr>
              <w:t>pomieszczeniach sanitarnych, socjalnych, stołówkach itp.)</w:t>
            </w:r>
            <w:r w:rsidR="00E06759">
              <w:rPr>
                <w:sz w:val="22"/>
                <w:szCs w:val="22"/>
              </w:rPr>
              <w:t xml:space="preserve"> </w:t>
            </w:r>
            <w:r w:rsidRPr="00070025">
              <w:rPr>
                <w:sz w:val="22"/>
                <w:szCs w:val="22"/>
              </w:rPr>
              <w:t xml:space="preserve">nie może przekraczać 26 </w:t>
            </w:r>
            <w:r w:rsidR="00E06759" w:rsidRPr="00070025">
              <w:rPr>
                <w:sz w:val="22"/>
                <w:szCs w:val="22"/>
              </w:rPr>
              <w:t>°C</w:t>
            </w:r>
            <w:r w:rsidRPr="00070025">
              <w:rPr>
                <w:sz w:val="22"/>
                <w:szCs w:val="22"/>
              </w:rPr>
              <w:t>. Jeżeli z powodu nadmiernej ekspozycji słonecznej przez okna, świetliki itp. dochodzi do wzrostu temperatury w pomieszczeniu powyżej wskazanej wartości, należy wyposażyć te elementy w odpowiednie systemy ochrony przeciwsłonecznej (w dokumencie podano przykładowe formy zabezpieczeń, m.in. żaluzje czy oszklenie przeciwsłoneczne). Jeżeli temperatura powietrza na zewnątrz wynosi więcej niż 26 °C, a środki ochrony przeciwsłonecznej na oknach są zastosowane, należy podjąć dodatkowe środki w momencie, gdy temperatura w pomieszczeniu przekroczy 26 °C. W przypadku wzrostu temperatury w pomieszczeniach powyżej 30 °C należy podjąć skuteczne środki (wskazane wyżej) zgodne z opracowaną wcześniej oceną ryzyka. Środki techniczne i organizacyjne mają w tym przypadku pierwszeństwo przed środkami osobistymi. Gdy temperatura powietrza przekracza 35 °C, a pomieszczenie nie jest wyposażone w środki techniczne (np. kurtyny wodne), organizacyjne (fazy odprowadzania ciepła) lub ochrony osobistej (np. odzież chroniąca przed wysoką temperaturą), pomieszczenie uznaje się za nieodpowiednie do pracy. Wskazano ponadto, że środki techniczne obniżające temperaturę nie mogą zwiększać wilgotności pomieszczenia. Odpowiednie napoje (np. woda pitna) powinny być zapewnione, kiedy temperatura powietrza przekracza 26</w:t>
            </w:r>
            <w:r w:rsidR="00E06759">
              <w:rPr>
                <w:sz w:val="22"/>
                <w:szCs w:val="22"/>
              </w:rPr>
              <w:t xml:space="preserve"> </w:t>
            </w:r>
            <w:r w:rsidRPr="00070025">
              <w:rPr>
                <w:sz w:val="22"/>
                <w:szCs w:val="22"/>
              </w:rPr>
              <w:t>°C, natomiast gdy jest ona wyższa niż 30 °C – muszą być zapewnione</w:t>
            </w:r>
            <w:r>
              <w:rPr>
                <w:sz w:val="22"/>
                <w:szCs w:val="22"/>
              </w:rPr>
              <w:t>.</w:t>
            </w:r>
            <w:r w:rsidRPr="00070025">
              <w:rPr>
                <w:sz w:val="22"/>
                <w:szCs w:val="22"/>
              </w:rPr>
              <w:t xml:space="preserve"> </w:t>
            </w:r>
          </w:p>
        </w:tc>
      </w:tr>
      <w:tr w:rsidR="006A701A" w:rsidRPr="008B4FE6" w14:paraId="14B82772" w14:textId="77777777" w:rsidTr="00676C8D">
        <w:trPr>
          <w:gridAfter w:val="1"/>
          <w:wAfter w:w="10" w:type="dxa"/>
          <w:trHeight w:val="359"/>
        </w:trPr>
        <w:tc>
          <w:tcPr>
            <w:tcW w:w="10937" w:type="dxa"/>
            <w:gridSpan w:val="29"/>
            <w:shd w:val="clear" w:color="auto" w:fill="99CCFF"/>
            <w:vAlign w:val="center"/>
          </w:tcPr>
          <w:p w14:paraId="655F5120" w14:textId="77777777" w:rsidR="006A701A" w:rsidRPr="008B4FE6" w:rsidRDefault="006A701A" w:rsidP="00213EFD">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lastRenderedPageBreak/>
              <w:t>Podmioty, na które oddziałuje projekt</w:t>
            </w:r>
          </w:p>
        </w:tc>
      </w:tr>
      <w:tr w:rsidR="00260F33" w:rsidRPr="008B4FE6" w14:paraId="1B5608DF" w14:textId="77777777" w:rsidTr="00676C8D">
        <w:trPr>
          <w:gridAfter w:val="1"/>
          <w:wAfter w:w="10" w:type="dxa"/>
          <w:trHeight w:val="142"/>
        </w:trPr>
        <w:tc>
          <w:tcPr>
            <w:tcW w:w="2668" w:type="dxa"/>
            <w:gridSpan w:val="3"/>
            <w:shd w:val="clear" w:color="auto" w:fill="auto"/>
          </w:tcPr>
          <w:p w14:paraId="77CE0CB0" w14:textId="77777777" w:rsidR="00260F33" w:rsidRPr="008B4FE6" w:rsidRDefault="00260F33" w:rsidP="0072636A">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Grupa</w:t>
            </w:r>
          </w:p>
        </w:tc>
        <w:tc>
          <w:tcPr>
            <w:tcW w:w="2292" w:type="dxa"/>
            <w:gridSpan w:val="8"/>
            <w:shd w:val="clear" w:color="auto" w:fill="auto"/>
          </w:tcPr>
          <w:p w14:paraId="36C9B8B2" w14:textId="77777777" w:rsidR="00260F33" w:rsidRPr="008B4FE6" w:rsidRDefault="00563199" w:rsidP="0072636A">
            <w:pPr>
              <w:spacing w:before="40" w:line="240" w:lineRule="auto"/>
              <w:jc w:val="center"/>
              <w:rPr>
                <w:rFonts w:ascii="Times New Roman" w:hAnsi="Times New Roman"/>
                <w:color w:val="000000"/>
                <w:spacing w:val="-2"/>
              </w:rPr>
            </w:pPr>
            <w:r>
              <w:rPr>
                <w:rFonts w:ascii="Times New Roman" w:hAnsi="Times New Roman"/>
                <w:color w:val="000000"/>
                <w:spacing w:val="-2"/>
              </w:rPr>
              <w:t>Wielkość</w:t>
            </w:r>
          </w:p>
        </w:tc>
        <w:tc>
          <w:tcPr>
            <w:tcW w:w="2996" w:type="dxa"/>
            <w:gridSpan w:val="12"/>
            <w:shd w:val="clear" w:color="auto" w:fill="auto"/>
          </w:tcPr>
          <w:p w14:paraId="73BF48C5" w14:textId="77777777" w:rsidR="00260F33" w:rsidRPr="008B4FE6" w:rsidRDefault="00260F33" w:rsidP="0072636A">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Źródło danych</w:t>
            </w:r>
            <w:r w:rsidRPr="008B4FE6" w:rsidDel="00260F33">
              <w:rPr>
                <w:rFonts w:ascii="Times New Roman" w:hAnsi="Times New Roman"/>
                <w:color w:val="000000"/>
                <w:spacing w:val="-2"/>
              </w:rPr>
              <w:t xml:space="preserve"> </w:t>
            </w:r>
          </w:p>
        </w:tc>
        <w:tc>
          <w:tcPr>
            <w:tcW w:w="2981" w:type="dxa"/>
            <w:gridSpan w:val="6"/>
            <w:shd w:val="clear" w:color="auto" w:fill="auto"/>
          </w:tcPr>
          <w:p w14:paraId="0C57B20B" w14:textId="77777777" w:rsidR="00260F33" w:rsidRPr="008B4FE6" w:rsidRDefault="00260F33" w:rsidP="0072636A">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Oddziaływanie</w:t>
            </w:r>
          </w:p>
        </w:tc>
      </w:tr>
      <w:tr w:rsidR="00DD06B6" w:rsidRPr="008B4FE6" w14:paraId="115978F8" w14:textId="77777777" w:rsidTr="00676C8D">
        <w:trPr>
          <w:gridAfter w:val="1"/>
          <w:wAfter w:w="10" w:type="dxa"/>
          <w:trHeight w:val="142"/>
        </w:trPr>
        <w:tc>
          <w:tcPr>
            <w:tcW w:w="2668" w:type="dxa"/>
            <w:gridSpan w:val="3"/>
            <w:shd w:val="clear" w:color="auto" w:fill="auto"/>
          </w:tcPr>
          <w:p w14:paraId="3E044738" w14:textId="775E9965" w:rsidR="00DD06B6" w:rsidRPr="001D5838" w:rsidRDefault="0046225A" w:rsidP="00DD06B6">
            <w:pPr>
              <w:spacing w:line="240" w:lineRule="auto"/>
              <w:rPr>
                <w:rFonts w:ascii="Times New Roman" w:hAnsi="Times New Roman"/>
                <w:spacing w:val="-2"/>
              </w:rPr>
            </w:pPr>
            <w:r w:rsidRPr="001D5838">
              <w:rPr>
                <w:rFonts w:ascii="Times New Roman" w:hAnsi="Times New Roman"/>
              </w:rPr>
              <w:t>Zatrudnieni (pracownicy najemni)</w:t>
            </w:r>
          </w:p>
        </w:tc>
        <w:tc>
          <w:tcPr>
            <w:tcW w:w="2292" w:type="dxa"/>
            <w:gridSpan w:val="8"/>
            <w:shd w:val="clear" w:color="auto" w:fill="auto"/>
          </w:tcPr>
          <w:p w14:paraId="452CFA32" w14:textId="3E268179" w:rsidR="00DD06B6" w:rsidRPr="001D5838" w:rsidRDefault="0046225A" w:rsidP="00DD06B6">
            <w:pPr>
              <w:rPr>
                <w:rFonts w:ascii="Times New Roman" w:hAnsi="Times New Roman"/>
              </w:rPr>
            </w:pPr>
            <w:r w:rsidRPr="001D5838">
              <w:rPr>
                <w:rFonts w:ascii="Times New Roman" w:hAnsi="Times New Roman"/>
              </w:rPr>
              <w:t>13 510 tys. osób w tym: w sektorze prywatnym 9 371 tys. osób; w sektorze publicznym 4 139 tys. osób</w:t>
            </w:r>
          </w:p>
        </w:tc>
        <w:tc>
          <w:tcPr>
            <w:tcW w:w="2996" w:type="dxa"/>
            <w:gridSpan w:val="12"/>
            <w:shd w:val="clear" w:color="auto" w:fill="auto"/>
          </w:tcPr>
          <w:p w14:paraId="66893158" w14:textId="77777777" w:rsidR="00DD06B6" w:rsidRPr="001D5838" w:rsidRDefault="0046225A" w:rsidP="00DD06B6">
            <w:pPr>
              <w:spacing w:line="240" w:lineRule="auto"/>
              <w:rPr>
                <w:rFonts w:ascii="Times New Roman" w:hAnsi="Times New Roman"/>
              </w:rPr>
            </w:pPr>
            <w:r w:rsidRPr="001D5838">
              <w:rPr>
                <w:rFonts w:ascii="Times New Roman" w:hAnsi="Times New Roman"/>
              </w:rPr>
              <w:t xml:space="preserve">Rocznik Statystyczny Pracy 2023 Dane za 2022 str. 132 </w:t>
            </w:r>
          </w:p>
          <w:p w14:paraId="37B58E05" w14:textId="77777777" w:rsidR="00EA147E" w:rsidRPr="001D5838" w:rsidRDefault="008E24A7" w:rsidP="00DD06B6">
            <w:pPr>
              <w:spacing w:line="240" w:lineRule="auto"/>
              <w:rPr>
                <w:rFonts w:ascii="Times New Roman" w:hAnsi="Times New Roman"/>
              </w:rPr>
            </w:pPr>
            <w:hyperlink r:id="rId8" w:history="1">
              <w:r w:rsidR="00EA147E" w:rsidRPr="001D5838">
                <w:rPr>
                  <w:rStyle w:val="Hipercze"/>
                  <w:rFonts w:ascii="Times New Roman" w:hAnsi="Times New Roman"/>
                  <w:color w:val="auto"/>
                </w:rPr>
                <w:t>Główny Urząd Statystyczny / Obszary tematyczne / Roczniki statystyczne / Roczniki Statystyczne / Rocznik Statystyczny Pracy 2023</w:t>
              </w:r>
            </w:hyperlink>
          </w:p>
          <w:p w14:paraId="69873B9C" w14:textId="33009088" w:rsidR="00EA147E" w:rsidRPr="001D5838" w:rsidRDefault="00EA147E" w:rsidP="00DD06B6">
            <w:pPr>
              <w:spacing w:line="240" w:lineRule="auto"/>
              <w:rPr>
                <w:rFonts w:ascii="Times New Roman" w:hAnsi="Times New Roman"/>
                <w:spacing w:val="-2"/>
              </w:rPr>
            </w:pPr>
          </w:p>
        </w:tc>
        <w:tc>
          <w:tcPr>
            <w:tcW w:w="2981" w:type="dxa"/>
            <w:gridSpan w:val="6"/>
            <w:shd w:val="clear" w:color="auto" w:fill="auto"/>
          </w:tcPr>
          <w:p w14:paraId="0406BBA6" w14:textId="4BCADFFD" w:rsidR="00DD06B6" w:rsidRPr="001D5838" w:rsidRDefault="00546F8F" w:rsidP="00DD06B6">
            <w:pPr>
              <w:spacing w:line="240" w:lineRule="auto"/>
              <w:rPr>
                <w:rFonts w:ascii="Times New Roman" w:hAnsi="Times New Roman"/>
                <w:spacing w:val="-2"/>
              </w:rPr>
            </w:pPr>
            <w:r w:rsidRPr="001D5838">
              <w:rPr>
                <w:rFonts w:ascii="Times New Roman" w:hAnsi="Times New Roman"/>
                <w:spacing w:val="-2"/>
              </w:rPr>
              <w:t xml:space="preserve">Wpływ na osoby pracujące przez zapewnienie </w:t>
            </w:r>
            <w:r w:rsidR="00AD1EAE" w:rsidRPr="001D5838">
              <w:rPr>
                <w:rFonts w:ascii="Times New Roman" w:hAnsi="Times New Roman"/>
                <w:spacing w:val="-2"/>
              </w:rPr>
              <w:t xml:space="preserve">dodatkowej ochrony w miejscu pracy </w:t>
            </w:r>
            <w:r w:rsidRPr="001D5838">
              <w:rPr>
                <w:rFonts w:ascii="Times New Roman" w:hAnsi="Times New Roman"/>
                <w:spacing w:val="-2"/>
              </w:rPr>
              <w:t>w przypadku wystąpienia upałów.</w:t>
            </w:r>
          </w:p>
        </w:tc>
      </w:tr>
      <w:tr w:rsidR="007B63E2" w:rsidRPr="008B4FE6" w14:paraId="74ABCBDF" w14:textId="77777777" w:rsidTr="00676C8D">
        <w:trPr>
          <w:gridAfter w:val="1"/>
          <w:wAfter w:w="10" w:type="dxa"/>
          <w:trHeight w:val="142"/>
        </w:trPr>
        <w:tc>
          <w:tcPr>
            <w:tcW w:w="2668" w:type="dxa"/>
            <w:gridSpan w:val="3"/>
            <w:shd w:val="clear" w:color="auto" w:fill="auto"/>
          </w:tcPr>
          <w:p w14:paraId="5D4F9C2E" w14:textId="670EBC4E" w:rsidR="007B63E2" w:rsidRPr="001D5838" w:rsidRDefault="007B63E2" w:rsidP="00DD06B6">
            <w:pPr>
              <w:spacing w:line="240" w:lineRule="auto"/>
              <w:rPr>
                <w:rFonts w:ascii="Times New Roman" w:hAnsi="Times New Roman"/>
              </w:rPr>
            </w:pPr>
            <w:r w:rsidRPr="001D5838">
              <w:rPr>
                <w:rFonts w:ascii="Times New Roman" w:hAnsi="Times New Roman"/>
              </w:rPr>
              <w:t>Pracodawcy – podmioty prywatne gospodarki narodowej zarejestrowane w rejestrze REGON, deklarujące prowadzenie działalności (z wyłączeniem liczby mikroprzedsiębiorstw do 1 osoby pracującej)</w:t>
            </w:r>
          </w:p>
        </w:tc>
        <w:tc>
          <w:tcPr>
            <w:tcW w:w="2292" w:type="dxa"/>
            <w:gridSpan w:val="8"/>
            <w:shd w:val="clear" w:color="auto" w:fill="auto"/>
          </w:tcPr>
          <w:p w14:paraId="52278380" w14:textId="6AC87E59" w:rsidR="007B63E2" w:rsidRPr="001D5838" w:rsidRDefault="007B63E2" w:rsidP="00DD06B6">
            <w:pPr>
              <w:rPr>
                <w:rFonts w:ascii="Times New Roman" w:hAnsi="Times New Roman"/>
              </w:rPr>
            </w:pPr>
            <w:bookmarkStart w:id="7" w:name="_Hlk184299017"/>
            <w:r w:rsidRPr="001D5838">
              <w:rPr>
                <w:rFonts w:ascii="Times New Roman" w:hAnsi="Times New Roman"/>
              </w:rPr>
              <w:t>3 034 278</w:t>
            </w:r>
            <w:bookmarkEnd w:id="7"/>
          </w:p>
        </w:tc>
        <w:tc>
          <w:tcPr>
            <w:tcW w:w="2996" w:type="dxa"/>
            <w:gridSpan w:val="12"/>
            <w:shd w:val="clear" w:color="auto" w:fill="auto"/>
          </w:tcPr>
          <w:p w14:paraId="50ECA9D4" w14:textId="12769954" w:rsidR="007B63E2" w:rsidRPr="001D5838" w:rsidRDefault="008E24A7" w:rsidP="00DD06B6">
            <w:pPr>
              <w:spacing w:line="240" w:lineRule="auto"/>
              <w:rPr>
                <w:rFonts w:ascii="Times New Roman" w:hAnsi="Times New Roman"/>
              </w:rPr>
            </w:pPr>
            <w:hyperlink r:id="rId9" w:history="1">
              <w:r w:rsidR="007B1D3B" w:rsidRPr="001D5838">
                <w:rPr>
                  <w:rStyle w:val="Hipercze"/>
                  <w:rFonts w:ascii="Times New Roman" w:hAnsi="Times New Roman"/>
                  <w:color w:val="auto"/>
                </w:rPr>
                <w:t>Główny Urząd Statystyczny / Obszary tematyczne / Podmioty gospodarcze. Wyniki finansowe / Zmiany strukturalne grup podmiotów / Miesięczna informacja o podmiotach gospodarki narodowej w rejestrze REGON wrzesień 2023</w:t>
              </w:r>
            </w:hyperlink>
          </w:p>
        </w:tc>
        <w:tc>
          <w:tcPr>
            <w:tcW w:w="2981" w:type="dxa"/>
            <w:gridSpan w:val="6"/>
            <w:shd w:val="clear" w:color="auto" w:fill="auto"/>
          </w:tcPr>
          <w:p w14:paraId="223C0C2D" w14:textId="31ABEC13" w:rsidR="007B63E2" w:rsidRPr="001D5838" w:rsidRDefault="007B63E2" w:rsidP="00DD06B6">
            <w:pPr>
              <w:spacing w:line="240" w:lineRule="auto"/>
              <w:rPr>
                <w:rFonts w:ascii="Times New Roman" w:hAnsi="Times New Roman"/>
                <w:spacing w:val="-2"/>
              </w:rPr>
            </w:pPr>
            <w:r w:rsidRPr="001D5838">
              <w:rPr>
                <w:rFonts w:ascii="Times New Roman" w:hAnsi="Times New Roman"/>
                <w:spacing w:val="-2"/>
              </w:rPr>
              <w:t xml:space="preserve">Wpływ na </w:t>
            </w:r>
            <w:r w:rsidR="00D1773F" w:rsidRPr="001D5838">
              <w:rPr>
                <w:rFonts w:ascii="Times New Roman" w:hAnsi="Times New Roman"/>
                <w:spacing w:val="-2"/>
              </w:rPr>
              <w:t>pracodawców</w:t>
            </w:r>
            <w:r w:rsidRPr="001D5838">
              <w:rPr>
                <w:rFonts w:ascii="Times New Roman" w:hAnsi="Times New Roman"/>
                <w:spacing w:val="-2"/>
              </w:rPr>
              <w:t xml:space="preserve"> </w:t>
            </w:r>
            <w:r w:rsidR="00AD1EAE" w:rsidRPr="001D5838">
              <w:rPr>
                <w:rFonts w:ascii="Times New Roman" w:hAnsi="Times New Roman"/>
                <w:spacing w:val="-2"/>
              </w:rPr>
              <w:t>przez nałożenie obowiązku</w:t>
            </w:r>
            <w:r w:rsidRPr="001D5838">
              <w:rPr>
                <w:rFonts w:ascii="Times New Roman" w:hAnsi="Times New Roman"/>
                <w:spacing w:val="-2"/>
              </w:rPr>
              <w:t xml:space="preserve"> zapewnienia </w:t>
            </w:r>
            <w:r w:rsidR="003004B6" w:rsidRPr="001D5838">
              <w:rPr>
                <w:rFonts w:ascii="Times New Roman" w:hAnsi="Times New Roman"/>
                <w:spacing w:val="-2"/>
              </w:rPr>
              <w:t xml:space="preserve">odpowiednich </w:t>
            </w:r>
            <w:r w:rsidRPr="001D5838">
              <w:rPr>
                <w:rFonts w:ascii="Times New Roman" w:hAnsi="Times New Roman"/>
                <w:spacing w:val="-2"/>
              </w:rPr>
              <w:t>rozwiązań organizacyjnych</w:t>
            </w:r>
            <w:r w:rsidR="00AD1EAE" w:rsidRPr="001D5838">
              <w:rPr>
                <w:rFonts w:ascii="Times New Roman" w:hAnsi="Times New Roman"/>
                <w:spacing w:val="-2"/>
              </w:rPr>
              <w:t xml:space="preserve"> w celu lepszej ochrony pracowników przed skutkami pracy w nadmiernej temperaturze</w:t>
            </w:r>
            <w:r w:rsidRPr="001D5838">
              <w:rPr>
                <w:rFonts w:ascii="Times New Roman" w:hAnsi="Times New Roman"/>
                <w:spacing w:val="-2"/>
              </w:rPr>
              <w:t xml:space="preserve">. </w:t>
            </w:r>
          </w:p>
        </w:tc>
      </w:tr>
      <w:tr w:rsidR="007B63E2" w:rsidRPr="008B4FE6" w14:paraId="304A1880" w14:textId="77777777" w:rsidTr="00676C8D">
        <w:trPr>
          <w:gridAfter w:val="1"/>
          <w:wAfter w:w="10" w:type="dxa"/>
          <w:trHeight w:val="142"/>
        </w:trPr>
        <w:tc>
          <w:tcPr>
            <w:tcW w:w="2668" w:type="dxa"/>
            <w:gridSpan w:val="3"/>
            <w:shd w:val="clear" w:color="auto" w:fill="auto"/>
          </w:tcPr>
          <w:p w14:paraId="17DE13AC" w14:textId="794305F1" w:rsidR="007B63E2" w:rsidRPr="001D5838" w:rsidRDefault="007B63E2" w:rsidP="00DD06B6">
            <w:pPr>
              <w:spacing w:line="240" w:lineRule="auto"/>
              <w:rPr>
                <w:rFonts w:ascii="Times New Roman" w:hAnsi="Times New Roman"/>
              </w:rPr>
            </w:pPr>
            <w:r w:rsidRPr="001D5838">
              <w:rPr>
                <w:rFonts w:ascii="Times New Roman" w:hAnsi="Times New Roman"/>
              </w:rPr>
              <w:t>Pracodawcy – sektor publiczny</w:t>
            </w:r>
          </w:p>
        </w:tc>
        <w:tc>
          <w:tcPr>
            <w:tcW w:w="2292" w:type="dxa"/>
            <w:gridSpan w:val="8"/>
            <w:shd w:val="clear" w:color="auto" w:fill="auto"/>
          </w:tcPr>
          <w:p w14:paraId="3DA55E0A" w14:textId="5F3174F5" w:rsidR="007B63E2" w:rsidRPr="001D5838" w:rsidRDefault="007B63E2" w:rsidP="00DD06B6">
            <w:pPr>
              <w:rPr>
                <w:rFonts w:ascii="Times New Roman" w:hAnsi="Times New Roman"/>
              </w:rPr>
            </w:pPr>
            <w:r w:rsidRPr="001D5838">
              <w:rPr>
                <w:rFonts w:ascii="Times New Roman" w:hAnsi="Times New Roman"/>
              </w:rPr>
              <w:t>111 929</w:t>
            </w:r>
          </w:p>
        </w:tc>
        <w:tc>
          <w:tcPr>
            <w:tcW w:w="2996" w:type="dxa"/>
            <w:gridSpan w:val="12"/>
            <w:shd w:val="clear" w:color="auto" w:fill="auto"/>
          </w:tcPr>
          <w:p w14:paraId="0C157416" w14:textId="65990D97" w:rsidR="007B63E2" w:rsidRPr="001D5838" w:rsidRDefault="008E24A7" w:rsidP="00DD06B6">
            <w:pPr>
              <w:spacing w:line="240" w:lineRule="auto"/>
              <w:rPr>
                <w:rFonts w:ascii="Times New Roman" w:hAnsi="Times New Roman"/>
              </w:rPr>
            </w:pPr>
            <w:hyperlink r:id="rId10" w:history="1">
              <w:r w:rsidR="007B63E2" w:rsidRPr="001D5838">
                <w:rPr>
                  <w:rStyle w:val="Hipercze"/>
                  <w:rFonts w:ascii="Times New Roman" w:hAnsi="Times New Roman"/>
                  <w:color w:val="auto"/>
                </w:rPr>
                <w:t>Główny Urząd Statystyczny / Obszary tematyczne / Podmioty gospodarcze. Wyniki finansowe / Zmiany strukturalne grup podmiotów / Zmiany strukturalne grup podmiotów gospodarki narodowej w rejestrze REGON, 2023 r.</w:t>
              </w:r>
            </w:hyperlink>
          </w:p>
        </w:tc>
        <w:tc>
          <w:tcPr>
            <w:tcW w:w="2981" w:type="dxa"/>
            <w:gridSpan w:val="6"/>
            <w:shd w:val="clear" w:color="auto" w:fill="auto"/>
          </w:tcPr>
          <w:p w14:paraId="2E132A4A" w14:textId="6541B5C5" w:rsidR="007B63E2" w:rsidRPr="001D5838" w:rsidRDefault="00D1773F" w:rsidP="00DD06B6">
            <w:pPr>
              <w:spacing w:line="240" w:lineRule="auto"/>
              <w:rPr>
                <w:rFonts w:ascii="Times New Roman" w:hAnsi="Times New Roman"/>
                <w:spacing w:val="-2"/>
              </w:rPr>
            </w:pPr>
            <w:r w:rsidRPr="001D5838">
              <w:rPr>
                <w:rFonts w:ascii="Times New Roman" w:hAnsi="Times New Roman"/>
                <w:spacing w:val="-2"/>
              </w:rPr>
              <w:t>Wpływ na pracodawców</w:t>
            </w:r>
            <w:r w:rsidR="00AD1EAE" w:rsidRPr="001D5838">
              <w:rPr>
                <w:rFonts w:ascii="Times New Roman" w:hAnsi="Times New Roman"/>
                <w:spacing w:val="-2"/>
              </w:rPr>
              <w:t xml:space="preserve"> przez nałożenie obowiązku</w:t>
            </w:r>
            <w:r w:rsidRPr="001D5838">
              <w:rPr>
                <w:rFonts w:ascii="Times New Roman" w:hAnsi="Times New Roman"/>
                <w:spacing w:val="-2"/>
              </w:rPr>
              <w:t xml:space="preserve"> </w:t>
            </w:r>
            <w:r w:rsidR="00AD1EAE" w:rsidRPr="001D5838">
              <w:rPr>
                <w:rFonts w:ascii="Times New Roman" w:hAnsi="Times New Roman"/>
                <w:spacing w:val="-2"/>
              </w:rPr>
              <w:t xml:space="preserve">zapewnienia odpowiednich rozwiązań organizacyjnych </w:t>
            </w:r>
            <w:r w:rsidRPr="001D5838">
              <w:rPr>
                <w:rFonts w:ascii="Times New Roman" w:hAnsi="Times New Roman"/>
                <w:spacing w:val="-2"/>
              </w:rPr>
              <w:t>w celu</w:t>
            </w:r>
            <w:r w:rsidR="00AD1EAE" w:rsidRPr="001D5838">
              <w:rPr>
                <w:rFonts w:ascii="Times New Roman" w:hAnsi="Times New Roman"/>
                <w:spacing w:val="-2"/>
              </w:rPr>
              <w:t xml:space="preserve"> lepszej ochrony pracowników przed skutkami pracy w nadmiernej temperaturze</w:t>
            </w:r>
            <w:r w:rsidRPr="001D5838">
              <w:rPr>
                <w:rFonts w:ascii="Times New Roman" w:hAnsi="Times New Roman"/>
                <w:spacing w:val="-2"/>
              </w:rPr>
              <w:t>.</w:t>
            </w:r>
          </w:p>
        </w:tc>
      </w:tr>
      <w:tr w:rsidR="006A701A" w:rsidRPr="008B4FE6" w14:paraId="44CF80BF" w14:textId="77777777" w:rsidTr="00676C8D">
        <w:trPr>
          <w:gridAfter w:val="1"/>
          <w:wAfter w:w="10" w:type="dxa"/>
          <w:trHeight w:val="302"/>
        </w:trPr>
        <w:tc>
          <w:tcPr>
            <w:tcW w:w="10937" w:type="dxa"/>
            <w:gridSpan w:val="29"/>
            <w:shd w:val="clear" w:color="auto" w:fill="99CCFF"/>
            <w:vAlign w:val="center"/>
          </w:tcPr>
          <w:p w14:paraId="5CFF2F89" w14:textId="77777777" w:rsidR="006A701A" w:rsidRPr="008B4FE6" w:rsidRDefault="001B3460" w:rsidP="00213EFD">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Informacje na temat</w:t>
            </w:r>
            <w:r>
              <w:rPr>
                <w:rFonts w:ascii="Times New Roman" w:hAnsi="Times New Roman"/>
                <w:b/>
                <w:color w:val="000000"/>
              </w:rPr>
              <w:t xml:space="preserve"> zakresu</w:t>
            </w:r>
            <w:r w:rsidR="0076658F">
              <w:rPr>
                <w:rFonts w:ascii="Times New Roman" w:hAnsi="Times New Roman"/>
                <w:b/>
                <w:color w:val="000000"/>
              </w:rPr>
              <w:t>,</w:t>
            </w:r>
            <w:r>
              <w:rPr>
                <w:rFonts w:ascii="Times New Roman" w:hAnsi="Times New Roman"/>
                <w:b/>
                <w:color w:val="000000"/>
              </w:rPr>
              <w:t xml:space="preserve"> czasu trwania </w:t>
            </w:r>
            <w:r w:rsidR="0076658F">
              <w:rPr>
                <w:rFonts w:ascii="Times New Roman" w:hAnsi="Times New Roman"/>
                <w:b/>
                <w:color w:val="000000"/>
              </w:rPr>
              <w:t xml:space="preserve">i podsumowanie wyników </w:t>
            </w:r>
            <w:r w:rsidRPr="008B4FE6">
              <w:rPr>
                <w:rFonts w:ascii="Times New Roman" w:hAnsi="Times New Roman"/>
                <w:b/>
                <w:color w:val="000000"/>
              </w:rPr>
              <w:t>konsultacji</w:t>
            </w:r>
          </w:p>
        </w:tc>
      </w:tr>
      <w:tr w:rsidR="006A701A" w:rsidRPr="008B4FE6" w14:paraId="4DDC4FBF" w14:textId="77777777" w:rsidTr="00676C8D">
        <w:trPr>
          <w:gridAfter w:val="1"/>
          <w:wAfter w:w="10" w:type="dxa"/>
          <w:trHeight w:val="342"/>
        </w:trPr>
        <w:tc>
          <w:tcPr>
            <w:tcW w:w="10937" w:type="dxa"/>
            <w:gridSpan w:val="29"/>
            <w:shd w:val="clear" w:color="auto" w:fill="FFFFFF"/>
          </w:tcPr>
          <w:p w14:paraId="3BD6B1B3" w14:textId="52BBF655" w:rsidR="00943E57" w:rsidRDefault="00943E57" w:rsidP="008757DB">
            <w:pPr>
              <w:autoSpaceDE w:val="0"/>
              <w:autoSpaceDN w:val="0"/>
              <w:adjustRightInd w:val="0"/>
              <w:spacing w:line="240" w:lineRule="auto"/>
              <w:jc w:val="both"/>
              <w:rPr>
                <w:rFonts w:ascii="Times New Roman" w:hAnsi="Times New Roman"/>
                <w:sz w:val="24"/>
                <w:szCs w:val="24"/>
                <w:lang w:eastAsia="pl-PL"/>
              </w:rPr>
            </w:pPr>
            <w:r w:rsidRPr="00943E57">
              <w:rPr>
                <w:rFonts w:ascii="Times New Roman" w:hAnsi="Times New Roman"/>
                <w:sz w:val="24"/>
                <w:szCs w:val="24"/>
                <w:lang w:eastAsia="pl-PL"/>
              </w:rPr>
              <w:lastRenderedPageBreak/>
              <w:t>Opracowanie projektu zostało poprzedzone przeprowadzeniem szerokich prekonsultacji projektu z Centralnym Instytutem Ochrony Pracy – Państwowy Instytutem Badawczym, Instytutem Medycyny Pracy im prof. J. Nofera</w:t>
            </w:r>
            <w:r w:rsidR="008757DB">
              <w:rPr>
                <w:rFonts w:ascii="Times New Roman" w:hAnsi="Times New Roman"/>
                <w:sz w:val="24"/>
                <w:szCs w:val="24"/>
                <w:lang w:eastAsia="pl-PL"/>
              </w:rPr>
              <w:t xml:space="preserve"> w Łodzi</w:t>
            </w:r>
            <w:r w:rsidRPr="00943E57">
              <w:rPr>
                <w:rFonts w:ascii="Times New Roman" w:hAnsi="Times New Roman"/>
                <w:sz w:val="24"/>
                <w:szCs w:val="24"/>
                <w:lang w:eastAsia="pl-PL"/>
              </w:rPr>
              <w:t>, Państwową Inspekcją Pracy</w:t>
            </w:r>
            <w:r w:rsidR="00211D46">
              <w:rPr>
                <w:rFonts w:ascii="Times New Roman" w:hAnsi="Times New Roman"/>
                <w:sz w:val="24"/>
                <w:szCs w:val="24"/>
                <w:lang w:eastAsia="pl-PL"/>
              </w:rPr>
              <w:t>.</w:t>
            </w:r>
            <w:r w:rsidRPr="00943E57">
              <w:rPr>
                <w:rFonts w:ascii="Times New Roman" w:hAnsi="Times New Roman"/>
                <w:sz w:val="24"/>
                <w:szCs w:val="24"/>
                <w:lang w:eastAsia="pl-PL"/>
              </w:rPr>
              <w:t xml:space="preserve"> </w:t>
            </w:r>
            <w:r w:rsidR="00211D46">
              <w:rPr>
                <w:rFonts w:ascii="Times New Roman" w:hAnsi="Times New Roman"/>
                <w:sz w:val="24"/>
                <w:szCs w:val="24"/>
                <w:lang w:eastAsia="pl-PL"/>
              </w:rPr>
              <w:t>P</w:t>
            </w:r>
            <w:r w:rsidRPr="00943E57">
              <w:rPr>
                <w:rFonts w:ascii="Times New Roman" w:hAnsi="Times New Roman"/>
                <w:sz w:val="24"/>
                <w:szCs w:val="24"/>
                <w:lang w:eastAsia="pl-PL"/>
              </w:rPr>
              <w:t xml:space="preserve">onadto zostało zorganizowane spotkanie prekonsultacyjne z </w:t>
            </w:r>
            <w:r w:rsidR="00211D46" w:rsidRPr="00943E57">
              <w:rPr>
                <w:rFonts w:ascii="Times New Roman" w:hAnsi="Times New Roman"/>
                <w:sz w:val="24"/>
                <w:szCs w:val="24"/>
                <w:lang w:eastAsia="pl-PL"/>
              </w:rPr>
              <w:t>ww.</w:t>
            </w:r>
            <w:r w:rsidRPr="00943E57">
              <w:rPr>
                <w:rFonts w:ascii="Times New Roman" w:hAnsi="Times New Roman"/>
                <w:sz w:val="24"/>
                <w:szCs w:val="24"/>
                <w:lang w:eastAsia="pl-PL"/>
              </w:rPr>
              <w:t xml:space="preserve"> instytucjami i przedstawicielami resortów: Ministerstwa Edukacji, Ministerstwa </w:t>
            </w:r>
            <w:r w:rsidR="00211D46" w:rsidRPr="00943E57">
              <w:rPr>
                <w:rFonts w:ascii="Times New Roman" w:hAnsi="Times New Roman"/>
                <w:sz w:val="24"/>
                <w:szCs w:val="24"/>
                <w:lang w:eastAsia="pl-PL"/>
              </w:rPr>
              <w:t>Infrastruktury</w:t>
            </w:r>
            <w:r w:rsidRPr="00943E57">
              <w:rPr>
                <w:rFonts w:ascii="Times New Roman" w:hAnsi="Times New Roman"/>
                <w:sz w:val="24"/>
                <w:szCs w:val="24"/>
                <w:lang w:eastAsia="pl-PL"/>
              </w:rPr>
              <w:t>, Ministerstwa Kultury i Dziedzictwa Narodowego, Ministerstwa Klimatu i Środowiska, Ministerstwa Rozwoju i Technologii i</w:t>
            </w:r>
            <w:r w:rsidR="008757DB">
              <w:rPr>
                <w:rFonts w:ascii="Times New Roman" w:hAnsi="Times New Roman"/>
                <w:sz w:val="24"/>
                <w:szCs w:val="24"/>
                <w:lang w:eastAsia="pl-PL"/>
              </w:rPr>
              <w:t> </w:t>
            </w:r>
            <w:r w:rsidRPr="00943E57">
              <w:rPr>
                <w:rFonts w:ascii="Times New Roman" w:hAnsi="Times New Roman"/>
                <w:sz w:val="24"/>
                <w:szCs w:val="24"/>
                <w:lang w:eastAsia="pl-PL"/>
              </w:rPr>
              <w:t>Ministerstwa Zdrowia.</w:t>
            </w:r>
          </w:p>
          <w:p w14:paraId="0474D83B" w14:textId="77777777" w:rsidR="00943E57" w:rsidRDefault="00943E57" w:rsidP="00DD06B6">
            <w:pPr>
              <w:autoSpaceDE w:val="0"/>
              <w:autoSpaceDN w:val="0"/>
              <w:adjustRightInd w:val="0"/>
              <w:spacing w:line="240" w:lineRule="auto"/>
              <w:jc w:val="both"/>
              <w:rPr>
                <w:rFonts w:ascii="Times New Roman" w:hAnsi="Times New Roman"/>
                <w:sz w:val="24"/>
                <w:szCs w:val="24"/>
                <w:lang w:eastAsia="pl-PL"/>
              </w:rPr>
            </w:pPr>
          </w:p>
          <w:p w14:paraId="4C2901A6" w14:textId="21AB187A" w:rsidR="00DD06B6" w:rsidRPr="00370B1C" w:rsidRDefault="00DD06B6" w:rsidP="00DD06B6">
            <w:pPr>
              <w:autoSpaceDE w:val="0"/>
              <w:autoSpaceDN w:val="0"/>
              <w:adjustRightInd w:val="0"/>
              <w:spacing w:line="240" w:lineRule="auto"/>
              <w:jc w:val="both"/>
              <w:rPr>
                <w:rFonts w:ascii="Times New Roman" w:hAnsi="Times New Roman"/>
                <w:sz w:val="24"/>
                <w:szCs w:val="24"/>
                <w:lang w:eastAsia="pl-PL"/>
              </w:rPr>
            </w:pPr>
            <w:r w:rsidRPr="00370B1C">
              <w:rPr>
                <w:rFonts w:ascii="Times New Roman" w:hAnsi="Times New Roman"/>
                <w:sz w:val="24"/>
                <w:szCs w:val="24"/>
                <w:lang w:eastAsia="pl-PL"/>
              </w:rPr>
              <w:t>Projekt rozporządzenia zostanie przekazany do zaopiniowania do następujących partnerów społecznych:</w:t>
            </w:r>
          </w:p>
          <w:p w14:paraId="5C312AC6" w14:textId="77777777" w:rsidR="00DD06B6" w:rsidRPr="00370B1C" w:rsidRDefault="00DD06B6" w:rsidP="00DD06B6">
            <w:pPr>
              <w:autoSpaceDE w:val="0"/>
              <w:autoSpaceDN w:val="0"/>
              <w:adjustRightInd w:val="0"/>
              <w:spacing w:line="240" w:lineRule="auto"/>
              <w:jc w:val="both"/>
              <w:rPr>
                <w:rFonts w:ascii="Times New Roman" w:hAnsi="Times New Roman"/>
                <w:sz w:val="24"/>
                <w:szCs w:val="24"/>
                <w:lang w:eastAsia="pl-PL"/>
              </w:rPr>
            </w:pPr>
            <w:r w:rsidRPr="00370B1C">
              <w:rPr>
                <w:rFonts w:ascii="Times New Roman" w:hAnsi="Times New Roman"/>
                <w:sz w:val="24"/>
                <w:szCs w:val="24"/>
                <w:lang w:eastAsia="pl-PL"/>
              </w:rPr>
              <w:t>– na podstawie art. 19 ustawy z dnia 23 maja 1991 r. o związkach zawodowych (Dz. U. z 2022 r. poz. 854) do:</w:t>
            </w:r>
          </w:p>
          <w:p w14:paraId="6542D63A" w14:textId="77777777" w:rsidR="00DD06B6" w:rsidRPr="00370B1C" w:rsidRDefault="00DD06B6" w:rsidP="00DD06B6">
            <w:pPr>
              <w:numPr>
                <w:ilvl w:val="0"/>
                <w:numId w:val="29"/>
              </w:numPr>
              <w:autoSpaceDE w:val="0"/>
              <w:autoSpaceDN w:val="0"/>
              <w:adjustRightInd w:val="0"/>
              <w:spacing w:line="240" w:lineRule="auto"/>
              <w:ind w:left="340"/>
              <w:jc w:val="both"/>
              <w:rPr>
                <w:rFonts w:ascii="Times New Roman" w:hAnsi="Times New Roman"/>
                <w:sz w:val="24"/>
                <w:szCs w:val="24"/>
                <w:lang w:eastAsia="pl-PL"/>
              </w:rPr>
            </w:pPr>
            <w:r w:rsidRPr="00370B1C">
              <w:rPr>
                <w:rFonts w:ascii="Times New Roman" w:hAnsi="Times New Roman"/>
                <w:sz w:val="24"/>
                <w:szCs w:val="24"/>
                <w:lang w:eastAsia="pl-PL"/>
              </w:rPr>
              <w:t>Ogólnopolskiego Porozumienia Związków Zawodowych;</w:t>
            </w:r>
          </w:p>
          <w:p w14:paraId="50216947" w14:textId="77777777" w:rsidR="00DD06B6" w:rsidRPr="00370B1C" w:rsidRDefault="00DD06B6" w:rsidP="00DD06B6">
            <w:pPr>
              <w:numPr>
                <w:ilvl w:val="0"/>
                <w:numId w:val="29"/>
              </w:numPr>
              <w:autoSpaceDE w:val="0"/>
              <w:autoSpaceDN w:val="0"/>
              <w:adjustRightInd w:val="0"/>
              <w:spacing w:line="240" w:lineRule="auto"/>
              <w:ind w:left="340"/>
              <w:jc w:val="both"/>
              <w:rPr>
                <w:rFonts w:ascii="Times New Roman" w:hAnsi="Times New Roman"/>
                <w:sz w:val="24"/>
                <w:szCs w:val="24"/>
                <w:lang w:eastAsia="pl-PL"/>
              </w:rPr>
            </w:pPr>
            <w:r w:rsidRPr="00370B1C">
              <w:rPr>
                <w:rFonts w:ascii="Times New Roman" w:hAnsi="Times New Roman"/>
                <w:sz w:val="24"/>
                <w:szCs w:val="24"/>
                <w:lang w:eastAsia="pl-PL"/>
              </w:rPr>
              <w:t>Forum Związków Zawodowych;</w:t>
            </w:r>
          </w:p>
          <w:p w14:paraId="2CD0AC73" w14:textId="77777777" w:rsidR="00DD06B6" w:rsidRPr="00370B1C" w:rsidRDefault="00DD06B6" w:rsidP="00DD06B6">
            <w:pPr>
              <w:numPr>
                <w:ilvl w:val="0"/>
                <w:numId w:val="29"/>
              </w:numPr>
              <w:autoSpaceDE w:val="0"/>
              <w:autoSpaceDN w:val="0"/>
              <w:adjustRightInd w:val="0"/>
              <w:spacing w:line="240" w:lineRule="auto"/>
              <w:ind w:left="340"/>
              <w:jc w:val="both"/>
              <w:rPr>
                <w:rFonts w:ascii="Times New Roman" w:hAnsi="Times New Roman"/>
                <w:sz w:val="24"/>
                <w:szCs w:val="24"/>
                <w:lang w:eastAsia="pl-PL"/>
              </w:rPr>
            </w:pPr>
            <w:r w:rsidRPr="00370B1C">
              <w:rPr>
                <w:rFonts w:ascii="Times New Roman" w:hAnsi="Times New Roman"/>
                <w:sz w:val="24"/>
                <w:szCs w:val="24"/>
                <w:lang w:eastAsia="pl-PL"/>
              </w:rPr>
              <w:t>NSZZ „Solidarność”.</w:t>
            </w:r>
          </w:p>
          <w:p w14:paraId="5C748195" w14:textId="77777777" w:rsidR="00DD06B6" w:rsidRPr="00370B1C" w:rsidRDefault="00DD06B6" w:rsidP="00DD06B6">
            <w:pPr>
              <w:autoSpaceDE w:val="0"/>
              <w:autoSpaceDN w:val="0"/>
              <w:adjustRightInd w:val="0"/>
              <w:spacing w:line="240" w:lineRule="auto"/>
              <w:ind w:left="-20"/>
              <w:jc w:val="both"/>
              <w:rPr>
                <w:rFonts w:ascii="Times New Roman" w:hAnsi="Times New Roman"/>
                <w:sz w:val="24"/>
                <w:szCs w:val="24"/>
                <w:lang w:eastAsia="pl-PL"/>
              </w:rPr>
            </w:pPr>
          </w:p>
          <w:p w14:paraId="7C9C07BE" w14:textId="77777777" w:rsidR="00DD06B6" w:rsidRPr="00370B1C" w:rsidRDefault="00DD06B6" w:rsidP="00DD06B6">
            <w:pPr>
              <w:autoSpaceDE w:val="0"/>
              <w:autoSpaceDN w:val="0"/>
              <w:adjustRightInd w:val="0"/>
              <w:spacing w:line="240" w:lineRule="auto"/>
              <w:ind w:left="-20"/>
              <w:jc w:val="both"/>
              <w:rPr>
                <w:rFonts w:ascii="Times New Roman" w:hAnsi="Times New Roman"/>
                <w:sz w:val="24"/>
                <w:szCs w:val="24"/>
                <w:lang w:eastAsia="pl-PL"/>
              </w:rPr>
            </w:pPr>
            <w:r w:rsidRPr="00370B1C">
              <w:rPr>
                <w:rFonts w:ascii="Times New Roman" w:hAnsi="Times New Roman"/>
                <w:sz w:val="24"/>
                <w:szCs w:val="24"/>
                <w:lang w:eastAsia="pl-PL"/>
              </w:rPr>
              <w:t>– na podstawie art. 16 ustawy z dnia 23 maja 1991 r. o organizacjach pracodawców (Dz. U. z 2022 r. poz. 97) do:</w:t>
            </w:r>
          </w:p>
          <w:p w14:paraId="08E20355" w14:textId="77777777" w:rsidR="00DD06B6" w:rsidRPr="00370B1C" w:rsidRDefault="00DD06B6" w:rsidP="00DD06B6">
            <w:pPr>
              <w:numPr>
                <w:ilvl w:val="0"/>
                <w:numId w:val="30"/>
              </w:numPr>
              <w:autoSpaceDE w:val="0"/>
              <w:autoSpaceDN w:val="0"/>
              <w:adjustRightInd w:val="0"/>
              <w:spacing w:line="240" w:lineRule="auto"/>
              <w:ind w:left="340"/>
              <w:jc w:val="both"/>
              <w:rPr>
                <w:rFonts w:ascii="Times New Roman" w:hAnsi="Times New Roman"/>
                <w:sz w:val="24"/>
                <w:szCs w:val="24"/>
                <w:lang w:eastAsia="pl-PL"/>
              </w:rPr>
            </w:pPr>
            <w:r w:rsidRPr="00370B1C">
              <w:rPr>
                <w:rFonts w:ascii="Times New Roman" w:hAnsi="Times New Roman"/>
                <w:sz w:val="24"/>
                <w:szCs w:val="24"/>
                <w:lang w:eastAsia="pl-PL"/>
              </w:rPr>
              <w:t>Pracodawców Rzeczypospolitej Polskiej;</w:t>
            </w:r>
          </w:p>
          <w:p w14:paraId="61A6785E" w14:textId="77777777" w:rsidR="00DD06B6" w:rsidRPr="00370B1C" w:rsidRDefault="00DD06B6" w:rsidP="00DD06B6">
            <w:pPr>
              <w:numPr>
                <w:ilvl w:val="0"/>
                <w:numId w:val="30"/>
              </w:numPr>
              <w:autoSpaceDE w:val="0"/>
              <w:autoSpaceDN w:val="0"/>
              <w:adjustRightInd w:val="0"/>
              <w:spacing w:line="240" w:lineRule="auto"/>
              <w:ind w:left="340"/>
              <w:jc w:val="both"/>
              <w:rPr>
                <w:rFonts w:ascii="Times New Roman" w:hAnsi="Times New Roman"/>
                <w:sz w:val="24"/>
                <w:szCs w:val="24"/>
                <w:lang w:eastAsia="pl-PL"/>
              </w:rPr>
            </w:pPr>
            <w:r w:rsidRPr="00370B1C">
              <w:rPr>
                <w:rFonts w:ascii="Times New Roman" w:hAnsi="Times New Roman"/>
                <w:sz w:val="24"/>
                <w:szCs w:val="24"/>
                <w:lang w:eastAsia="pl-PL"/>
              </w:rPr>
              <w:t>Konfederacji „Lewiatan”;</w:t>
            </w:r>
          </w:p>
          <w:p w14:paraId="4A649998" w14:textId="77777777" w:rsidR="00DD06B6" w:rsidRPr="00370B1C" w:rsidRDefault="00DD06B6" w:rsidP="00DD06B6">
            <w:pPr>
              <w:numPr>
                <w:ilvl w:val="0"/>
                <w:numId w:val="30"/>
              </w:numPr>
              <w:autoSpaceDE w:val="0"/>
              <w:autoSpaceDN w:val="0"/>
              <w:adjustRightInd w:val="0"/>
              <w:spacing w:line="240" w:lineRule="auto"/>
              <w:ind w:left="340"/>
              <w:jc w:val="both"/>
              <w:rPr>
                <w:rFonts w:ascii="Times New Roman" w:hAnsi="Times New Roman"/>
                <w:sz w:val="24"/>
                <w:szCs w:val="24"/>
                <w:lang w:eastAsia="pl-PL"/>
              </w:rPr>
            </w:pPr>
            <w:r w:rsidRPr="00370B1C">
              <w:rPr>
                <w:rFonts w:ascii="Times New Roman" w:hAnsi="Times New Roman"/>
                <w:sz w:val="24"/>
                <w:szCs w:val="24"/>
                <w:lang w:eastAsia="pl-PL"/>
              </w:rPr>
              <w:t>Związku Rzemiosła Polskiego;</w:t>
            </w:r>
          </w:p>
          <w:p w14:paraId="10654832" w14:textId="77777777" w:rsidR="00DD06B6" w:rsidRPr="00370B1C" w:rsidRDefault="00DD06B6" w:rsidP="00DD06B6">
            <w:pPr>
              <w:numPr>
                <w:ilvl w:val="0"/>
                <w:numId w:val="30"/>
              </w:numPr>
              <w:autoSpaceDE w:val="0"/>
              <w:autoSpaceDN w:val="0"/>
              <w:adjustRightInd w:val="0"/>
              <w:spacing w:line="240" w:lineRule="auto"/>
              <w:ind w:left="340"/>
              <w:jc w:val="both"/>
              <w:rPr>
                <w:rFonts w:ascii="Times New Roman" w:hAnsi="Times New Roman"/>
                <w:sz w:val="24"/>
                <w:szCs w:val="24"/>
                <w:lang w:eastAsia="pl-PL"/>
              </w:rPr>
            </w:pPr>
            <w:r w:rsidRPr="00370B1C">
              <w:rPr>
                <w:rFonts w:ascii="Times New Roman" w:hAnsi="Times New Roman"/>
                <w:sz w:val="24"/>
                <w:szCs w:val="24"/>
                <w:lang w:eastAsia="pl-PL"/>
              </w:rPr>
              <w:t>Związku Pracodawców Business Centre Club;</w:t>
            </w:r>
          </w:p>
          <w:p w14:paraId="188F4FD4" w14:textId="77777777" w:rsidR="00DD06B6" w:rsidRPr="00370B1C" w:rsidRDefault="00DD06B6" w:rsidP="00DD06B6">
            <w:pPr>
              <w:numPr>
                <w:ilvl w:val="0"/>
                <w:numId w:val="30"/>
              </w:numPr>
              <w:autoSpaceDE w:val="0"/>
              <w:autoSpaceDN w:val="0"/>
              <w:adjustRightInd w:val="0"/>
              <w:spacing w:line="240" w:lineRule="auto"/>
              <w:ind w:left="340"/>
              <w:jc w:val="both"/>
              <w:rPr>
                <w:rFonts w:ascii="Times New Roman" w:hAnsi="Times New Roman"/>
                <w:sz w:val="24"/>
                <w:szCs w:val="24"/>
                <w:lang w:eastAsia="pl-PL"/>
              </w:rPr>
            </w:pPr>
            <w:r w:rsidRPr="00370B1C">
              <w:rPr>
                <w:rFonts w:ascii="Times New Roman" w:hAnsi="Times New Roman"/>
                <w:sz w:val="24"/>
                <w:szCs w:val="24"/>
                <w:lang w:eastAsia="pl-PL"/>
              </w:rPr>
              <w:t>Związku Przedsiębiorców i Pracodawców;</w:t>
            </w:r>
          </w:p>
          <w:p w14:paraId="4456921F" w14:textId="77777777" w:rsidR="00FE3535" w:rsidRDefault="00DD06B6" w:rsidP="00DD06B6">
            <w:pPr>
              <w:numPr>
                <w:ilvl w:val="0"/>
                <w:numId w:val="30"/>
              </w:numPr>
              <w:autoSpaceDE w:val="0"/>
              <w:autoSpaceDN w:val="0"/>
              <w:adjustRightInd w:val="0"/>
              <w:spacing w:line="240" w:lineRule="auto"/>
              <w:ind w:left="340"/>
              <w:jc w:val="both"/>
              <w:rPr>
                <w:rFonts w:ascii="Times New Roman" w:hAnsi="Times New Roman"/>
                <w:sz w:val="24"/>
                <w:szCs w:val="24"/>
                <w:lang w:eastAsia="pl-PL"/>
              </w:rPr>
            </w:pPr>
            <w:r w:rsidRPr="00370B1C">
              <w:rPr>
                <w:rFonts w:ascii="Times New Roman" w:hAnsi="Times New Roman"/>
                <w:sz w:val="24"/>
                <w:szCs w:val="24"/>
                <w:lang w:eastAsia="pl-PL"/>
              </w:rPr>
              <w:t>Federacji Przedsiębiorców Polskich</w:t>
            </w:r>
            <w:r w:rsidR="00FE3535">
              <w:rPr>
                <w:rFonts w:ascii="Times New Roman" w:hAnsi="Times New Roman"/>
                <w:sz w:val="24"/>
                <w:szCs w:val="24"/>
                <w:lang w:eastAsia="pl-PL"/>
              </w:rPr>
              <w:t>;</w:t>
            </w:r>
          </w:p>
          <w:p w14:paraId="4CF62B31" w14:textId="671CF2C3" w:rsidR="00DD06B6" w:rsidRPr="00370B1C" w:rsidRDefault="00FE3535" w:rsidP="00DD06B6">
            <w:pPr>
              <w:numPr>
                <w:ilvl w:val="0"/>
                <w:numId w:val="30"/>
              </w:numPr>
              <w:autoSpaceDE w:val="0"/>
              <w:autoSpaceDN w:val="0"/>
              <w:adjustRightInd w:val="0"/>
              <w:spacing w:line="240" w:lineRule="auto"/>
              <w:ind w:left="340"/>
              <w:jc w:val="both"/>
              <w:rPr>
                <w:rFonts w:ascii="Times New Roman" w:hAnsi="Times New Roman"/>
                <w:sz w:val="24"/>
                <w:szCs w:val="24"/>
                <w:lang w:eastAsia="pl-PL"/>
              </w:rPr>
            </w:pPr>
            <w:r w:rsidRPr="00370B1C">
              <w:rPr>
                <w:rFonts w:ascii="Times New Roman" w:hAnsi="Times New Roman"/>
                <w:sz w:val="24"/>
                <w:szCs w:val="24"/>
              </w:rPr>
              <w:t>Polskiego Towarzystwa Gospodarczego</w:t>
            </w:r>
            <w:r w:rsidR="007E70EE">
              <w:rPr>
                <w:rFonts w:ascii="Times New Roman" w:hAnsi="Times New Roman"/>
                <w:sz w:val="24"/>
                <w:szCs w:val="24"/>
                <w:lang w:eastAsia="pl-PL"/>
              </w:rPr>
              <w:t>.</w:t>
            </w:r>
          </w:p>
          <w:p w14:paraId="603626AA" w14:textId="14E56F64" w:rsidR="009768BE" w:rsidRPr="00370B1C" w:rsidRDefault="009768BE" w:rsidP="007E70EE">
            <w:pPr>
              <w:autoSpaceDE w:val="0"/>
              <w:autoSpaceDN w:val="0"/>
              <w:adjustRightInd w:val="0"/>
              <w:spacing w:line="240" w:lineRule="auto"/>
              <w:ind w:left="340"/>
              <w:jc w:val="both"/>
              <w:rPr>
                <w:rFonts w:ascii="Times New Roman" w:hAnsi="Times New Roman"/>
                <w:sz w:val="24"/>
                <w:szCs w:val="24"/>
                <w:lang w:eastAsia="pl-PL"/>
              </w:rPr>
            </w:pPr>
            <w:r w:rsidRPr="00370B1C">
              <w:rPr>
                <w:rFonts w:ascii="Times New Roman" w:hAnsi="Times New Roman"/>
                <w:sz w:val="24"/>
                <w:szCs w:val="24"/>
              </w:rPr>
              <w:t xml:space="preserve"> </w:t>
            </w:r>
          </w:p>
          <w:p w14:paraId="30AC4847" w14:textId="77777777" w:rsidR="00332EDA" w:rsidRDefault="00DD06B6" w:rsidP="002D7CB7">
            <w:pPr>
              <w:spacing w:after="120" w:line="240" w:lineRule="auto"/>
              <w:jc w:val="both"/>
              <w:rPr>
                <w:rFonts w:ascii="Times New Roman" w:hAnsi="Times New Roman"/>
                <w:sz w:val="24"/>
                <w:szCs w:val="24"/>
                <w:lang w:eastAsia="pl-PL"/>
              </w:rPr>
            </w:pPr>
            <w:r w:rsidRPr="00370B1C">
              <w:rPr>
                <w:rFonts w:ascii="Times New Roman" w:hAnsi="Times New Roman"/>
                <w:sz w:val="24"/>
                <w:szCs w:val="24"/>
                <w:lang w:eastAsia="pl-PL"/>
              </w:rPr>
              <w:t>Projekt rozporządzenia zostanie również przekazany do zaopiniowania</w:t>
            </w:r>
            <w:r w:rsidR="00332EDA">
              <w:rPr>
                <w:rFonts w:ascii="Times New Roman" w:hAnsi="Times New Roman"/>
                <w:sz w:val="24"/>
                <w:szCs w:val="24"/>
                <w:lang w:eastAsia="pl-PL"/>
              </w:rPr>
              <w:t>:</w:t>
            </w:r>
          </w:p>
          <w:p w14:paraId="61C9DC8A" w14:textId="413E2D24" w:rsidR="00332EDA" w:rsidRDefault="00DD06B6" w:rsidP="00AF6F2C">
            <w:pPr>
              <w:pStyle w:val="Akapitzlist"/>
              <w:numPr>
                <w:ilvl w:val="0"/>
                <w:numId w:val="43"/>
              </w:numPr>
              <w:spacing w:after="120" w:line="240" w:lineRule="auto"/>
              <w:jc w:val="both"/>
              <w:rPr>
                <w:rFonts w:ascii="Times New Roman" w:hAnsi="Times New Roman"/>
                <w:sz w:val="24"/>
                <w:szCs w:val="24"/>
              </w:rPr>
            </w:pPr>
            <w:r w:rsidRPr="00332EDA">
              <w:rPr>
                <w:rFonts w:ascii="Times New Roman" w:hAnsi="Times New Roman"/>
                <w:sz w:val="24"/>
                <w:szCs w:val="24"/>
                <w:lang w:eastAsia="pl-PL"/>
              </w:rPr>
              <w:t>Radzie Dialogu Społecznego – na podstawie art. 5 ustawy z dnia 24 lipca 2015 r. o Radzie Dialogu Społecznego i innych instytucjach dialogu społecznego (Dz. U. z 2018 r. poz. 2232, z późn. zm.)</w:t>
            </w:r>
            <w:r w:rsidR="00332EDA">
              <w:rPr>
                <w:rFonts w:ascii="Times New Roman" w:hAnsi="Times New Roman"/>
                <w:sz w:val="24"/>
                <w:szCs w:val="24"/>
                <w:lang w:eastAsia="pl-PL"/>
              </w:rPr>
              <w:t>;</w:t>
            </w:r>
          </w:p>
          <w:p w14:paraId="0B669774" w14:textId="52A8A9D1" w:rsidR="00332EDA" w:rsidRDefault="00DD06B6" w:rsidP="00AF6F2C">
            <w:pPr>
              <w:pStyle w:val="Akapitzlist"/>
              <w:numPr>
                <w:ilvl w:val="0"/>
                <w:numId w:val="43"/>
              </w:numPr>
              <w:spacing w:after="120" w:line="240" w:lineRule="auto"/>
              <w:jc w:val="both"/>
              <w:rPr>
                <w:rFonts w:ascii="Times New Roman" w:hAnsi="Times New Roman"/>
                <w:sz w:val="24"/>
                <w:szCs w:val="24"/>
              </w:rPr>
            </w:pPr>
            <w:r w:rsidRPr="00332EDA">
              <w:rPr>
                <w:rFonts w:ascii="Times New Roman" w:hAnsi="Times New Roman"/>
                <w:sz w:val="24"/>
                <w:szCs w:val="24"/>
              </w:rPr>
              <w:t>Komisji Wspólnej Rządu i Samorządu Terytorialnego – na podstawie art. 3 pkt 5 ustawy</w:t>
            </w:r>
            <w:r w:rsidR="002B54B9" w:rsidRPr="00332EDA">
              <w:rPr>
                <w:rFonts w:ascii="Times New Roman" w:hAnsi="Times New Roman"/>
                <w:sz w:val="24"/>
                <w:szCs w:val="24"/>
              </w:rPr>
              <w:t xml:space="preserve"> </w:t>
            </w:r>
            <w:r w:rsidRPr="00332EDA">
              <w:rPr>
                <w:rFonts w:ascii="Times New Roman" w:hAnsi="Times New Roman"/>
                <w:sz w:val="24"/>
                <w:szCs w:val="24"/>
              </w:rPr>
              <w:t xml:space="preserve">z dnia 6 maja 2005 r. o </w:t>
            </w:r>
            <w:r w:rsidR="00DA4575" w:rsidRPr="00332EDA">
              <w:rPr>
                <w:rFonts w:ascii="Times New Roman" w:hAnsi="Times New Roman"/>
                <w:sz w:val="24"/>
                <w:szCs w:val="24"/>
              </w:rPr>
              <w:t>Komisji Wspólnej Rządu i Samorządu Terytorialnego</w:t>
            </w:r>
            <w:r w:rsidR="002B54B9">
              <w:t xml:space="preserve"> </w:t>
            </w:r>
            <w:r w:rsidR="002B54B9" w:rsidRPr="00332EDA">
              <w:rPr>
                <w:rFonts w:ascii="Times New Roman" w:hAnsi="Times New Roman"/>
                <w:sz w:val="24"/>
                <w:szCs w:val="24"/>
              </w:rPr>
              <w:t>oraz o przedstawicielach Rzeczypospolitej Polskiej w Komitecie Regionów Unii Europejskiej (Dz.</w:t>
            </w:r>
            <w:r w:rsidR="00210AAD">
              <w:rPr>
                <w:rFonts w:ascii="Times New Roman" w:hAnsi="Times New Roman"/>
                <w:sz w:val="24"/>
                <w:szCs w:val="24"/>
              </w:rPr>
              <w:t xml:space="preserve"> </w:t>
            </w:r>
            <w:r w:rsidR="002B54B9" w:rsidRPr="00332EDA">
              <w:rPr>
                <w:rFonts w:ascii="Times New Roman" w:hAnsi="Times New Roman"/>
                <w:sz w:val="24"/>
                <w:szCs w:val="24"/>
              </w:rPr>
              <w:t>U. z 2024 r. poz. 949</w:t>
            </w:r>
            <w:r w:rsidR="00DA4575" w:rsidRPr="00332EDA">
              <w:rPr>
                <w:rFonts w:ascii="Times New Roman" w:hAnsi="Times New Roman"/>
                <w:sz w:val="24"/>
                <w:szCs w:val="24"/>
              </w:rPr>
              <w:t>).</w:t>
            </w:r>
            <w:r w:rsidR="00CF67C8" w:rsidRPr="00332EDA">
              <w:rPr>
                <w:rFonts w:ascii="Times New Roman" w:hAnsi="Times New Roman"/>
                <w:sz w:val="24"/>
                <w:szCs w:val="24"/>
              </w:rPr>
              <w:t xml:space="preserve"> </w:t>
            </w:r>
          </w:p>
          <w:p w14:paraId="3E89B851" w14:textId="7EA497F5" w:rsidR="00326B54" w:rsidRPr="00332EDA" w:rsidRDefault="00CF67C8" w:rsidP="00332EDA">
            <w:pPr>
              <w:spacing w:after="120" w:line="240" w:lineRule="auto"/>
              <w:ind w:left="360"/>
              <w:jc w:val="both"/>
              <w:rPr>
                <w:rFonts w:ascii="Times New Roman" w:hAnsi="Times New Roman"/>
                <w:sz w:val="24"/>
                <w:szCs w:val="24"/>
              </w:rPr>
            </w:pPr>
            <w:r w:rsidRPr="00332EDA">
              <w:rPr>
                <w:rFonts w:ascii="Times New Roman" w:hAnsi="Times New Roman"/>
                <w:sz w:val="24"/>
                <w:szCs w:val="24"/>
              </w:rPr>
              <w:t>Ponadto, na podstawie § 38 ust. 1 pkt 3 uchwały nr 190 Rady Ministrów z dnia 29 października 2013 r. – Regulamin pracy Rady Ministrów (M.P. z 2024 r. poz. 806)</w:t>
            </w:r>
            <w:r w:rsidR="00326B54" w:rsidRPr="00332EDA">
              <w:rPr>
                <w:rFonts w:ascii="Times New Roman" w:hAnsi="Times New Roman"/>
                <w:sz w:val="24"/>
                <w:szCs w:val="24"/>
              </w:rPr>
              <w:t xml:space="preserve"> projekt zostanie przekazany do zaopiniowania:</w:t>
            </w:r>
            <w:r w:rsidRPr="00332EDA">
              <w:rPr>
                <w:rFonts w:ascii="Times New Roman" w:hAnsi="Times New Roman"/>
                <w:sz w:val="24"/>
                <w:szCs w:val="24"/>
              </w:rPr>
              <w:t xml:space="preserve"> </w:t>
            </w:r>
          </w:p>
          <w:p w14:paraId="63F6B392" w14:textId="0FE5F95E" w:rsidR="00326B54" w:rsidRDefault="00326B54" w:rsidP="00AF1689">
            <w:pPr>
              <w:pStyle w:val="Akapitzlist"/>
              <w:numPr>
                <w:ilvl w:val="0"/>
                <w:numId w:val="43"/>
              </w:numPr>
              <w:spacing w:after="120" w:line="240" w:lineRule="auto"/>
              <w:jc w:val="both"/>
              <w:rPr>
                <w:rFonts w:ascii="Times New Roman" w:hAnsi="Times New Roman"/>
                <w:sz w:val="24"/>
                <w:szCs w:val="24"/>
                <w:lang w:eastAsia="pl-PL"/>
              </w:rPr>
            </w:pPr>
            <w:r w:rsidRPr="00B008C5">
              <w:rPr>
                <w:rFonts w:ascii="Times New Roman" w:hAnsi="Times New Roman"/>
                <w:sz w:val="24"/>
                <w:szCs w:val="24"/>
              </w:rPr>
              <w:t>Głównemu Inspektorowi Pracy</w:t>
            </w:r>
            <w:r w:rsidRPr="00326B54">
              <w:rPr>
                <w:rFonts w:ascii="Times New Roman" w:hAnsi="Times New Roman"/>
                <w:sz w:val="24"/>
                <w:szCs w:val="24"/>
              </w:rPr>
              <w:t xml:space="preserve"> </w:t>
            </w:r>
            <w:r w:rsidRPr="00507B29">
              <w:rPr>
                <w:rFonts w:ascii="Times New Roman" w:hAnsi="Times New Roman"/>
                <w:sz w:val="24"/>
                <w:szCs w:val="24"/>
              </w:rPr>
              <w:t>–</w:t>
            </w:r>
            <w:r>
              <w:rPr>
                <w:rFonts w:ascii="Times New Roman" w:hAnsi="Times New Roman"/>
                <w:sz w:val="24"/>
                <w:szCs w:val="24"/>
              </w:rPr>
              <w:t xml:space="preserve"> </w:t>
            </w:r>
            <w:r w:rsidR="00332EDA">
              <w:rPr>
                <w:rFonts w:ascii="Times New Roman" w:hAnsi="Times New Roman"/>
                <w:sz w:val="24"/>
                <w:szCs w:val="24"/>
              </w:rPr>
              <w:t>na podstawie</w:t>
            </w:r>
            <w:r w:rsidR="00CF67C8" w:rsidRPr="00332EDA">
              <w:rPr>
                <w:rFonts w:ascii="Times New Roman" w:hAnsi="Times New Roman"/>
                <w:sz w:val="24"/>
                <w:szCs w:val="24"/>
              </w:rPr>
              <w:t xml:space="preserve"> art. 18 ust. 1 pkt 5 ustawy z dnia 13 kwietnia 2007 r. o Państwowej Inspekcji Pracy (Dz.</w:t>
            </w:r>
            <w:r w:rsidR="00AF1689">
              <w:rPr>
                <w:rFonts w:ascii="Times New Roman" w:hAnsi="Times New Roman"/>
                <w:sz w:val="24"/>
                <w:szCs w:val="24"/>
              </w:rPr>
              <w:t xml:space="preserve"> </w:t>
            </w:r>
            <w:r w:rsidR="00CF67C8" w:rsidRPr="00332EDA">
              <w:rPr>
                <w:rFonts w:ascii="Times New Roman" w:hAnsi="Times New Roman"/>
                <w:sz w:val="24"/>
                <w:szCs w:val="24"/>
              </w:rPr>
              <w:t xml:space="preserve">U. z 2024 r. poz. </w:t>
            </w:r>
            <w:r w:rsidR="00210AAD">
              <w:rPr>
                <w:rFonts w:ascii="Times New Roman" w:hAnsi="Times New Roman"/>
                <w:sz w:val="24"/>
                <w:szCs w:val="24"/>
              </w:rPr>
              <w:t>1712</w:t>
            </w:r>
            <w:r w:rsidR="00CF67C8" w:rsidRPr="00332EDA">
              <w:rPr>
                <w:rFonts w:ascii="Times New Roman" w:hAnsi="Times New Roman"/>
                <w:sz w:val="24"/>
                <w:szCs w:val="24"/>
              </w:rPr>
              <w:t>)</w:t>
            </w:r>
            <w:r w:rsidR="00AF1689">
              <w:rPr>
                <w:rFonts w:ascii="Times New Roman" w:hAnsi="Times New Roman"/>
                <w:sz w:val="24"/>
                <w:szCs w:val="24"/>
              </w:rPr>
              <w:t>;</w:t>
            </w:r>
            <w:r w:rsidR="00CF67C8" w:rsidRPr="00332EDA">
              <w:rPr>
                <w:rFonts w:ascii="Times New Roman" w:hAnsi="Times New Roman"/>
                <w:sz w:val="24"/>
                <w:szCs w:val="24"/>
              </w:rPr>
              <w:t xml:space="preserve"> </w:t>
            </w:r>
          </w:p>
          <w:p w14:paraId="69B1D62D" w14:textId="479C661F" w:rsidR="00EF612B" w:rsidRPr="00332EDA" w:rsidRDefault="00326B54" w:rsidP="00332EDA">
            <w:pPr>
              <w:pStyle w:val="Akapitzlist"/>
              <w:numPr>
                <w:ilvl w:val="0"/>
                <w:numId w:val="43"/>
              </w:numPr>
              <w:spacing w:after="120" w:line="240" w:lineRule="auto"/>
              <w:jc w:val="both"/>
              <w:rPr>
                <w:rFonts w:ascii="Times New Roman" w:hAnsi="Times New Roman"/>
                <w:sz w:val="24"/>
                <w:szCs w:val="24"/>
                <w:lang w:eastAsia="pl-PL"/>
              </w:rPr>
            </w:pPr>
            <w:r w:rsidRPr="001C56F2">
              <w:rPr>
                <w:rFonts w:ascii="Times New Roman" w:hAnsi="Times New Roman"/>
                <w:sz w:val="24"/>
                <w:szCs w:val="24"/>
              </w:rPr>
              <w:t>Rzecznikowi Małych i Średnich Przedsiębiorców</w:t>
            </w:r>
            <w:r w:rsidRPr="00326B54">
              <w:rPr>
                <w:rFonts w:ascii="Times New Roman" w:hAnsi="Times New Roman"/>
                <w:sz w:val="24"/>
                <w:szCs w:val="24"/>
              </w:rPr>
              <w:t xml:space="preserve"> </w:t>
            </w:r>
            <w:r w:rsidR="00D8253A" w:rsidRPr="00332EDA">
              <w:rPr>
                <w:rFonts w:ascii="Times New Roman" w:hAnsi="Times New Roman"/>
                <w:sz w:val="24"/>
                <w:szCs w:val="24"/>
              </w:rPr>
              <w:t>–</w:t>
            </w:r>
            <w:r w:rsidR="00332EDA">
              <w:rPr>
                <w:rFonts w:ascii="Times New Roman" w:hAnsi="Times New Roman"/>
                <w:sz w:val="24"/>
                <w:szCs w:val="24"/>
              </w:rPr>
              <w:t xml:space="preserve"> na podstawie</w:t>
            </w:r>
            <w:r w:rsidR="00332EDA" w:rsidRPr="0088340F">
              <w:rPr>
                <w:rFonts w:ascii="Times New Roman" w:hAnsi="Times New Roman"/>
                <w:sz w:val="24"/>
                <w:szCs w:val="24"/>
              </w:rPr>
              <w:t xml:space="preserve"> </w:t>
            </w:r>
            <w:r w:rsidR="00CF67C8" w:rsidRPr="00332EDA">
              <w:rPr>
                <w:rFonts w:ascii="Times New Roman" w:hAnsi="Times New Roman"/>
                <w:sz w:val="24"/>
                <w:szCs w:val="24"/>
              </w:rPr>
              <w:t>art. 8 pkt 1 ustawy z dnia 6 marca 2018 r. o Rzecznik</w:t>
            </w:r>
            <w:r w:rsidRPr="00332EDA">
              <w:rPr>
                <w:rFonts w:ascii="Times New Roman" w:hAnsi="Times New Roman"/>
                <w:sz w:val="24"/>
                <w:szCs w:val="24"/>
              </w:rPr>
              <w:t>u</w:t>
            </w:r>
            <w:r w:rsidR="00CF67C8" w:rsidRPr="00332EDA">
              <w:rPr>
                <w:rFonts w:ascii="Times New Roman" w:hAnsi="Times New Roman"/>
                <w:sz w:val="24"/>
                <w:szCs w:val="24"/>
              </w:rPr>
              <w:t xml:space="preserve"> Małych i Średnich Przedsiębiorców (Dz.</w:t>
            </w:r>
            <w:r w:rsidR="00AF1689">
              <w:rPr>
                <w:rFonts w:ascii="Times New Roman" w:hAnsi="Times New Roman"/>
                <w:sz w:val="24"/>
                <w:szCs w:val="24"/>
              </w:rPr>
              <w:t xml:space="preserve"> </w:t>
            </w:r>
            <w:r w:rsidR="00CF67C8" w:rsidRPr="00332EDA">
              <w:rPr>
                <w:rFonts w:ascii="Times New Roman" w:hAnsi="Times New Roman"/>
                <w:sz w:val="24"/>
                <w:szCs w:val="24"/>
              </w:rPr>
              <w:t>U. z 2023 r. poz. 1668).</w:t>
            </w:r>
          </w:p>
          <w:p w14:paraId="3384564E" w14:textId="737D0593" w:rsidR="00EF612B" w:rsidRPr="00370B1C" w:rsidRDefault="002B54B9" w:rsidP="00520ABD">
            <w:pPr>
              <w:spacing w:line="240" w:lineRule="auto"/>
              <w:jc w:val="both"/>
              <w:rPr>
                <w:rFonts w:ascii="Times New Roman" w:hAnsi="Times New Roman"/>
                <w:color w:val="000000"/>
                <w:spacing w:val="-2"/>
                <w:sz w:val="24"/>
                <w:szCs w:val="24"/>
              </w:rPr>
            </w:pPr>
            <w:r>
              <w:rPr>
                <w:rFonts w:ascii="Times New Roman" w:hAnsi="Times New Roman"/>
                <w:color w:val="000000"/>
                <w:spacing w:val="-2"/>
                <w:sz w:val="24"/>
                <w:szCs w:val="24"/>
              </w:rPr>
              <w:t>W ramach</w:t>
            </w:r>
            <w:r w:rsidRPr="00370B1C">
              <w:rPr>
                <w:rFonts w:ascii="Times New Roman" w:hAnsi="Times New Roman"/>
                <w:color w:val="000000"/>
                <w:spacing w:val="-2"/>
                <w:sz w:val="24"/>
                <w:szCs w:val="24"/>
              </w:rPr>
              <w:t xml:space="preserve"> konsultacji publicznych </w:t>
            </w:r>
            <w:r>
              <w:rPr>
                <w:rFonts w:ascii="Times New Roman" w:hAnsi="Times New Roman"/>
                <w:color w:val="000000"/>
                <w:spacing w:val="-2"/>
                <w:sz w:val="24"/>
                <w:szCs w:val="24"/>
              </w:rPr>
              <w:t>p</w:t>
            </w:r>
            <w:r w:rsidR="00520ABD" w:rsidRPr="00370B1C">
              <w:rPr>
                <w:rFonts w:ascii="Times New Roman" w:hAnsi="Times New Roman"/>
                <w:color w:val="000000"/>
                <w:spacing w:val="-2"/>
                <w:sz w:val="24"/>
                <w:szCs w:val="24"/>
              </w:rPr>
              <w:t xml:space="preserve">rojekt </w:t>
            </w:r>
            <w:r w:rsidR="00DD06B6" w:rsidRPr="00370B1C">
              <w:rPr>
                <w:rFonts w:ascii="Times New Roman" w:hAnsi="Times New Roman"/>
                <w:color w:val="000000"/>
                <w:spacing w:val="-2"/>
                <w:sz w:val="24"/>
                <w:szCs w:val="24"/>
              </w:rPr>
              <w:t>będzie</w:t>
            </w:r>
            <w:r w:rsidR="00520ABD" w:rsidRPr="00370B1C">
              <w:rPr>
                <w:rFonts w:ascii="Times New Roman" w:hAnsi="Times New Roman"/>
                <w:color w:val="000000"/>
                <w:spacing w:val="-2"/>
                <w:sz w:val="24"/>
                <w:szCs w:val="24"/>
              </w:rPr>
              <w:t xml:space="preserve"> </w:t>
            </w:r>
            <w:r>
              <w:rPr>
                <w:rFonts w:ascii="Times New Roman" w:hAnsi="Times New Roman"/>
                <w:color w:val="000000"/>
                <w:spacing w:val="-2"/>
                <w:sz w:val="24"/>
                <w:szCs w:val="24"/>
              </w:rPr>
              <w:t>przekazany do</w:t>
            </w:r>
            <w:r w:rsidR="00520ABD" w:rsidRPr="00370B1C">
              <w:rPr>
                <w:rFonts w:ascii="Times New Roman" w:hAnsi="Times New Roman"/>
                <w:color w:val="000000"/>
                <w:spacing w:val="-2"/>
                <w:sz w:val="24"/>
                <w:szCs w:val="24"/>
              </w:rPr>
              <w:t xml:space="preserve">: </w:t>
            </w:r>
          </w:p>
          <w:p w14:paraId="6F337D2F" w14:textId="097915D3" w:rsidR="00D372E9" w:rsidRPr="00370B1C" w:rsidRDefault="00D372E9" w:rsidP="002B54B9">
            <w:pPr>
              <w:numPr>
                <w:ilvl w:val="0"/>
                <w:numId w:val="41"/>
              </w:numPr>
              <w:spacing w:line="240" w:lineRule="auto"/>
              <w:ind w:left="720"/>
              <w:jc w:val="both"/>
              <w:rPr>
                <w:rFonts w:ascii="Times New Roman" w:hAnsi="Times New Roman"/>
                <w:color w:val="000000"/>
                <w:sz w:val="24"/>
                <w:szCs w:val="24"/>
                <w:lang w:eastAsia="pl-PL"/>
              </w:rPr>
            </w:pPr>
            <w:r w:rsidRPr="00370B1C">
              <w:rPr>
                <w:rFonts w:ascii="Times New Roman" w:hAnsi="Times New Roman"/>
                <w:color w:val="000000"/>
                <w:sz w:val="24"/>
                <w:szCs w:val="24"/>
                <w:lang w:eastAsia="pl-PL"/>
              </w:rPr>
              <w:t>Centraln</w:t>
            </w:r>
            <w:r w:rsidR="002B54B9">
              <w:rPr>
                <w:rFonts w:ascii="Times New Roman" w:hAnsi="Times New Roman"/>
                <w:color w:val="000000"/>
                <w:sz w:val="24"/>
                <w:szCs w:val="24"/>
                <w:lang w:eastAsia="pl-PL"/>
              </w:rPr>
              <w:t>ego</w:t>
            </w:r>
            <w:r w:rsidRPr="00370B1C">
              <w:rPr>
                <w:rFonts w:ascii="Times New Roman" w:hAnsi="Times New Roman"/>
                <w:color w:val="000000"/>
                <w:sz w:val="24"/>
                <w:szCs w:val="24"/>
                <w:lang w:eastAsia="pl-PL"/>
              </w:rPr>
              <w:t xml:space="preserve"> Instytut</w:t>
            </w:r>
            <w:r w:rsidR="002B54B9">
              <w:rPr>
                <w:rFonts w:ascii="Times New Roman" w:hAnsi="Times New Roman"/>
                <w:color w:val="000000"/>
                <w:sz w:val="24"/>
                <w:szCs w:val="24"/>
                <w:lang w:eastAsia="pl-PL"/>
              </w:rPr>
              <w:t>u</w:t>
            </w:r>
            <w:r w:rsidRPr="00370B1C">
              <w:rPr>
                <w:rFonts w:ascii="Times New Roman" w:hAnsi="Times New Roman"/>
                <w:color w:val="000000"/>
                <w:sz w:val="24"/>
                <w:szCs w:val="24"/>
                <w:lang w:eastAsia="pl-PL"/>
              </w:rPr>
              <w:t xml:space="preserve"> Ochrony Pracy – P</w:t>
            </w:r>
            <w:r w:rsidR="002B54B9">
              <w:rPr>
                <w:rFonts w:ascii="Times New Roman" w:hAnsi="Times New Roman"/>
                <w:color w:val="000000"/>
                <w:sz w:val="24"/>
                <w:szCs w:val="24"/>
                <w:lang w:eastAsia="pl-PL"/>
              </w:rPr>
              <w:t xml:space="preserve">aństwowego </w:t>
            </w:r>
            <w:r w:rsidRPr="00370B1C">
              <w:rPr>
                <w:rFonts w:ascii="Times New Roman" w:hAnsi="Times New Roman"/>
                <w:color w:val="000000"/>
                <w:sz w:val="24"/>
                <w:szCs w:val="24"/>
                <w:lang w:eastAsia="pl-PL"/>
              </w:rPr>
              <w:t>I</w:t>
            </w:r>
            <w:r w:rsidR="002B54B9">
              <w:rPr>
                <w:rFonts w:ascii="Times New Roman" w:hAnsi="Times New Roman"/>
                <w:color w:val="000000"/>
                <w:sz w:val="24"/>
                <w:szCs w:val="24"/>
                <w:lang w:eastAsia="pl-PL"/>
              </w:rPr>
              <w:t xml:space="preserve">nstytutu </w:t>
            </w:r>
            <w:r w:rsidRPr="00370B1C">
              <w:rPr>
                <w:rFonts w:ascii="Times New Roman" w:hAnsi="Times New Roman"/>
                <w:color w:val="000000"/>
                <w:sz w:val="24"/>
                <w:szCs w:val="24"/>
                <w:lang w:eastAsia="pl-PL"/>
              </w:rPr>
              <w:t>B</w:t>
            </w:r>
            <w:r w:rsidR="002B54B9">
              <w:rPr>
                <w:rFonts w:ascii="Times New Roman" w:hAnsi="Times New Roman"/>
                <w:color w:val="000000"/>
                <w:sz w:val="24"/>
                <w:szCs w:val="24"/>
                <w:lang w:eastAsia="pl-PL"/>
              </w:rPr>
              <w:t>adawczego</w:t>
            </w:r>
            <w:r w:rsidRPr="00370B1C">
              <w:rPr>
                <w:rFonts w:ascii="Times New Roman" w:hAnsi="Times New Roman"/>
                <w:color w:val="000000"/>
                <w:sz w:val="24"/>
                <w:szCs w:val="24"/>
                <w:lang w:eastAsia="pl-PL"/>
              </w:rPr>
              <w:t xml:space="preserve">; </w:t>
            </w:r>
          </w:p>
          <w:p w14:paraId="25567960" w14:textId="17C88EC6" w:rsidR="00D372E9" w:rsidRPr="00370B1C" w:rsidRDefault="00D372E9" w:rsidP="002B54B9">
            <w:pPr>
              <w:numPr>
                <w:ilvl w:val="0"/>
                <w:numId w:val="41"/>
              </w:numPr>
              <w:spacing w:line="240" w:lineRule="auto"/>
              <w:ind w:left="720"/>
              <w:jc w:val="both"/>
              <w:rPr>
                <w:rFonts w:ascii="Times New Roman" w:hAnsi="Times New Roman"/>
                <w:color w:val="000000"/>
                <w:sz w:val="24"/>
                <w:szCs w:val="24"/>
                <w:lang w:eastAsia="pl-PL"/>
              </w:rPr>
            </w:pPr>
            <w:r w:rsidRPr="00370B1C">
              <w:rPr>
                <w:rFonts w:ascii="Times New Roman" w:hAnsi="Times New Roman"/>
                <w:color w:val="000000"/>
                <w:sz w:val="24"/>
                <w:szCs w:val="24"/>
                <w:lang w:eastAsia="pl-PL"/>
              </w:rPr>
              <w:t>Instytut</w:t>
            </w:r>
            <w:r w:rsidR="002B54B9">
              <w:rPr>
                <w:rFonts w:ascii="Times New Roman" w:hAnsi="Times New Roman"/>
                <w:color w:val="000000"/>
                <w:sz w:val="24"/>
                <w:szCs w:val="24"/>
                <w:lang w:eastAsia="pl-PL"/>
              </w:rPr>
              <w:t>u</w:t>
            </w:r>
            <w:r w:rsidRPr="00370B1C">
              <w:rPr>
                <w:rFonts w:ascii="Times New Roman" w:hAnsi="Times New Roman"/>
                <w:color w:val="000000"/>
                <w:sz w:val="24"/>
                <w:szCs w:val="24"/>
                <w:lang w:eastAsia="pl-PL"/>
              </w:rPr>
              <w:t xml:space="preserve"> Medycyny Pracy im. Prof. J. Nofera w Łodzi; </w:t>
            </w:r>
          </w:p>
          <w:p w14:paraId="693E440E" w14:textId="77777777" w:rsidR="00D372E9" w:rsidRPr="00370B1C" w:rsidRDefault="00D372E9" w:rsidP="002B54B9">
            <w:pPr>
              <w:numPr>
                <w:ilvl w:val="0"/>
                <w:numId w:val="41"/>
              </w:numPr>
              <w:spacing w:line="240" w:lineRule="auto"/>
              <w:ind w:left="720"/>
              <w:jc w:val="both"/>
              <w:rPr>
                <w:rFonts w:ascii="Times New Roman" w:hAnsi="Times New Roman"/>
                <w:sz w:val="24"/>
                <w:szCs w:val="24"/>
                <w:lang w:eastAsia="pl-PL"/>
              </w:rPr>
            </w:pPr>
            <w:r w:rsidRPr="00370B1C">
              <w:rPr>
                <w:rFonts w:ascii="Times New Roman" w:hAnsi="Times New Roman"/>
                <w:sz w:val="24"/>
                <w:szCs w:val="24"/>
                <w:lang w:eastAsia="pl-PL"/>
              </w:rPr>
              <w:t xml:space="preserve">Stowarzyszenia Prawa Pracy; </w:t>
            </w:r>
          </w:p>
          <w:p w14:paraId="14C5B0AB" w14:textId="77777777" w:rsidR="00D372E9" w:rsidRPr="00370B1C" w:rsidRDefault="00D372E9" w:rsidP="002B54B9">
            <w:pPr>
              <w:numPr>
                <w:ilvl w:val="0"/>
                <w:numId w:val="41"/>
              </w:numPr>
              <w:spacing w:line="240" w:lineRule="auto"/>
              <w:ind w:left="720"/>
              <w:jc w:val="both"/>
              <w:rPr>
                <w:rFonts w:ascii="Times New Roman" w:hAnsi="Times New Roman"/>
                <w:sz w:val="24"/>
                <w:szCs w:val="24"/>
              </w:rPr>
            </w:pPr>
            <w:r w:rsidRPr="00370B1C">
              <w:rPr>
                <w:rFonts w:ascii="Times New Roman" w:hAnsi="Times New Roman"/>
                <w:sz w:val="24"/>
                <w:szCs w:val="24"/>
              </w:rPr>
              <w:t xml:space="preserve">Krajowej Izby Gospodarczej; </w:t>
            </w:r>
          </w:p>
          <w:p w14:paraId="7F175E6B" w14:textId="77777777" w:rsidR="00D372E9" w:rsidRPr="00370B1C" w:rsidRDefault="00D372E9" w:rsidP="002B54B9">
            <w:pPr>
              <w:numPr>
                <w:ilvl w:val="0"/>
                <w:numId w:val="41"/>
              </w:numPr>
              <w:spacing w:line="240" w:lineRule="auto"/>
              <w:ind w:left="720"/>
              <w:jc w:val="both"/>
              <w:rPr>
                <w:rFonts w:ascii="Times New Roman" w:hAnsi="Times New Roman"/>
                <w:sz w:val="24"/>
                <w:szCs w:val="24"/>
              </w:rPr>
            </w:pPr>
            <w:r w:rsidRPr="00370B1C">
              <w:rPr>
                <w:rFonts w:ascii="Times New Roman" w:hAnsi="Times New Roman"/>
                <w:sz w:val="24"/>
                <w:szCs w:val="24"/>
              </w:rPr>
              <w:t xml:space="preserve">Związku Liderów Usług Biznesowych w Polsce; </w:t>
            </w:r>
          </w:p>
          <w:p w14:paraId="3E8E27F5" w14:textId="77777777" w:rsidR="00D372E9" w:rsidRPr="00370B1C" w:rsidRDefault="00D372E9" w:rsidP="002B54B9">
            <w:pPr>
              <w:numPr>
                <w:ilvl w:val="0"/>
                <w:numId w:val="41"/>
              </w:numPr>
              <w:spacing w:line="240" w:lineRule="auto"/>
              <w:ind w:left="720"/>
              <w:jc w:val="both"/>
              <w:rPr>
                <w:rFonts w:ascii="Times New Roman" w:hAnsi="Times New Roman"/>
                <w:sz w:val="24"/>
                <w:szCs w:val="24"/>
              </w:rPr>
            </w:pPr>
            <w:r w:rsidRPr="00370B1C">
              <w:rPr>
                <w:rFonts w:ascii="Times New Roman" w:hAnsi="Times New Roman"/>
                <w:sz w:val="24"/>
                <w:szCs w:val="24"/>
              </w:rPr>
              <w:t xml:space="preserve">Stowarzyszenia Inspektorów Pracy Rzeczypospolitej Polskiej; </w:t>
            </w:r>
          </w:p>
          <w:p w14:paraId="6E9FA9DC" w14:textId="77777777" w:rsidR="00D372E9" w:rsidRPr="00370B1C" w:rsidRDefault="00D372E9" w:rsidP="002B54B9">
            <w:pPr>
              <w:numPr>
                <w:ilvl w:val="0"/>
                <w:numId w:val="41"/>
              </w:numPr>
              <w:spacing w:line="240" w:lineRule="auto"/>
              <w:ind w:left="720"/>
              <w:jc w:val="both"/>
              <w:rPr>
                <w:rFonts w:ascii="Times New Roman" w:hAnsi="Times New Roman"/>
                <w:sz w:val="24"/>
                <w:szCs w:val="24"/>
              </w:rPr>
            </w:pPr>
            <w:r w:rsidRPr="00370B1C">
              <w:rPr>
                <w:rFonts w:ascii="Times New Roman" w:hAnsi="Times New Roman"/>
                <w:sz w:val="24"/>
                <w:szCs w:val="24"/>
              </w:rPr>
              <w:t xml:space="preserve">Związku Zawodowego Pracowników Państwowej Inspekcji Pracy; </w:t>
            </w:r>
          </w:p>
          <w:p w14:paraId="7E443E2D" w14:textId="77777777" w:rsidR="00D372E9" w:rsidRPr="00370B1C" w:rsidRDefault="00D372E9" w:rsidP="002B54B9">
            <w:pPr>
              <w:numPr>
                <w:ilvl w:val="0"/>
                <w:numId w:val="41"/>
              </w:numPr>
              <w:autoSpaceDE w:val="0"/>
              <w:autoSpaceDN w:val="0"/>
              <w:adjustRightInd w:val="0"/>
              <w:spacing w:line="240" w:lineRule="auto"/>
              <w:ind w:left="720"/>
              <w:jc w:val="both"/>
              <w:rPr>
                <w:rFonts w:ascii="Times New Roman" w:hAnsi="Times New Roman"/>
                <w:sz w:val="24"/>
                <w:szCs w:val="24"/>
                <w:lang w:eastAsia="pl-PL"/>
              </w:rPr>
            </w:pPr>
            <w:r w:rsidRPr="00370B1C">
              <w:rPr>
                <w:rFonts w:ascii="Times New Roman" w:hAnsi="Times New Roman"/>
                <w:spacing w:val="-2"/>
                <w:sz w:val="24"/>
                <w:szCs w:val="24"/>
              </w:rPr>
              <w:t xml:space="preserve">Federacji Związków Pracodawców Ochrony Zdrowia „Porozumienie Zielonogórskie”; </w:t>
            </w:r>
          </w:p>
          <w:p w14:paraId="1B123BDC" w14:textId="77777777" w:rsidR="00D372E9" w:rsidRPr="00370B1C" w:rsidRDefault="00D372E9" w:rsidP="002B54B9">
            <w:pPr>
              <w:numPr>
                <w:ilvl w:val="0"/>
                <w:numId w:val="41"/>
              </w:numPr>
              <w:autoSpaceDE w:val="0"/>
              <w:autoSpaceDN w:val="0"/>
              <w:adjustRightInd w:val="0"/>
              <w:spacing w:line="240" w:lineRule="auto"/>
              <w:ind w:left="720"/>
              <w:jc w:val="both"/>
              <w:rPr>
                <w:rFonts w:ascii="Times New Roman" w:hAnsi="Times New Roman"/>
                <w:sz w:val="24"/>
                <w:szCs w:val="24"/>
                <w:lang w:eastAsia="pl-PL"/>
              </w:rPr>
            </w:pPr>
            <w:r w:rsidRPr="00370B1C">
              <w:rPr>
                <w:rFonts w:ascii="Times New Roman" w:hAnsi="Times New Roman"/>
                <w:spacing w:val="-2"/>
                <w:sz w:val="24"/>
                <w:szCs w:val="24"/>
              </w:rPr>
              <w:t xml:space="preserve">Fundacji Małych i Średnich Przedsiębiorstw; </w:t>
            </w:r>
          </w:p>
          <w:p w14:paraId="258F35F9" w14:textId="77777777" w:rsidR="00D372E9" w:rsidRPr="00370B1C" w:rsidRDefault="00D372E9" w:rsidP="002B54B9">
            <w:pPr>
              <w:numPr>
                <w:ilvl w:val="0"/>
                <w:numId w:val="41"/>
              </w:numPr>
              <w:autoSpaceDE w:val="0"/>
              <w:autoSpaceDN w:val="0"/>
              <w:adjustRightInd w:val="0"/>
              <w:spacing w:line="240" w:lineRule="auto"/>
              <w:ind w:left="720"/>
              <w:jc w:val="both"/>
              <w:rPr>
                <w:rFonts w:ascii="Times New Roman" w:hAnsi="Times New Roman"/>
                <w:sz w:val="24"/>
                <w:szCs w:val="24"/>
                <w:lang w:eastAsia="pl-PL"/>
              </w:rPr>
            </w:pPr>
            <w:r w:rsidRPr="00370B1C">
              <w:rPr>
                <w:rFonts w:ascii="Times New Roman" w:hAnsi="Times New Roman"/>
                <w:spacing w:val="-2"/>
                <w:sz w:val="24"/>
                <w:szCs w:val="24"/>
              </w:rPr>
              <w:t xml:space="preserve">Stowarzyszenia Ochrony Pracy; </w:t>
            </w:r>
          </w:p>
          <w:p w14:paraId="3D1A11F3" w14:textId="183C5067" w:rsidR="00CF67C8" w:rsidRPr="00FE3535" w:rsidRDefault="00D372E9" w:rsidP="0010278A">
            <w:pPr>
              <w:numPr>
                <w:ilvl w:val="0"/>
                <w:numId w:val="41"/>
              </w:numPr>
              <w:autoSpaceDE w:val="0"/>
              <w:autoSpaceDN w:val="0"/>
              <w:adjustRightInd w:val="0"/>
              <w:spacing w:line="240" w:lineRule="auto"/>
              <w:ind w:left="720"/>
              <w:jc w:val="both"/>
              <w:rPr>
                <w:rFonts w:ascii="Times New Roman" w:hAnsi="Times New Roman"/>
                <w:sz w:val="24"/>
                <w:szCs w:val="24"/>
                <w:lang w:eastAsia="pl-PL"/>
              </w:rPr>
            </w:pPr>
            <w:r w:rsidRPr="00FE3535">
              <w:rPr>
                <w:rFonts w:ascii="Times New Roman" w:hAnsi="Times New Roman"/>
                <w:spacing w:val="-2"/>
                <w:sz w:val="24"/>
                <w:szCs w:val="24"/>
              </w:rPr>
              <w:t>Ogólnopolskiego Stowarzyszenia Pracowników Służby BHP</w:t>
            </w:r>
            <w:r w:rsidR="00AF1689" w:rsidRPr="00FE3535">
              <w:rPr>
                <w:rFonts w:ascii="Times New Roman" w:hAnsi="Times New Roman"/>
                <w:sz w:val="24"/>
                <w:szCs w:val="24"/>
              </w:rPr>
              <w:t>.</w:t>
            </w:r>
          </w:p>
          <w:p w14:paraId="6844D172" w14:textId="77777777" w:rsidR="00B905B5" w:rsidRDefault="00B905B5" w:rsidP="002D7CB7">
            <w:pPr>
              <w:spacing w:after="120" w:line="240" w:lineRule="auto"/>
              <w:jc w:val="both"/>
              <w:rPr>
                <w:rFonts w:ascii="Times New Roman" w:hAnsi="Times New Roman"/>
                <w:sz w:val="24"/>
                <w:szCs w:val="24"/>
              </w:rPr>
            </w:pPr>
          </w:p>
          <w:p w14:paraId="2997DD5E" w14:textId="1DF5582F" w:rsidR="00DD06B6" w:rsidRPr="00370B1C" w:rsidRDefault="00DD06B6" w:rsidP="002D7CB7">
            <w:pPr>
              <w:spacing w:after="120" w:line="240" w:lineRule="auto"/>
              <w:jc w:val="both"/>
              <w:rPr>
                <w:rFonts w:ascii="Times New Roman" w:hAnsi="Times New Roman"/>
                <w:sz w:val="24"/>
                <w:szCs w:val="24"/>
              </w:rPr>
            </w:pPr>
            <w:r w:rsidRPr="00370B1C">
              <w:rPr>
                <w:rFonts w:ascii="Times New Roman" w:hAnsi="Times New Roman"/>
                <w:sz w:val="24"/>
                <w:szCs w:val="24"/>
              </w:rPr>
              <w:t>Konsultacje publiczne będą prowadzone wraz z opiniowaniem projektu rozporządzenia przez partnerów społecznych oraz uzgodnieniami projektu rozporządzenia z innymi resortami. Omówienie wyników konsultacji publicznych</w:t>
            </w:r>
            <w:r w:rsidR="001D5838">
              <w:rPr>
                <w:rFonts w:ascii="Times New Roman" w:hAnsi="Times New Roman"/>
                <w:sz w:val="24"/>
                <w:szCs w:val="24"/>
              </w:rPr>
              <w:t xml:space="preserve"> </w:t>
            </w:r>
            <w:r w:rsidRPr="00370B1C">
              <w:rPr>
                <w:rFonts w:ascii="Times New Roman" w:hAnsi="Times New Roman"/>
                <w:sz w:val="24"/>
                <w:szCs w:val="24"/>
              </w:rPr>
              <w:t>i opiniowania zostanie przedstawione w raporcie z konsultacji publicznych i opiniowania.</w:t>
            </w:r>
          </w:p>
          <w:p w14:paraId="3B01C481" w14:textId="6CF83AC0" w:rsidR="00D8253A" w:rsidRPr="008757DB" w:rsidRDefault="009768BE" w:rsidP="00D8253A">
            <w:pPr>
              <w:spacing w:after="120" w:line="240" w:lineRule="auto"/>
              <w:jc w:val="both"/>
              <w:rPr>
                <w:rFonts w:ascii="Times New Roman" w:hAnsi="Times New Roman"/>
                <w:sz w:val="24"/>
                <w:szCs w:val="24"/>
              </w:rPr>
            </w:pPr>
            <w:r w:rsidRPr="00370B1C">
              <w:rPr>
                <w:rFonts w:ascii="Times New Roman" w:eastAsia="Times New Roman" w:hAnsi="Times New Roman"/>
                <w:sz w:val="24"/>
                <w:szCs w:val="24"/>
              </w:rPr>
              <w:t>Z</w:t>
            </w:r>
            <w:r w:rsidRPr="00370B1C">
              <w:rPr>
                <w:rFonts w:ascii="Times New Roman" w:hAnsi="Times New Roman"/>
                <w:sz w:val="24"/>
                <w:szCs w:val="24"/>
              </w:rPr>
              <w:t>godnie z art. 5 ustawy z dnia 7 lipca 2005 r. o działalności lobbingowej w procesie stanowienia prawa (Dz. U. z 2017 r. poz. 248</w:t>
            </w:r>
            <w:r w:rsidR="00210AAD">
              <w:rPr>
                <w:rFonts w:ascii="Times New Roman" w:hAnsi="Times New Roman"/>
                <w:sz w:val="24"/>
                <w:szCs w:val="24"/>
              </w:rPr>
              <w:t xml:space="preserve"> oraz </w:t>
            </w:r>
            <w:r w:rsidR="00210AAD" w:rsidRPr="00210AAD">
              <w:rPr>
                <w:rFonts w:ascii="Times New Roman" w:hAnsi="Times New Roman"/>
                <w:sz w:val="24"/>
                <w:szCs w:val="24"/>
              </w:rPr>
              <w:t>z 2024 r. poz. 1535</w:t>
            </w:r>
            <w:r w:rsidRPr="00370B1C">
              <w:rPr>
                <w:rFonts w:ascii="Times New Roman" w:hAnsi="Times New Roman"/>
                <w:sz w:val="24"/>
                <w:szCs w:val="24"/>
              </w:rPr>
              <w:t xml:space="preserve">) oraz § 52 ust. 1 uchwały nr 190 Rady Ministrów z dnia 29 </w:t>
            </w:r>
            <w:r w:rsidRPr="00370B1C">
              <w:rPr>
                <w:rFonts w:ascii="Times New Roman" w:hAnsi="Times New Roman"/>
                <w:sz w:val="24"/>
                <w:szCs w:val="24"/>
              </w:rPr>
              <w:lastRenderedPageBreak/>
              <w:t>października 2013 r. – Regulamin pracy Rady Ministrów projekt ustawy będzie udostępniony na stronie podmiotowej Rządowego Centrum Legislacji w zakładce Rządowy Proces Legislacyjny.</w:t>
            </w:r>
          </w:p>
        </w:tc>
      </w:tr>
      <w:tr w:rsidR="006A701A" w:rsidRPr="008B4FE6" w14:paraId="597249DD" w14:textId="77777777" w:rsidTr="00676C8D">
        <w:trPr>
          <w:gridAfter w:val="1"/>
          <w:wAfter w:w="10" w:type="dxa"/>
          <w:trHeight w:val="363"/>
        </w:trPr>
        <w:tc>
          <w:tcPr>
            <w:tcW w:w="10937" w:type="dxa"/>
            <w:gridSpan w:val="29"/>
            <w:shd w:val="clear" w:color="auto" w:fill="99CCFF"/>
            <w:vAlign w:val="center"/>
          </w:tcPr>
          <w:p w14:paraId="17EC25C9" w14:textId="77777777" w:rsidR="006A701A" w:rsidRPr="008B4FE6" w:rsidRDefault="006A701A" w:rsidP="0072636A">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lastRenderedPageBreak/>
              <w:t xml:space="preserve"> Wpływ na sektor finansów publicznych</w:t>
            </w:r>
          </w:p>
        </w:tc>
      </w:tr>
      <w:tr w:rsidR="00260F33" w:rsidRPr="008B4FE6" w14:paraId="08276652" w14:textId="77777777" w:rsidTr="00676C8D">
        <w:trPr>
          <w:gridAfter w:val="1"/>
          <w:wAfter w:w="10" w:type="dxa"/>
          <w:trHeight w:val="142"/>
        </w:trPr>
        <w:tc>
          <w:tcPr>
            <w:tcW w:w="3133" w:type="dxa"/>
            <w:gridSpan w:val="4"/>
            <w:vMerge w:val="restart"/>
            <w:shd w:val="clear" w:color="auto" w:fill="FFFFFF"/>
          </w:tcPr>
          <w:p w14:paraId="108885D2" w14:textId="77777777" w:rsidR="00260F33" w:rsidRPr="00C53F26" w:rsidRDefault="00821717" w:rsidP="00821717">
            <w:pPr>
              <w:spacing w:before="40" w:after="40"/>
              <w:rPr>
                <w:rFonts w:ascii="Times New Roman" w:hAnsi="Times New Roman"/>
                <w:i/>
                <w:color w:val="000000"/>
                <w:sz w:val="21"/>
                <w:szCs w:val="21"/>
              </w:rPr>
            </w:pPr>
            <w:r w:rsidRPr="006F78C4">
              <w:rPr>
                <w:rFonts w:ascii="Times New Roman" w:hAnsi="Times New Roman"/>
                <w:color w:val="000000"/>
                <w:sz w:val="21"/>
                <w:szCs w:val="21"/>
              </w:rPr>
              <w:t xml:space="preserve">(ceny </w:t>
            </w:r>
            <w:r w:rsidR="00CF5F4F">
              <w:rPr>
                <w:rFonts w:ascii="Times New Roman" w:hAnsi="Times New Roman"/>
                <w:color w:val="000000"/>
                <w:sz w:val="21"/>
                <w:szCs w:val="21"/>
              </w:rPr>
              <w:t>stałe</w:t>
            </w:r>
            <w:r w:rsidRPr="006F78C4">
              <w:rPr>
                <w:rFonts w:ascii="Times New Roman" w:hAnsi="Times New Roman"/>
                <w:color w:val="000000"/>
                <w:sz w:val="21"/>
                <w:szCs w:val="21"/>
              </w:rPr>
              <w:t xml:space="preserve"> z …… r.)</w:t>
            </w:r>
          </w:p>
        </w:tc>
        <w:tc>
          <w:tcPr>
            <w:tcW w:w="7804" w:type="dxa"/>
            <w:gridSpan w:val="25"/>
            <w:shd w:val="clear" w:color="auto" w:fill="FFFFFF"/>
          </w:tcPr>
          <w:p w14:paraId="6082774B" w14:textId="77777777" w:rsidR="00260F33" w:rsidRPr="00C53F26" w:rsidRDefault="00260F33" w:rsidP="00260F33">
            <w:pPr>
              <w:spacing w:before="40" w:after="40" w:line="240" w:lineRule="auto"/>
              <w:jc w:val="center"/>
              <w:rPr>
                <w:rFonts w:ascii="Times New Roman" w:hAnsi="Times New Roman"/>
                <w:i/>
                <w:color w:val="000000"/>
                <w:spacing w:val="-2"/>
                <w:sz w:val="21"/>
                <w:szCs w:val="21"/>
              </w:rPr>
            </w:pPr>
            <w:r w:rsidRPr="00C53F26">
              <w:rPr>
                <w:rFonts w:ascii="Times New Roman" w:hAnsi="Times New Roman"/>
                <w:color w:val="000000"/>
                <w:sz w:val="21"/>
                <w:szCs w:val="21"/>
              </w:rPr>
              <w:t>Skutki w okresie 10 lat od wejścia w życie zmian [</w:t>
            </w:r>
            <w:r w:rsidR="00A056CB">
              <w:rPr>
                <w:rFonts w:ascii="Times New Roman" w:hAnsi="Times New Roman"/>
                <w:color w:val="000000"/>
                <w:sz w:val="21"/>
                <w:szCs w:val="21"/>
              </w:rPr>
              <w:t xml:space="preserve">mln </w:t>
            </w:r>
            <w:r w:rsidRPr="00C53F26">
              <w:rPr>
                <w:rFonts w:ascii="Times New Roman" w:hAnsi="Times New Roman"/>
                <w:color w:val="000000"/>
                <w:sz w:val="21"/>
                <w:szCs w:val="21"/>
              </w:rPr>
              <w:t>zł]</w:t>
            </w:r>
          </w:p>
        </w:tc>
      </w:tr>
      <w:tr w:rsidR="0057668E" w:rsidRPr="008B4FE6" w14:paraId="3E957840" w14:textId="77777777" w:rsidTr="00676C8D">
        <w:trPr>
          <w:gridAfter w:val="1"/>
          <w:wAfter w:w="10" w:type="dxa"/>
          <w:trHeight w:val="142"/>
        </w:trPr>
        <w:tc>
          <w:tcPr>
            <w:tcW w:w="3133" w:type="dxa"/>
            <w:gridSpan w:val="4"/>
            <w:vMerge/>
            <w:shd w:val="clear" w:color="auto" w:fill="FFFFFF"/>
          </w:tcPr>
          <w:p w14:paraId="6A8D04BE" w14:textId="77777777" w:rsidR="0057668E" w:rsidRPr="00C53F26" w:rsidRDefault="0057668E" w:rsidP="00A52ADB">
            <w:pPr>
              <w:spacing w:before="40" w:after="40" w:line="240" w:lineRule="auto"/>
              <w:rPr>
                <w:rFonts w:ascii="Times New Roman" w:hAnsi="Times New Roman"/>
                <w:i/>
                <w:color w:val="000000"/>
                <w:sz w:val="21"/>
                <w:szCs w:val="21"/>
              </w:rPr>
            </w:pPr>
          </w:p>
        </w:tc>
        <w:tc>
          <w:tcPr>
            <w:tcW w:w="569" w:type="dxa"/>
            <w:gridSpan w:val="2"/>
            <w:shd w:val="clear" w:color="auto" w:fill="FFFFFF"/>
          </w:tcPr>
          <w:p w14:paraId="3EFBECA0"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0</w:t>
            </w:r>
          </w:p>
        </w:tc>
        <w:tc>
          <w:tcPr>
            <w:tcW w:w="570" w:type="dxa"/>
            <w:gridSpan w:val="2"/>
            <w:shd w:val="clear" w:color="auto" w:fill="FFFFFF"/>
          </w:tcPr>
          <w:p w14:paraId="61B19CC6"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1</w:t>
            </w:r>
          </w:p>
        </w:tc>
        <w:tc>
          <w:tcPr>
            <w:tcW w:w="570" w:type="dxa"/>
            <w:gridSpan w:val="2"/>
            <w:shd w:val="clear" w:color="auto" w:fill="FFFFFF"/>
          </w:tcPr>
          <w:p w14:paraId="75D85249"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2</w:t>
            </w:r>
          </w:p>
        </w:tc>
        <w:tc>
          <w:tcPr>
            <w:tcW w:w="569" w:type="dxa"/>
            <w:gridSpan w:val="3"/>
            <w:shd w:val="clear" w:color="auto" w:fill="FFFFFF"/>
          </w:tcPr>
          <w:p w14:paraId="06D9AC1D"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3</w:t>
            </w:r>
          </w:p>
        </w:tc>
        <w:tc>
          <w:tcPr>
            <w:tcW w:w="570" w:type="dxa"/>
            <w:gridSpan w:val="2"/>
            <w:shd w:val="clear" w:color="auto" w:fill="FFFFFF"/>
          </w:tcPr>
          <w:p w14:paraId="67AC9618"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4</w:t>
            </w:r>
          </w:p>
        </w:tc>
        <w:tc>
          <w:tcPr>
            <w:tcW w:w="570" w:type="dxa"/>
            <w:shd w:val="clear" w:color="auto" w:fill="FFFFFF"/>
          </w:tcPr>
          <w:p w14:paraId="63071472"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5</w:t>
            </w:r>
          </w:p>
        </w:tc>
        <w:tc>
          <w:tcPr>
            <w:tcW w:w="570" w:type="dxa"/>
            <w:gridSpan w:val="3"/>
            <w:shd w:val="clear" w:color="auto" w:fill="FFFFFF"/>
          </w:tcPr>
          <w:p w14:paraId="21A851AD"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6</w:t>
            </w:r>
          </w:p>
        </w:tc>
        <w:tc>
          <w:tcPr>
            <w:tcW w:w="569" w:type="dxa"/>
            <w:gridSpan w:val="3"/>
            <w:shd w:val="clear" w:color="auto" w:fill="FFFFFF"/>
          </w:tcPr>
          <w:p w14:paraId="515221C7"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7</w:t>
            </w:r>
          </w:p>
        </w:tc>
        <w:tc>
          <w:tcPr>
            <w:tcW w:w="570" w:type="dxa"/>
            <w:gridSpan w:val="2"/>
            <w:shd w:val="clear" w:color="auto" w:fill="FFFFFF"/>
          </w:tcPr>
          <w:p w14:paraId="56E6B784"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8</w:t>
            </w:r>
          </w:p>
        </w:tc>
        <w:tc>
          <w:tcPr>
            <w:tcW w:w="570" w:type="dxa"/>
            <w:gridSpan w:val="2"/>
            <w:shd w:val="clear" w:color="auto" w:fill="FFFFFF"/>
          </w:tcPr>
          <w:p w14:paraId="6C1B3631"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9</w:t>
            </w:r>
          </w:p>
        </w:tc>
        <w:tc>
          <w:tcPr>
            <w:tcW w:w="570" w:type="dxa"/>
            <w:shd w:val="clear" w:color="auto" w:fill="FFFFFF"/>
          </w:tcPr>
          <w:p w14:paraId="6AFADD93" w14:textId="77777777" w:rsidR="0057668E" w:rsidRPr="00C53F26" w:rsidRDefault="0057668E"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10</w:t>
            </w:r>
          </w:p>
        </w:tc>
        <w:tc>
          <w:tcPr>
            <w:tcW w:w="1537" w:type="dxa"/>
            <w:gridSpan w:val="2"/>
            <w:shd w:val="clear" w:color="auto" w:fill="FFFFFF"/>
          </w:tcPr>
          <w:p w14:paraId="35134045" w14:textId="77777777" w:rsidR="0057668E" w:rsidRPr="00C53F26" w:rsidRDefault="0057668E" w:rsidP="00A52ADB">
            <w:pPr>
              <w:spacing w:before="40" w:after="40" w:line="240" w:lineRule="auto"/>
              <w:jc w:val="center"/>
              <w:rPr>
                <w:rFonts w:ascii="Times New Roman" w:hAnsi="Times New Roman"/>
                <w:i/>
                <w:color w:val="000000"/>
                <w:spacing w:val="-2"/>
                <w:sz w:val="21"/>
                <w:szCs w:val="21"/>
              </w:rPr>
            </w:pPr>
            <w:r w:rsidRPr="00C53F26">
              <w:rPr>
                <w:rFonts w:ascii="Times New Roman" w:hAnsi="Times New Roman"/>
                <w:i/>
                <w:color w:val="000000"/>
                <w:spacing w:val="-2"/>
                <w:sz w:val="21"/>
                <w:szCs w:val="21"/>
              </w:rPr>
              <w:t>Łącznie</w:t>
            </w:r>
            <w:r w:rsidR="00CF5F4F">
              <w:rPr>
                <w:rFonts w:ascii="Times New Roman" w:hAnsi="Times New Roman"/>
                <w:i/>
                <w:color w:val="000000"/>
                <w:spacing w:val="-2"/>
                <w:sz w:val="21"/>
                <w:szCs w:val="21"/>
              </w:rPr>
              <w:t xml:space="preserve"> (0-10)</w:t>
            </w:r>
          </w:p>
        </w:tc>
      </w:tr>
      <w:tr w:rsidR="0057668E" w:rsidRPr="008B4FE6" w14:paraId="508918F4" w14:textId="77777777" w:rsidTr="00676C8D">
        <w:trPr>
          <w:trHeight w:val="321"/>
        </w:trPr>
        <w:tc>
          <w:tcPr>
            <w:tcW w:w="3133" w:type="dxa"/>
            <w:gridSpan w:val="4"/>
            <w:shd w:val="clear" w:color="auto" w:fill="FFFFFF"/>
            <w:vAlign w:val="center"/>
          </w:tcPr>
          <w:p w14:paraId="0732F948"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b/>
                <w:color w:val="000000"/>
                <w:sz w:val="21"/>
                <w:szCs w:val="21"/>
              </w:rPr>
              <w:t>Dochody ogółem</w:t>
            </w:r>
          </w:p>
        </w:tc>
        <w:tc>
          <w:tcPr>
            <w:tcW w:w="569" w:type="dxa"/>
            <w:gridSpan w:val="2"/>
            <w:shd w:val="clear" w:color="auto" w:fill="FFFFFF"/>
          </w:tcPr>
          <w:p w14:paraId="49920451"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01BC6402"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33554644" w14:textId="77777777" w:rsidR="0057668E" w:rsidRPr="00B37C80"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14:paraId="6975789E"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5AA1350A" w14:textId="77777777" w:rsidR="0057668E" w:rsidRPr="00B37C80" w:rsidRDefault="0057668E" w:rsidP="009107FD">
            <w:pPr>
              <w:spacing w:line="240" w:lineRule="auto"/>
              <w:rPr>
                <w:rFonts w:ascii="Times New Roman" w:hAnsi="Times New Roman"/>
                <w:color w:val="000000"/>
                <w:sz w:val="21"/>
                <w:szCs w:val="21"/>
              </w:rPr>
            </w:pPr>
          </w:p>
        </w:tc>
        <w:tc>
          <w:tcPr>
            <w:tcW w:w="570" w:type="dxa"/>
            <w:shd w:val="clear" w:color="auto" w:fill="FFFFFF"/>
          </w:tcPr>
          <w:p w14:paraId="757CB332"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3"/>
            <w:shd w:val="clear" w:color="auto" w:fill="FFFFFF"/>
          </w:tcPr>
          <w:p w14:paraId="4BF37AF3" w14:textId="77777777" w:rsidR="0057668E" w:rsidRPr="00B37C80"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14:paraId="56C0AACC"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38652AE1"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1C2ABA41" w14:textId="77777777" w:rsidR="0057668E" w:rsidRPr="00B37C80" w:rsidRDefault="0057668E" w:rsidP="009107FD">
            <w:pPr>
              <w:spacing w:line="240" w:lineRule="auto"/>
              <w:rPr>
                <w:rFonts w:ascii="Times New Roman" w:hAnsi="Times New Roman"/>
                <w:color w:val="000000"/>
                <w:sz w:val="21"/>
                <w:szCs w:val="21"/>
              </w:rPr>
            </w:pPr>
          </w:p>
        </w:tc>
        <w:tc>
          <w:tcPr>
            <w:tcW w:w="570" w:type="dxa"/>
            <w:shd w:val="clear" w:color="auto" w:fill="FFFFFF"/>
          </w:tcPr>
          <w:p w14:paraId="2E381227" w14:textId="77777777" w:rsidR="0057668E" w:rsidRPr="00B37C80" w:rsidRDefault="0057668E" w:rsidP="009107FD">
            <w:pPr>
              <w:spacing w:line="240" w:lineRule="auto"/>
              <w:rPr>
                <w:rFonts w:ascii="Times New Roman" w:hAnsi="Times New Roman"/>
                <w:color w:val="000000"/>
                <w:sz w:val="21"/>
                <w:szCs w:val="21"/>
              </w:rPr>
            </w:pPr>
          </w:p>
        </w:tc>
        <w:tc>
          <w:tcPr>
            <w:tcW w:w="1547" w:type="dxa"/>
            <w:gridSpan w:val="3"/>
            <w:shd w:val="clear" w:color="auto" w:fill="FFFFFF"/>
          </w:tcPr>
          <w:p w14:paraId="381D2109" w14:textId="77777777" w:rsidR="0057668E" w:rsidRPr="00B37C80" w:rsidRDefault="0057668E" w:rsidP="009107FD">
            <w:pPr>
              <w:spacing w:line="240" w:lineRule="auto"/>
              <w:rPr>
                <w:rFonts w:ascii="Times New Roman" w:hAnsi="Times New Roman"/>
                <w:color w:val="000000"/>
                <w:spacing w:val="-2"/>
                <w:sz w:val="21"/>
                <w:szCs w:val="21"/>
              </w:rPr>
            </w:pPr>
          </w:p>
        </w:tc>
      </w:tr>
      <w:tr w:rsidR="0057668E" w:rsidRPr="008B4FE6" w14:paraId="6089BD39" w14:textId="77777777" w:rsidTr="00676C8D">
        <w:trPr>
          <w:trHeight w:val="321"/>
        </w:trPr>
        <w:tc>
          <w:tcPr>
            <w:tcW w:w="3133" w:type="dxa"/>
            <w:gridSpan w:val="4"/>
            <w:shd w:val="clear" w:color="auto" w:fill="FFFFFF"/>
            <w:vAlign w:val="center"/>
          </w:tcPr>
          <w:p w14:paraId="368F3BCE"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69" w:type="dxa"/>
            <w:gridSpan w:val="2"/>
            <w:shd w:val="clear" w:color="auto" w:fill="FFFFFF"/>
          </w:tcPr>
          <w:p w14:paraId="2FF62EA5"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12683D7F"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440BE48A" w14:textId="77777777" w:rsidR="0057668E" w:rsidRPr="00B37C80"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14:paraId="174B4CD7"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3ECF8B41" w14:textId="77777777" w:rsidR="0057668E" w:rsidRPr="00B37C80" w:rsidRDefault="0057668E" w:rsidP="009107FD">
            <w:pPr>
              <w:spacing w:line="240" w:lineRule="auto"/>
              <w:rPr>
                <w:rFonts w:ascii="Times New Roman" w:hAnsi="Times New Roman"/>
                <w:color w:val="000000"/>
                <w:sz w:val="21"/>
                <w:szCs w:val="21"/>
              </w:rPr>
            </w:pPr>
          </w:p>
        </w:tc>
        <w:tc>
          <w:tcPr>
            <w:tcW w:w="570" w:type="dxa"/>
            <w:shd w:val="clear" w:color="auto" w:fill="FFFFFF"/>
          </w:tcPr>
          <w:p w14:paraId="3B1E0A77"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3"/>
            <w:shd w:val="clear" w:color="auto" w:fill="FFFFFF"/>
          </w:tcPr>
          <w:p w14:paraId="0A844682" w14:textId="77777777" w:rsidR="0057668E" w:rsidRPr="00B37C80"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14:paraId="0F91A373"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61382B6C"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42E6B45D" w14:textId="77777777" w:rsidR="0057668E" w:rsidRPr="00B37C80" w:rsidRDefault="0057668E" w:rsidP="009107FD">
            <w:pPr>
              <w:spacing w:line="240" w:lineRule="auto"/>
              <w:rPr>
                <w:rFonts w:ascii="Times New Roman" w:hAnsi="Times New Roman"/>
                <w:color w:val="000000"/>
                <w:sz w:val="21"/>
                <w:szCs w:val="21"/>
              </w:rPr>
            </w:pPr>
          </w:p>
        </w:tc>
        <w:tc>
          <w:tcPr>
            <w:tcW w:w="570" w:type="dxa"/>
            <w:shd w:val="clear" w:color="auto" w:fill="FFFFFF"/>
          </w:tcPr>
          <w:p w14:paraId="27A21D5E" w14:textId="77777777" w:rsidR="0057668E" w:rsidRPr="00B37C80" w:rsidRDefault="0057668E" w:rsidP="009107FD">
            <w:pPr>
              <w:spacing w:line="240" w:lineRule="auto"/>
              <w:rPr>
                <w:rFonts w:ascii="Times New Roman" w:hAnsi="Times New Roman"/>
                <w:color w:val="000000"/>
                <w:sz w:val="21"/>
                <w:szCs w:val="21"/>
              </w:rPr>
            </w:pPr>
          </w:p>
        </w:tc>
        <w:tc>
          <w:tcPr>
            <w:tcW w:w="1547" w:type="dxa"/>
            <w:gridSpan w:val="3"/>
            <w:shd w:val="clear" w:color="auto" w:fill="FFFFFF"/>
          </w:tcPr>
          <w:p w14:paraId="114D60DD" w14:textId="77777777" w:rsidR="0057668E" w:rsidRPr="00B37C80" w:rsidRDefault="0057668E" w:rsidP="009107FD">
            <w:pPr>
              <w:spacing w:line="240" w:lineRule="auto"/>
              <w:rPr>
                <w:rFonts w:ascii="Times New Roman" w:hAnsi="Times New Roman"/>
                <w:color w:val="000000"/>
                <w:spacing w:val="-2"/>
                <w:sz w:val="21"/>
                <w:szCs w:val="21"/>
              </w:rPr>
            </w:pPr>
          </w:p>
        </w:tc>
      </w:tr>
      <w:tr w:rsidR="0057668E" w:rsidRPr="008B4FE6" w14:paraId="5C035A9D" w14:textId="77777777" w:rsidTr="00676C8D">
        <w:trPr>
          <w:trHeight w:val="344"/>
        </w:trPr>
        <w:tc>
          <w:tcPr>
            <w:tcW w:w="3133" w:type="dxa"/>
            <w:gridSpan w:val="4"/>
            <w:shd w:val="clear" w:color="auto" w:fill="FFFFFF"/>
            <w:vAlign w:val="center"/>
          </w:tcPr>
          <w:p w14:paraId="1F2D23BA"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69" w:type="dxa"/>
            <w:gridSpan w:val="2"/>
            <w:shd w:val="clear" w:color="auto" w:fill="FFFFFF"/>
          </w:tcPr>
          <w:p w14:paraId="21C05F41" w14:textId="77777777" w:rsidR="0057668E" w:rsidRPr="00B37C80" w:rsidRDefault="0057668E" w:rsidP="000B54FB">
            <w:pPr>
              <w:spacing w:line="240" w:lineRule="auto"/>
              <w:rPr>
                <w:rFonts w:ascii="Times New Roman" w:hAnsi="Times New Roman"/>
                <w:color w:val="000000"/>
                <w:sz w:val="21"/>
                <w:szCs w:val="21"/>
              </w:rPr>
            </w:pPr>
          </w:p>
        </w:tc>
        <w:tc>
          <w:tcPr>
            <w:tcW w:w="570" w:type="dxa"/>
            <w:gridSpan w:val="2"/>
            <w:shd w:val="clear" w:color="auto" w:fill="FFFFFF"/>
          </w:tcPr>
          <w:p w14:paraId="6C12FB6E" w14:textId="77777777" w:rsidR="0057668E" w:rsidRPr="00B37C80" w:rsidRDefault="0057668E" w:rsidP="000B54FB">
            <w:pPr>
              <w:spacing w:line="240" w:lineRule="auto"/>
              <w:rPr>
                <w:rFonts w:ascii="Times New Roman" w:hAnsi="Times New Roman"/>
                <w:color w:val="000000"/>
                <w:sz w:val="21"/>
                <w:szCs w:val="21"/>
              </w:rPr>
            </w:pPr>
          </w:p>
        </w:tc>
        <w:tc>
          <w:tcPr>
            <w:tcW w:w="570" w:type="dxa"/>
            <w:gridSpan w:val="2"/>
            <w:shd w:val="clear" w:color="auto" w:fill="FFFFFF"/>
          </w:tcPr>
          <w:p w14:paraId="2F449B5B" w14:textId="77777777" w:rsidR="0057668E" w:rsidRPr="00B37C80" w:rsidRDefault="0057668E" w:rsidP="000B54FB">
            <w:pPr>
              <w:spacing w:line="240" w:lineRule="auto"/>
              <w:rPr>
                <w:rFonts w:ascii="Times New Roman" w:hAnsi="Times New Roman"/>
                <w:color w:val="000000"/>
                <w:sz w:val="21"/>
                <w:szCs w:val="21"/>
              </w:rPr>
            </w:pPr>
          </w:p>
        </w:tc>
        <w:tc>
          <w:tcPr>
            <w:tcW w:w="569" w:type="dxa"/>
            <w:gridSpan w:val="3"/>
            <w:shd w:val="clear" w:color="auto" w:fill="FFFFFF"/>
          </w:tcPr>
          <w:p w14:paraId="7608B737" w14:textId="77777777" w:rsidR="0057668E" w:rsidRPr="00B37C80" w:rsidRDefault="0057668E" w:rsidP="000B54FB">
            <w:pPr>
              <w:spacing w:line="240" w:lineRule="auto"/>
              <w:rPr>
                <w:rFonts w:ascii="Times New Roman" w:hAnsi="Times New Roman"/>
                <w:color w:val="000000"/>
                <w:sz w:val="21"/>
                <w:szCs w:val="21"/>
              </w:rPr>
            </w:pPr>
          </w:p>
        </w:tc>
        <w:tc>
          <w:tcPr>
            <w:tcW w:w="570" w:type="dxa"/>
            <w:gridSpan w:val="2"/>
            <w:shd w:val="clear" w:color="auto" w:fill="FFFFFF"/>
          </w:tcPr>
          <w:p w14:paraId="4769ABEC" w14:textId="77777777" w:rsidR="0057668E" w:rsidRPr="00B37C80" w:rsidRDefault="0057668E" w:rsidP="000B54FB">
            <w:pPr>
              <w:spacing w:line="240" w:lineRule="auto"/>
              <w:rPr>
                <w:rFonts w:ascii="Times New Roman" w:hAnsi="Times New Roman"/>
                <w:color w:val="000000"/>
                <w:sz w:val="21"/>
                <w:szCs w:val="21"/>
              </w:rPr>
            </w:pPr>
          </w:p>
        </w:tc>
        <w:tc>
          <w:tcPr>
            <w:tcW w:w="570" w:type="dxa"/>
            <w:shd w:val="clear" w:color="auto" w:fill="FFFFFF"/>
          </w:tcPr>
          <w:p w14:paraId="3BF548CA" w14:textId="77777777" w:rsidR="0057668E" w:rsidRPr="00B37C80" w:rsidRDefault="0057668E" w:rsidP="000B54FB">
            <w:pPr>
              <w:spacing w:line="240" w:lineRule="auto"/>
              <w:rPr>
                <w:rFonts w:ascii="Times New Roman" w:hAnsi="Times New Roman"/>
                <w:color w:val="000000"/>
                <w:sz w:val="21"/>
                <w:szCs w:val="21"/>
              </w:rPr>
            </w:pPr>
          </w:p>
        </w:tc>
        <w:tc>
          <w:tcPr>
            <w:tcW w:w="570" w:type="dxa"/>
            <w:gridSpan w:val="3"/>
            <w:shd w:val="clear" w:color="auto" w:fill="FFFFFF"/>
          </w:tcPr>
          <w:p w14:paraId="4BF62EDF" w14:textId="77777777" w:rsidR="0057668E" w:rsidRPr="00B37C80" w:rsidRDefault="0057668E" w:rsidP="000B54FB">
            <w:pPr>
              <w:spacing w:line="240" w:lineRule="auto"/>
              <w:rPr>
                <w:rFonts w:ascii="Times New Roman" w:hAnsi="Times New Roman"/>
                <w:color w:val="000000"/>
                <w:sz w:val="21"/>
                <w:szCs w:val="21"/>
              </w:rPr>
            </w:pPr>
          </w:p>
        </w:tc>
        <w:tc>
          <w:tcPr>
            <w:tcW w:w="569" w:type="dxa"/>
            <w:gridSpan w:val="3"/>
            <w:shd w:val="clear" w:color="auto" w:fill="FFFFFF"/>
          </w:tcPr>
          <w:p w14:paraId="3E70F169" w14:textId="77777777" w:rsidR="0057668E" w:rsidRPr="00B37C80" w:rsidRDefault="0057668E" w:rsidP="000B54FB">
            <w:pPr>
              <w:spacing w:line="240" w:lineRule="auto"/>
              <w:rPr>
                <w:rFonts w:ascii="Times New Roman" w:hAnsi="Times New Roman"/>
                <w:color w:val="000000"/>
                <w:sz w:val="21"/>
                <w:szCs w:val="21"/>
              </w:rPr>
            </w:pPr>
          </w:p>
        </w:tc>
        <w:tc>
          <w:tcPr>
            <w:tcW w:w="570" w:type="dxa"/>
            <w:gridSpan w:val="2"/>
            <w:shd w:val="clear" w:color="auto" w:fill="FFFFFF"/>
          </w:tcPr>
          <w:p w14:paraId="0DEA1F2A" w14:textId="77777777" w:rsidR="0057668E" w:rsidRPr="00B37C80" w:rsidRDefault="0057668E" w:rsidP="000B54FB">
            <w:pPr>
              <w:spacing w:line="240" w:lineRule="auto"/>
              <w:rPr>
                <w:rFonts w:ascii="Times New Roman" w:hAnsi="Times New Roman"/>
                <w:color w:val="000000"/>
                <w:sz w:val="21"/>
                <w:szCs w:val="21"/>
              </w:rPr>
            </w:pPr>
          </w:p>
        </w:tc>
        <w:tc>
          <w:tcPr>
            <w:tcW w:w="570" w:type="dxa"/>
            <w:gridSpan w:val="2"/>
            <w:shd w:val="clear" w:color="auto" w:fill="FFFFFF"/>
          </w:tcPr>
          <w:p w14:paraId="69BA55D0" w14:textId="77777777" w:rsidR="0057668E" w:rsidRPr="00B37C80" w:rsidRDefault="0057668E" w:rsidP="000B54FB">
            <w:pPr>
              <w:spacing w:line="240" w:lineRule="auto"/>
              <w:rPr>
                <w:rFonts w:ascii="Times New Roman" w:hAnsi="Times New Roman"/>
                <w:color w:val="000000"/>
                <w:sz w:val="21"/>
                <w:szCs w:val="21"/>
              </w:rPr>
            </w:pPr>
          </w:p>
        </w:tc>
        <w:tc>
          <w:tcPr>
            <w:tcW w:w="570" w:type="dxa"/>
            <w:shd w:val="clear" w:color="auto" w:fill="FFFFFF"/>
          </w:tcPr>
          <w:p w14:paraId="2C7AF850" w14:textId="77777777" w:rsidR="0057668E" w:rsidRPr="00B37C80" w:rsidRDefault="0057668E" w:rsidP="000B54FB">
            <w:pPr>
              <w:spacing w:line="240" w:lineRule="auto"/>
              <w:rPr>
                <w:rFonts w:ascii="Times New Roman" w:hAnsi="Times New Roman"/>
                <w:color w:val="000000"/>
                <w:sz w:val="21"/>
                <w:szCs w:val="21"/>
              </w:rPr>
            </w:pPr>
          </w:p>
        </w:tc>
        <w:tc>
          <w:tcPr>
            <w:tcW w:w="1547" w:type="dxa"/>
            <w:gridSpan w:val="3"/>
            <w:shd w:val="clear" w:color="auto" w:fill="FFFFFF"/>
          </w:tcPr>
          <w:p w14:paraId="0494D02F" w14:textId="77777777" w:rsidR="0057668E" w:rsidRPr="00B37C80" w:rsidRDefault="0057668E" w:rsidP="000B54FB">
            <w:pPr>
              <w:spacing w:line="240" w:lineRule="auto"/>
              <w:rPr>
                <w:rFonts w:ascii="Times New Roman" w:hAnsi="Times New Roman"/>
                <w:color w:val="000000"/>
                <w:sz w:val="21"/>
                <w:szCs w:val="21"/>
              </w:rPr>
            </w:pPr>
          </w:p>
        </w:tc>
      </w:tr>
      <w:tr w:rsidR="0057668E" w:rsidRPr="008B4FE6" w14:paraId="6826D96F" w14:textId="77777777" w:rsidTr="00676C8D">
        <w:trPr>
          <w:trHeight w:val="344"/>
        </w:trPr>
        <w:tc>
          <w:tcPr>
            <w:tcW w:w="3133" w:type="dxa"/>
            <w:gridSpan w:val="4"/>
            <w:shd w:val="clear" w:color="auto" w:fill="FFFFFF"/>
            <w:vAlign w:val="center"/>
          </w:tcPr>
          <w:p w14:paraId="07B81414"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69" w:type="dxa"/>
            <w:gridSpan w:val="2"/>
            <w:shd w:val="clear" w:color="auto" w:fill="FFFFFF"/>
          </w:tcPr>
          <w:p w14:paraId="3BE6EAFA" w14:textId="77777777" w:rsidR="0057668E" w:rsidRPr="00B37C80" w:rsidRDefault="0057668E" w:rsidP="000B54FB">
            <w:pPr>
              <w:spacing w:line="240" w:lineRule="auto"/>
              <w:rPr>
                <w:rFonts w:ascii="Times New Roman" w:hAnsi="Times New Roman"/>
                <w:color w:val="000000"/>
                <w:sz w:val="21"/>
                <w:szCs w:val="21"/>
              </w:rPr>
            </w:pPr>
          </w:p>
        </w:tc>
        <w:tc>
          <w:tcPr>
            <w:tcW w:w="570" w:type="dxa"/>
            <w:gridSpan w:val="2"/>
            <w:shd w:val="clear" w:color="auto" w:fill="FFFFFF"/>
          </w:tcPr>
          <w:p w14:paraId="24D15D00" w14:textId="77777777" w:rsidR="0057668E" w:rsidRPr="00B37C80" w:rsidRDefault="0057668E" w:rsidP="000B54FB">
            <w:pPr>
              <w:spacing w:line="240" w:lineRule="auto"/>
              <w:rPr>
                <w:rFonts w:ascii="Times New Roman" w:hAnsi="Times New Roman"/>
                <w:color w:val="000000"/>
                <w:sz w:val="21"/>
                <w:szCs w:val="21"/>
              </w:rPr>
            </w:pPr>
          </w:p>
        </w:tc>
        <w:tc>
          <w:tcPr>
            <w:tcW w:w="570" w:type="dxa"/>
            <w:gridSpan w:val="2"/>
            <w:shd w:val="clear" w:color="auto" w:fill="FFFFFF"/>
          </w:tcPr>
          <w:p w14:paraId="0EE99D39" w14:textId="77777777" w:rsidR="0057668E" w:rsidRPr="00B37C80" w:rsidRDefault="0057668E" w:rsidP="000B54FB">
            <w:pPr>
              <w:spacing w:line="240" w:lineRule="auto"/>
              <w:rPr>
                <w:rFonts w:ascii="Times New Roman" w:hAnsi="Times New Roman"/>
                <w:color w:val="000000"/>
                <w:sz w:val="21"/>
                <w:szCs w:val="21"/>
              </w:rPr>
            </w:pPr>
          </w:p>
        </w:tc>
        <w:tc>
          <w:tcPr>
            <w:tcW w:w="569" w:type="dxa"/>
            <w:gridSpan w:val="3"/>
            <w:shd w:val="clear" w:color="auto" w:fill="FFFFFF"/>
          </w:tcPr>
          <w:p w14:paraId="33414D7A" w14:textId="77777777" w:rsidR="0057668E" w:rsidRPr="00B37C80" w:rsidRDefault="0057668E" w:rsidP="000B54FB">
            <w:pPr>
              <w:spacing w:line="240" w:lineRule="auto"/>
              <w:rPr>
                <w:rFonts w:ascii="Times New Roman" w:hAnsi="Times New Roman"/>
                <w:color w:val="000000"/>
                <w:sz w:val="21"/>
                <w:szCs w:val="21"/>
              </w:rPr>
            </w:pPr>
          </w:p>
        </w:tc>
        <w:tc>
          <w:tcPr>
            <w:tcW w:w="570" w:type="dxa"/>
            <w:gridSpan w:val="2"/>
            <w:shd w:val="clear" w:color="auto" w:fill="FFFFFF"/>
          </w:tcPr>
          <w:p w14:paraId="6B461CE1" w14:textId="77777777" w:rsidR="0057668E" w:rsidRPr="00B37C80" w:rsidRDefault="0057668E" w:rsidP="000B54FB">
            <w:pPr>
              <w:spacing w:line="240" w:lineRule="auto"/>
              <w:rPr>
                <w:rFonts w:ascii="Times New Roman" w:hAnsi="Times New Roman"/>
                <w:color w:val="000000"/>
                <w:sz w:val="21"/>
                <w:szCs w:val="21"/>
              </w:rPr>
            </w:pPr>
          </w:p>
        </w:tc>
        <w:tc>
          <w:tcPr>
            <w:tcW w:w="570" w:type="dxa"/>
            <w:shd w:val="clear" w:color="auto" w:fill="FFFFFF"/>
          </w:tcPr>
          <w:p w14:paraId="7BCEE297" w14:textId="77777777" w:rsidR="0057668E" w:rsidRPr="00B37C80" w:rsidRDefault="0057668E" w:rsidP="000B54FB">
            <w:pPr>
              <w:spacing w:line="240" w:lineRule="auto"/>
              <w:rPr>
                <w:rFonts w:ascii="Times New Roman" w:hAnsi="Times New Roman"/>
                <w:color w:val="000000"/>
                <w:sz w:val="21"/>
                <w:szCs w:val="21"/>
              </w:rPr>
            </w:pPr>
          </w:p>
        </w:tc>
        <w:tc>
          <w:tcPr>
            <w:tcW w:w="570" w:type="dxa"/>
            <w:gridSpan w:val="3"/>
            <w:shd w:val="clear" w:color="auto" w:fill="FFFFFF"/>
          </w:tcPr>
          <w:p w14:paraId="4AD7A8A0" w14:textId="77777777" w:rsidR="0057668E" w:rsidRPr="00B37C80" w:rsidRDefault="0057668E" w:rsidP="000B54FB">
            <w:pPr>
              <w:spacing w:line="240" w:lineRule="auto"/>
              <w:rPr>
                <w:rFonts w:ascii="Times New Roman" w:hAnsi="Times New Roman"/>
                <w:color w:val="000000"/>
                <w:sz w:val="21"/>
                <w:szCs w:val="21"/>
              </w:rPr>
            </w:pPr>
          </w:p>
        </w:tc>
        <w:tc>
          <w:tcPr>
            <w:tcW w:w="569" w:type="dxa"/>
            <w:gridSpan w:val="3"/>
            <w:shd w:val="clear" w:color="auto" w:fill="FFFFFF"/>
          </w:tcPr>
          <w:p w14:paraId="4E6CE002" w14:textId="77777777" w:rsidR="0057668E" w:rsidRPr="00B37C80" w:rsidRDefault="0057668E" w:rsidP="000B54FB">
            <w:pPr>
              <w:spacing w:line="240" w:lineRule="auto"/>
              <w:rPr>
                <w:rFonts w:ascii="Times New Roman" w:hAnsi="Times New Roman"/>
                <w:color w:val="000000"/>
                <w:sz w:val="21"/>
                <w:szCs w:val="21"/>
              </w:rPr>
            </w:pPr>
          </w:p>
        </w:tc>
        <w:tc>
          <w:tcPr>
            <w:tcW w:w="570" w:type="dxa"/>
            <w:gridSpan w:val="2"/>
            <w:shd w:val="clear" w:color="auto" w:fill="FFFFFF"/>
          </w:tcPr>
          <w:p w14:paraId="41DA9D6B" w14:textId="77777777" w:rsidR="0057668E" w:rsidRPr="00B37C80" w:rsidRDefault="0057668E" w:rsidP="000B54FB">
            <w:pPr>
              <w:spacing w:line="240" w:lineRule="auto"/>
              <w:rPr>
                <w:rFonts w:ascii="Times New Roman" w:hAnsi="Times New Roman"/>
                <w:color w:val="000000"/>
                <w:sz w:val="21"/>
                <w:szCs w:val="21"/>
              </w:rPr>
            </w:pPr>
          </w:p>
        </w:tc>
        <w:tc>
          <w:tcPr>
            <w:tcW w:w="570" w:type="dxa"/>
            <w:gridSpan w:val="2"/>
            <w:shd w:val="clear" w:color="auto" w:fill="FFFFFF"/>
          </w:tcPr>
          <w:p w14:paraId="7AD5F2E6" w14:textId="77777777" w:rsidR="0057668E" w:rsidRPr="00B37C80" w:rsidRDefault="0057668E" w:rsidP="000B54FB">
            <w:pPr>
              <w:spacing w:line="240" w:lineRule="auto"/>
              <w:rPr>
                <w:rFonts w:ascii="Times New Roman" w:hAnsi="Times New Roman"/>
                <w:color w:val="000000"/>
                <w:sz w:val="21"/>
                <w:szCs w:val="21"/>
              </w:rPr>
            </w:pPr>
          </w:p>
        </w:tc>
        <w:tc>
          <w:tcPr>
            <w:tcW w:w="570" w:type="dxa"/>
            <w:shd w:val="clear" w:color="auto" w:fill="FFFFFF"/>
          </w:tcPr>
          <w:p w14:paraId="7CD46A5F" w14:textId="77777777" w:rsidR="0057668E" w:rsidRPr="00B37C80" w:rsidRDefault="0057668E" w:rsidP="000B54FB">
            <w:pPr>
              <w:spacing w:line="240" w:lineRule="auto"/>
              <w:rPr>
                <w:rFonts w:ascii="Times New Roman" w:hAnsi="Times New Roman"/>
                <w:color w:val="000000"/>
                <w:sz w:val="21"/>
                <w:szCs w:val="21"/>
              </w:rPr>
            </w:pPr>
          </w:p>
        </w:tc>
        <w:tc>
          <w:tcPr>
            <w:tcW w:w="1547" w:type="dxa"/>
            <w:gridSpan w:val="3"/>
            <w:shd w:val="clear" w:color="auto" w:fill="FFFFFF"/>
          </w:tcPr>
          <w:p w14:paraId="7C01B26C" w14:textId="77777777" w:rsidR="0057668E" w:rsidRPr="00B37C80" w:rsidRDefault="0057668E" w:rsidP="000B54FB">
            <w:pPr>
              <w:spacing w:line="240" w:lineRule="auto"/>
              <w:rPr>
                <w:rFonts w:ascii="Times New Roman" w:hAnsi="Times New Roman"/>
                <w:color w:val="000000"/>
                <w:sz w:val="21"/>
                <w:szCs w:val="21"/>
              </w:rPr>
            </w:pPr>
          </w:p>
        </w:tc>
      </w:tr>
      <w:tr w:rsidR="0057668E" w:rsidRPr="008B4FE6" w14:paraId="1474B00C" w14:textId="77777777" w:rsidTr="00676C8D">
        <w:trPr>
          <w:trHeight w:val="330"/>
        </w:trPr>
        <w:tc>
          <w:tcPr>
            <w:tcW w:w="3133" w:type="dxa"/>
            <w:gridSpan w:val="4"/>
            <w:shd w:val="clear" w:color="auto" w:fill="FFFFFF"/>
            <w:vAlign w:val="center"/>
          </w:tcPr>
          <w:p w14:paraId="35706F6F"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b/>
                <w:color w:val="000000"/>
                <w:sz w:val="21"/>
                <w:szCs w:val="21"/>
              </w:rPr>
              <w:t>Wydatki ogółem</w:t>
            </w:r>
          </w:p>
        </w:tc>
        <w:tc>
          <w:tcPr>
            <w:tcW w:w="569" w:type="dxa"/>
            <w:gridSpan w:val="2"/>
            <w:shd w:val="clear" w:color="auto" w:fill="FFFFFF"/>
          </w:tcPr>
          <w:p w14:paraId="356FD5AF"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1E6564AE"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32D43357" w14:textId="77777777" w:rsidR="0057668E" w:rsidRPr="00B37C80"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14:paraId="11C25910"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67DF8716" w14:textId="77777777" w:rsidR="0057668E" w:rsidRPr="00B37C80" w:rsidRDefault="0057668E" w:rsidP="009107FD">
            <w:pPr>
              <w:spacing w:line="240" w:lineRule="auto"/>
              <w:rPr>
                <w:rFonts w:ascii="Times New Roman" w:hAnsi="Times New Roman"/>
                <w:color w:val="000000"/>
                <w:sz w:val="21"/>
                <w:szCs w:val="21"/>
              </w:rPr>
            </w:pPr>
          </w:p>
        </w:tc>
        <w:tc>
          <w:tcPr>
            <w:tcW w:w="570" w:type="dxa"/>
            <w:shd w:val="clear" w:color="auto" w:fill="FFFFFF"/>
          </w:tcPr>
          <w:p w14:paraId="054E53C0"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3"/>
            <w:shd w:val="clear" w:color="auto" w:fill="FFFFFF"/>
          </w:tcPr>
          <w:p w14:paraId="28EFB0C9" w14:textId="77777777" w:rsidR="0057668E" w:rsidRPr="00B37C80"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14:paraId="0E5DE62A"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43539640"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78B7E98B" w14:textId="77777777" w:rsidR="0057668E" w:rsidRPr="00B37C80" w:rsidRDefault="0057668E" w:rsidP="009107FD">
            <w:pPr>
              <w:spacing w:line="240" w:lineRule="auto"/>
              <w:rPr>
                <w:rFonts w:ascii="Times New Roman" w:hAnsi="Times New Roman"/>
                <w:color w:val="000000"/>
                <w:sz w:val="21"/>
                <w:szCs w:val="21"/>
              </w:rPr>
            </w:pPr>
          </w:p>
        </w:tc>
        <w:tc>
          <w:tcPr>
            <w:tcW w:w="570" w:type="dxa"/>
            <w:shd w:val="clear" w:color="auto" w:fill="FFFFFF"/>
          </w:tcPr>
          <w:p w14:paraId="42876099" w14:textId="77777777" w:rsidR="0057668E" w:rsidRPr="00B37C80" w:rsidRDefault="0057668E" w:rsidP="009107FD">
            <w:pPr>
              <w:spacing w:line="240" w:lineRule="auto"/>
              <w:rPr>
                <w:rFonts w:ascii="Times New Roman" w:hAnsi="Times New Roman"/>
                <w:color w:val="000000"/>
                <w:sz w:val="21"/>
                <w:szCs w:val="21"/>
              </w:rPr>
            </w:pPr>
          </w:p>
        </w:tc>
        <w:tc>
          <w:tcPr>
            <w:tcW w:w="1547" w:type="dxa"/>
            <w:gridSpan w:val="3"/>
            <w:shd w:val="clear" w:color="auto" w:fill="FFFFFF"/>
          </w:tcPr>
          <w:p w14:paraId="5E91A506" w14:textId="77777777" w:rsidR="0057668E" w:rsidRPr="00B37C80" w:rsidRDefault="0057668E" w:rsidP="009107FD">
            <w:pPr>
              <w:spacing w:line="240" w:lineRule="auto"/>
              <w:rPr>
                <w:rFonts w:ascii="Times New Roman" w:hAnsi="Times New Roman"/>
                <w:color w:val="000000"/>
                <w:sz w:val="21"/>
                <w:szCs w:val="21"/>
              </w:rPr>
            </w:pPr>
          </w:p>
        </w:tc>
      </w:tr>
      <w:tr w:rsidR="0057668E" w:rsidRPr="008B4FE6" w14:paraId="601E57C9" w14:textId="77777777" w:rsidTr="00676C8D">
        <w:trPr>
          <w:trHeight w:val="330"/>
        </w:trPr>
        <w:tc>
          <w:tcPr>
            <w:tcW w:w="3133" w:type="dxa"/>
            <w:gridSpan w:val="4"/>
            <w:shd w:val="clear" w:color="auto" w:fill="FFFFFF"/>
            <w:vAlign w:val="center"/>
          </w:tcPr>
          <w:p w14:paraId="5B92802B"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69" w:type="dxa"/>
            <w:gridSpan w:val="2"/>
            <w:shd w:val="clear" w:color="auto" w:fill="FFFFFF"/>
          </w:tcPr>
          <w:p w14:paraId="1E4BDA39"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5EFF860F"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0BC6E6FD" w14:textId="77777777" w:rsidR="0057668E" w:rsidRPr="00B37C80"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14:paraId="68981CD9"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2E979FBA" w14:textId="77777777" w:rsidR="0057668E" w:rsidRPr="00B37C80" w:rsidRDefault="0057668E" w:rsidP="009107FD">
            <w:pPr>
              <w:spacing w:line="240" w:lineRule="auto"/>
              <w:rPr>
                <w:rFonts w:ascii="Times New Roman" w:hAnsi="Times New Roman"/>
                <w:color w:val="000000"/>
                <w:sz w:val="21"/>
                <w:szCs w:val="21"/>
              </w:rPr>
            </w:pPr>
          </w:p>
        </w:tc>
        <w:tc>
          <w:tcPr>
            <w:tcW w:w="570" w:type="dxa"/>
            <w:shd w:val="clear" w:color="auto" w:fill="FFFFFF"/>
          </w:tcPr>
          <w:p w14:paraId="09D775D2"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3"/>
            <w:shd w:val="clear" w:color="auto" w:fill="FFFFFF"/>
          </w:tcPr>
          <w:p w14:paraId="29CFA533" w14:textId="77777777" w:rsidR="0057668E" w:rsidRPr="00B37C80"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14:paraId="1E0159F0"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34E41FCF"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2EA516F3" w14:textId="77777777" w:rsidR="0057668E" w:rsidRPr="00B37C80" w:rsidRDefault="0057668E" w:rsidP="009107FD">
            <w:pPr>
              <w:spacing w:line="240" w:lineRule="auto"/>
              <w:rPr>
                <w:rFonts w:ascii="Times New Roman" w:hAnsi="Times New Roman"/>
                <w:color w:val="000000"/>
                <w:sz w:val="21"/>
                <w:szCs w:val="21"/>
              </w:rPr>
            </w:pPr>
          </w:p>
        </w:tc>
        <w:tc>
          <w:tcPr>
            <w:tcW w:w="570" w:type="dxa"/>
            <w:shd w:val="clear" w:color="auto" w:fill="FFFFFF"/>
          </w:tcPr>
          <w:p w14:paraId="0E6E3E73" w14:textId="77777777" w:rsidR="0057668E" w:rsidRPr="00B37C80" w:rsidRDefault="0057668E" w:rsidP="009107FD">
            <w:pPr>
              <w:spacing w:line="240" w:lineRule="auto"/>
              <w:rPr>
                <w:rFonts w:ascii="Times New Roman" w:hAnsi="Times New Roman"/>
                <w:color w:val="000000"/>
                <w:sz w:val="21"/>
                <w:szCs w:val="21"/>
              </w:rPr>
            </w:pPr>
          </w:p>
        </w:tc>
        <w:tc>
          <w:tcPr>
            <w:tcW w:w="1547" w:type="dxa"/>
            <w:gridSpan w:val="3"/>
            <w:shd w:val="clear" w:color="auto" w:fill="FFFFFF"/>
          </w:tcPr>
          <w:p w14:paraId="365E70E8" w14:textId="77777777" w:rsidR="0057668E" w:rsidRPr="00B37C80" w:rsidRDefault="0057668E" w:rsidP="009107FD">
            <w:pPr>
              <w:spacing w:line="240" w:lineRule="auto"/>
              <w:rPr>
                <w:rFonts w:ascii="Times New Roman" w:hAnsi="Times New Roman"/>
                <w:color w:val="000000"/>
                <w:sz w:val="21"/>
                <w:szCs w:val="21"/>
              </w:rPr>
            </w:pPr>
          </w:p>
        </w:tc>
      </w:tr>
      <w:tr w:rsidR="0057668E" w:rsidRPr="008B4FE6" w14:paraId="650820F0" w14:textId="77777777" w:rsidTr="00676C8D">
        <w:trPr>
          <w:trHeight w:val="351"/>
        </w:trPr>
        <w:tc>
          <w:tcPr>
            <w:tcW w:w="3133" w:type="dxa"/>
            <w:gridSpan w:val="4"/>
            <w:shd w:val="clear" w:color="auto" w:fill="FFFFFF"/>
            <w:vAlign w:val="center"/>
          </w:tcPr>
          <w:p w14:paraId="071A9C41"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69" w:type="dxa"/>
            <w:gridSpan w:val="2"/>
            <w:shd w:val="clear" w:color="auto" w:fill="FFFFFF"/>
          </w:tcPr>
          <w:p w14:paraId="22E9221C"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64CE645C"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5CED159B" w14:textId="77777777" w:rsidR="0057668E" w:rsidRPr="00B37C80"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14:paraId="0E62C2A3"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7DD1AD32" w14:textId="77777777" w:rsidR="0057668E" w:rsidRPr="00B37C80" w:rsidRDefault="0057668E" w:rsidP="009107FD">
            <w:pPr>
              <w:spacing w:line="240" w:lineRule="auto"/>
              <w:rPr>
                <w:rFonts w:ascii="Times New Roman" w:hAnsi="Times New Roman"/>
                <w:color w:val="000000"/>
                <w:sz w:val="21"/>
                <w:szCs w:val="21"/>
              </w:rPr>
            </w:pPr>
          </w:p>
        </w:tc>
        <w:tc>
          <w:tcPr>
            <w:tcW w:w="570" w:type="dxa"/>
            <w:shd w:val="clear" w:color="auto" w:fill="FFFFFF"/>
          </w:tcPr>
          <w:p w14:paraId="6FEE4A07"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3"/>
            <w:shd w:val="clear" w:color="auto" w:fill="FFFFFF"/>
          </w:tcPr>
          <w:p w14:paraId="239AD9EB" w14:textId="77777777" w:rsidR="0057668E" w:rsidRPr="00B37C80"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14:paraId="06A6CB17"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47C9E61B"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278D6EDB" w14:textId="77777777" w:rsidR="0057668E" w:rsidRPr="00B37C80" w:rsidRDefault="0057668E" w:rsidP="009107FD">
            <w:pPr>
              <w:spacing w:line="240" w:lineRule="auto"/>
              <w:rPr>
                <w:rFonts w:ascii="Times New Roman" w:hAnsi="Times New Roman"/>
                <w:color w:val="000000"/>
                <w:sz w:val="21"/>
                <w:szCs w:val="21"/>
              </w:rPr>
            </w:pPr>
          </w:p>
        </w:tc>
        <w:tc>
          <w:tcPr>
            <w:tcW w:w="570" w:type="dxa"/>
            <w:shd w:val="clear" w:color="auto" w:fill="FFFFFF"/>
          </w:tcPr>
          <w:p w14:paraId="77E28140" w14:textId="77777777" w:rsidR="0057668E" w:rsidRPr="00B37C80" w:rsidRDefault="0057668E" w:rsidP="009107FD">
            <w:pPr>
              <w:spacing w:line="240" w:lineRule="auto"/>
              <w:rPr>
                <w:rFonts w:ascii="Times New Roman" w:hAnsi="Times New Roman"/>
                <w:color w:val="000000"/>
                <w:sz w:val="21"/>
                <w:szCs w:val="21"/>
              </w:rPr>
            </w:pPr>
          </w:p>
        </w:tc>
        <w:tc>
          <w:tcPr>
            <w:tcW w:w="1547" w:type="dxa"/>
            <w:gridSpan w:val="3"/>
            <w:shd w:val="clear" w:color="auto" w:fill="FFFFFF"/>
          </w:tcPr>
          <w:p w14:paraId="47856F35" w14:textId="77777777" w:rsidR="0057668E" w:rsidRPr="00B37C80" w:rsidRDefault="0057668E" w:rsidP="009107FD">
            <w:pPr>
              <w:spacing w:line="240" w:lineRule="auto"/>
              <w:rPr>
                <w:rFonts w:ascii="Times New Roman" w:hAnsi="Times New Roman"/>
                <w:color w:val="000000"/>
                <w:sz w:val="21"/>
                <w:szCs w:val="21"/>
              </w:rPr>
            </w:pPr>
          </w:p>
        </w:tc>
      </w:tr>
      <w:tr w:rsidR="0057668E" w:rsidRPr="008B4FE6" w14:paraId="0D0B2CE8" w14:textId="77777777" w:rsidTr="00676C8D">
        <w:trPr>
          <w:trHeight w:val="351"/>
        </w:trPr>
        <w:tc>
          <w:tcPr>
            <w:tcW w:w="3133" w:type="dxa"/>
            <w:gridSpan w:val="4"/>
            <w:shd w:val="clear" w:color="auto" w:fill="FFFFFF"/>
            <w:vAlign w:val="center"/>
          </w:tcPr>
          <w:p w14:paraId="03E48B7B"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69" w:type="dxa"/>
            <w:gridSpan w:val="2"/>
            <w:shd w:val="clear" w:color="auto" w:fill="FFFFFF"/>
          </w:tcPr>
          <w:p w14:paraId="71C79D8F"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11F479C7"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6AF08076" w14:textId="77777777" w:rsidR="0057668E" w:rsidRPr="00B37C80"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14:paraId="277D1F69"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062AD265" w14:textId="77777777" w:rsidR="0057668E" w:rsidRPr="00B37C80" w:rsidRDefault="0057668E" w:rsidP="009107FD">
            <w:pPr>
              <w:spacing w:line="240" w:lineRule="auto"/>
              <w:rPr>
                <w:rFonts w:ascii="Times New Roman" w:hAnsi="Times New Roman"/>
                <w:color w:val="000000"/>
                <w:sz w:val="21"/>
                <w:szCs w:val="21"/>
              </w:rPr>
            </w:pPr>
          </w:p>
        </w:tc>
        <w:tc>
          <w:tcPr>
            <w:tcW w:w="570" w:type="dxa"/>
            <w:shd w:val="clear" w:color="auto" w:fill="FFFFFF"/>
          </w:tcPr>
          <w:p w14:paraId="33D6189A"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3"/>
            <w:shd w:val="clear" w:color="auto" w:fill="FFFFFF"/>
          </w:tcPr>
          <w:p w14:paraId="377A905B" w14:textId="77777777" w:rsidR="0057668E" w:rsidRPr="00B37C80"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14:paraId="7400C6AD"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5CD2CFF6"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1E80E69D" w14:textId="77777777" w:rsidR="0057668E" w:rsidRPr="00B37C80" w:rsidRDefault="0057668E" w:rsidP="009107FD">
            <w:pPr>
              <w:spacing w:line="240" w:lineRule="auto"/>
              <w:rPr>
                <w:rFonts w:ascii="Times New Roman" w:hAnsi="Times New Roman"/>
                <w:color w:val="000000"/>
                <w:sz w:val="21"/>
                <w:szCs w:val="21"/>
              </w:rPr>
            </w:pPr>
          </w:p>
        </w:tc>
        <w:tc>
          <w:tcPr>
            <w:tcW w:w="570" w:type="dxa"/>
            <w:shd w:val="clear" w:color="auto" w:fill="FFFFFF"/>
          </w:tcPr>
          <w:p w14:paraId="521BCB22" w14:textId="77777777" w:rsidR="0057668E" w:rsidRPr="00B37C80" w:rsidRDefault="0057668E" w:rsidP="009107FD">
            <w:pPr>
              <w:spacing w:line="240" w:lineRule="auto"/>
              <w:rPr>
                <w:rFonts w:ascii="Times New Roman" w:hAnsi="Times New Roman"/>
                <w:color w:val="000000"/>
                <w:sz w:val="21"/>
                <w:szCs w:val="21"/>
              </w:rPr>
            </w:pPr>
          </w:p>
        </w:tc>
        <w:tc>
          <w:tcPr>
            <w:tcW w:w="1547" w:type="dxa"/>
            <w:gridSpan w:val="3"/>
            <w:shd w:val="clear" w:color="auto" w:fill="FFFFFF"/>
          </w:tcPr>
          <w:p w14:paraId="0F4CB6BD" w14:textId="77777777" w:rsidR="0057668E" w:rsidRPr="00B37C80" w:rsidRDefault="0057668E" w:rsidP="009107FD">
            <w:pPr>
              <w:spacing w:line="240" w:lineRule="auto"/>
              <w:rPr>
                <w:rFonts w:ascii="Times New Roman" w:hAnsi="Times New Roman"/>
                <w:color w:val="000000"/>
                <w:sz w:val="21"/>
                <w:szCs w:val="21"/>
              </w:rPr>
            </w:pPr>
          </w:p>
        </w:tc>
      </w:tr>
      <w:tr w:rsidR="0057668E" w:rsidRPr="008B4FE6" w14:paraId="5C3381E9" w14:textId="77777777" w:rsidTr="00676C8D">
        <w:trPr>
          <w:trHeight w:val="360"/>
        </w:trPr>
        <w:tc>
          <w:tcPr>
            <w:tcW w:w="3133" w:type="dxa"/>
            <w:gridSpan w:val="4"/>
            <w:shd w:val="clear" w:color="auto" w:fill="FFFFFF"/>
            <w:vAlign w:val="center"/>
          </w:tcPr>
          <w:p w14:paraId="00C67542"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b/>
                <w:color w:val="000000"/>
                <w:sz w:val="21"/>
                <w:szCs w:val="21"/>
              </w:rPr>
              <w:t>Saldo ogółem</w:t>
            </w:r>
          </w:p>
        </w:tc>
        <w:tc>
          <w:tcPr>
            <w:tcW w:w="569" w:type="dxa"/>
            <w:gridSpan w:val="2"/>
            <w:shd w:val="clear" w:color="auto" w:fill="FFFFFF"/>
          </w:tcPr>
          <w:p w14:paraId="588D2890"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3A59F002"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27595DE9" w14:textId="77777777" w:rsidR="0057668E" w:rsidRPr="00B37C80"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14:paraId="2A747DAD"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52061B01" w14:textId="77777777" w:rsidR="0057668E" w:rsidRPr="00B37C80" w:rsidRDefault="0057668E" w:rsidP="009107FD">
            <w:pPr>
              <w:spacing w:line="240" w:lineRule="auto"/>
              <w:rPr>
                <w:rFonts w:ascii="Times New Roman" w:hAnsi="Times New Roman"/>
                <w:color w:val="000000"/>
                <w:sz w:val="21"/>
                <w:szCs w:val="21"/>
              </w:rPr>
            </w:pPr>
          </w:p>
        </w:tc>
        <w:tc>
          <w:tcPr>
            <w:tcW w:w="570" w:type="dxa"/>
            <w:shd w:val="clear" w:color="auto" w:fill="FFFFFF"/>
          </w:tcPr>
          <w:p w14:paraId="4F46E84D"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3"/>
            <w:shd w:val="clear" w:color="auto" w:fill="FFFFFF"/>
          </w:tcPr>
          <w:p w14:paraId="6E4AC43C" w14:textId="77777777" w:rsidR="0057668E" w:rsidRPr="00B37C80"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14:paraId="45573213"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3D28DB8B"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637B38C3" w14:textId="77777777" w:rsidR="0057668E" w:rsidRPr="00B37C80" w:rsidRDefault="0057668E" w:rsidP="009107FD">
            <w:pPr>
              <w:spacing w:line="240" w:lineRule="auto"/>
              <w:rPr>
                <w:rFonts w:ascii="Times New Roman" w:hAnsi="Times New Roman"/>
                <w:color w:val="000000"/>
                <w:sz w:val="21"/>
                <w:szCs w:val="21"/>
              </w:rPr>
            </w:pPr>
          </w:p>
        </w:tc>
        <w:tc>
          <w:tcPr>
            <w:tcW w:w="570" w:type="dxa"/>
            <w:shd w:val="clear" w:color="auto" w:fill="FFFFFF"/>
          </w:tcPr>
          <w:p w14:paraId="093D85CE" w14:textId="77777777" w:rsidR="0057668E" w:rsidRPr="00B37C80" w:rsidRDefault="0057668E" w:rsidP="009107FD">
            <w:pPr>
              <w:spacing w:line="240" w:lineRule="auto"/>
              <w:rPr>
                <w:rFonts w:ascii="Times New Roman" w:hAnsi="Times New Roman"/>
                <w:color w:val="000000"/>
                <w:sz w:val="21"/>
                <w:szCs w:val="21"/>
              </w:rPr>
            </w:pPr>
          </w:p>
        </w:tc>
        <w:tc>
          <w:tcPr>
            <w:tcW w:w="1547" w:type="dxa"/>
            <w:gridSpan w:val="3"/>
            <w:shd w:val="clear" w:color="auto" w:fill="FFFFFF"/>
          </w:tcPr>
          <w:p w14:paraId="1842F812" w14:textId="77777777" w:rsidR="0057668E" w:rsidRPr="00B37C80" w:rsidRDefault="0057668E" w:rsidP="009107FD">
            <w:pPr>
              <w:spacing w:line="240" w:lineRule="auto"/>
              <w:rPr>
                <w:rFonts w:ascii="Times New Roman" w:hAnsi="Times New Roman"/>
                <w:color w:val="000000"/>
                <w:sz w:val="21"/>
                <w:szCs w:val="21"/>
              </w:rPr>
            </w:pPr>
          </w:p>
        </w:tc>
      </w:tr>
      <w:tr w:rsidR="0057668E" w:rsidRPr="008B4FE6" w14:paraId="07C77B52" w14:textId="77777777" w:rsidTr="00676C8D">
        <w:trPr>
          <w:trHeight w:val="360"/>
        </w:trPr>
        <w:tc>
          <w:tcPr>
            <w:tcW w:w="3133" w:type="dxa"/>
            <w:gridSpan w:val="4"/>
            <w:shd w:val="clear" w:color="auto" w:fill="FFFFFF"/>
            <w:vAlign w:val="center"/>
          </w:tcPr>
          <w:p w14:paraId="3F0BAA67"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69" w:type="dxa"/>
            <w:gridSpan w:val="2"/>
            <w:shd w:val="clear" w:color="auto" w:fill="FFFFFF"/>
          </w:tcPr>
          <w:p w14:paraId="3D94F454"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166E1C3A"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193D8B27" w14:textId="77777777" w:rsidR="0057668E" w:rsidRPr="00B37C80"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14:paraId="691025D7"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2B889EAB" w14:textId="77777777" w:rsidR="0057668E" w:rsidRPr="00B37C80" w:rsidRDefault="0057668E" w:rsidP="009107FD">
            <w:pPr>
              <w:spacing w:line="240" w:lineRule="auto"/>
              <w:rPr>
                <w:rFonts w:ascii="Times New Roman" w:hAnsi="Times New Roman"/>
                <w:color w:val="000000"/>
                <w:sz w:val="21"/>
                <w:szCs w:val="21"/>
              </w:rPr>
            </w:pPr>
          </w:p>
        </w:tc>
        <w:tc>
          <w:tcPr>
            <w:tcW w:w="570" w:type="dxa"/>
            <w:shd w:val="clear" w:color="auto" w:fill="FFFFFF"/>
          </w:tcPr>
          <w:p w14:paraId="333BDFBD"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3"/>
            <w:shd w:val="clear" w:color="auto" w:fill="FFFFFF"/>
          </w:tcPr>
          <w:p w14:paraId="1B03126E" w14:textId="77777777" w:rsidR="0057668E" w:rsidRPr="00B37C80"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14:paraId="5FE6C559"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332DDACC"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012F9A6E" w14:textId="77777777" w:rsidR="0057668E" w:rsidRPr="00B37C80" w:rsidRDefault="0057668E" w:rsidP="009107FD">
            <w:pPr>
              <w:spacing w:line="240" w:lineRule="auto"/>
              <w:rPr>
                <w:rFonts w:ascii="Times New Roman" w:hAnsi="Times New Roman"/>
                <w:color w:val="000000"/>
                <w:sz w:val="21"/>
                <w:szCs w:val="21"/>
              </w:rPr>
            </w:pPr>
          </w:p>
        </w:tc>
        <w:tc>
          <w:tcPr>
            <w:tcW w:w="570" w:type="dxa"/>
            <w:shd w:val="clear" w:color="auto" w:fill="FFFFFF"/>
          </w:tcPr>
          <w:p w14:paraId="1A442B08" w14:textId="77777777" w:rsidR="0057668E" w:rsidRPr="00B37C80" w:rsidRDefault="0057668E" w:rsidP="009107FD">
            <w:pPr>
              <w:spacing w:line="240" w:lineRule="auto"/>
              <w:rPr>
                <w:rFonts w:ascii="Times New Roman" w:hAnsi="Times New Roman"/>
                <w:color w:val="000000"/>
                <w:sz w:val="21"/>
                <w:szCs w:val="21"/>
              </w:rPr>
            </w:pPr>
          </w:p>
        </w:tc>
        <w:tc>
          <w:tcPr>
            <w:tcW w:w="1547" w:type="dxa"/>
            <w:gridSpan w:val="3"/>
            <w:shd w:val="clear" w:color="auto" w:fill="FFFFFF"/>
          </w:tcPr>
          <w:p w14:paraId="443386CF" w14:textId="77777777" w:rsidR="0057668E" w:rsidRPr="00B37C80" w:rsidRDefault="0057668E" w:rsidP="009107FD">
            <w:pPr>
              <w:spacing w:line="240" w:lineRule="auto"/>
              <w:rPr>
                <w:rFonts w:ascii="Times New Roman" w:hAnsi="Times New Roman"/>
                <w:color w:val="000000"/>
                <w:sz w:val="21"/>
                <w:szCs w:val="21"/>
              </w:rPr>
            </w:pPr>
          </w:p>
        </w:tc>
      </w:tr>
      <w:tr w:rsidR="0057668E" w:rsidRPr="008B4FE6" w14:paraId="2EC894F2" w14:textId="77777777" w:rsidTr="00676C8D">
        <w:trPr>
          <w:trHeight w:val="357"/>
        </w:trPr>
        <w:tc>
          <w:tcPr>
            <w:tcW w:w="3133" w:type="dxa"/>
            <w:gridSpan w:val="4"/>
            <w:shd w:val="clear" w:color="auto" w:fill="FFFFFF"/>
            <w:vAlign w:val="center"/>
          </w:tcPr>
          <w:p w14:paraId="0AD2B8EE"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69" w:type="dxa"/>
            <w:gridSpan w:val="2"/>
            <w:shd w:val="clear" w:color="auto" w:fill="FFFFFF"/>
          </w:tcPr>
          <w:p w14:paraId="510D4885"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05A3E9CA"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7C4CAB31" w14:textId="77777777" w:rsidR="0057668E" w:rsidRPr="00B37C80"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14:paraId="24507B93"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3EA18B26" w14:textId="77777777" w:rsidR="0057668E" w:rsidRPr="00B37C80" w:rsidRDefault="0057668E" w:rsidP="009107FD">
            <w:pPr>
              <w:spacing w:line="240" w:lineRule="auto"/>
              <w:rPr>
                <w:rFonts w:ascii="Times New Roman" w:hAnsi="Times New Roman"/>
                <w:color w:val="000000"/>
                <w:sz w:val="21"/>
                <w:szCs w:val="21"/>
              </w:rPr>
            </w:pPr>
          </w:p>
        </w:tc>
        <w:tc>
          <w:tcPr>
            <w:tcW w:w="570" w:type="dxa"/>
            <w:shd w:val="clear" w:color="auto" w:fill="FFFFFF"/>
          </w:tcPr>
          <w:p w14:paraId="5663F4FD"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3"/>
            <w:shd w:val="clear" w:color="auto" w:fill="FFFFFF"/>
          </w:tcPr>
          <w:p w14:paraId="53BA72FD" w14:textId="77777777" w:rsidR="0057668E" w:rsidRPr="00B37C80"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14:paraId="32DA2F06"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774ACE38"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0BD640C5" w14:textId="77777777" w:rsidR="0057668E" w:rsidRPr="00B37C80" w:rsidRDefault="0057668E" w:rsidP="009107FD">
            <w:pPr>
              <w:spacing w:line="240" w:lineRule="auto"/>
              <w:rPr>
                <w:rFonts w:ascii="Times New Roman" w:hAnsi="Times New Roman"/>
                <w:color w:val="000000"/>
                <w:sz w:val="21"/>
                <w:szCs w:val="21"/>
              </w:rPr>
            </w:pPr>
          </w:p>
        </w:tc>
        <w:tc>
          <w:tcPr>
            <w:tcW w:w="570" w:type="dxa"/>
            <w:shd w:val="clear" w:color="auto" w:fill="FFFFFF"/>
          </w:tcPr>
          <w:p w14:paraId="357F73F3" w14:textId="77777777" w:rsidR="0057668E" w:rsidRPr="00B37C80" w:rsidRDefault="0057668E" w:rsidP="009107FD">
            <w:pPr>
              <w:spacing w:line="240" w:lineRule="auto"/>
              <w:rPr>
                <w:rFonts w:ascii="Times New Roman" w:hAnsi="Times New Roman"/>
                <w:color w:val="000000"/>
                <w:sz w:val="21"/>
                <w:szCs w:val="21"/>
              </w:rPr>
            </w:pPr>
          </w:p>
        </w:tc>
        <w:tc>
          <w:tcPr>
            <w:tcW w:w="1547" w:type="dxa"/>
            <w:gridSpan w:val="3"/>
            <w:shd w:val="clear" w:color="auto" w:fill="FFFFFF"/>
          </w:tcPr>
          <w:p w14:paraId="758FF576" w14:textId="77777777" w:rsidR="0057668E" w:rsidRPr="00B37C80" w:rsidRDefault="0057668E" w:rsidP="009107FD">
            <w:pPr>
              <w:spacing w:line="240" w:lineRule="auto"/>
              <w:rPr>
                <w:rFonts w:ascii="Times New Roman" w:hAnsi="Times New Roman"/>
                <w:color w:val="000000"/>
                <w:sz w:val="21"/>
                <w:szCs w:val="21"/>
              </w:rPr>
            </w:pPr>
          </w:p>
        </w:tc>
      </w:tr>
      <w:tr w:rsidR="0057668E" w:rsidRPr="008B4FE6" w14:paraId="0379FBB9" w14:textId="77777777" w:rsidTr="00676C8D">
        <w:trPr>
          <w:trHeight w:val="357"/>
        </w:trPr>
        <w:tc>
          <w:tcPr>
            <w:tcW w:w="3133" w:type="dxa"/>
            <w:gridSpan w:val="4"/>
            <w:shd w:val="clear" w:color="auto" w:fill="FFFFFF"/>
            <w:vAlign w:val="center"/>
          </w:tcPr>
          <w:p w14:paraId="6006E31A" w14:textId="77777777" w:rsidR="0057668E" w:rsidRPr="00C53F26" w:rsidRDefault="0057668E" w:rsidP="00C53F26">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69" w:type="dxa"/>
            <w:gridSpan w:val="2"/>
            <w:shd w:val="clear" w:color="auto" w:fill="FFFFFF"/>
          </w:tcPr>
          <w:p w14:paraId="03433876"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44D9BC71"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701F1005" w14:textId="77777777" w:rsidR="0057668E" w:rsidRPr="00B37C80"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14:paraId="72B67FE8"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5E55DD4B" w14:textId="77777777" w:rsidR="0057668E" w:rsidRPr="00B37C80" w:rsidRDefault="0057668E" w:rsidP="009107FD">
            <w:pPr>
              <w:spacing w:line="240" w:lineRule="auto"/>
              <w:rPr>
                <w:rFonts w:ascii="Times New Roman" w:hAnsi="Times New Roman"/>
                <w:color w:val="000000"/>
                <w:sz w:val="21"/>
                <w:szCs w:val="21"/>
              </w:rPr>
            </w:pPr>
          </w:p>
        </w:tc>
        <w:tc>
          <w:tcPr>
            <w:tcW w:w="570" w:type="dxa"/>
            <w:shd w:val="clear" w:color="auto" w:fill="FFFFFF"/>
          </w:tcPr>
          <w:p w14:paraId="1F176362"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3"/>
            <w:shd w:val="clear" w:color="auto" w:fill="FFFFFF"/>
          </w:tcPr>
          <w:p w14:paraId="5F4C77F9" w14:textId="77777777" w:rsidR="0057668E" w:rsidRPr="00B37C80"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14:paraId="13A36F57"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7FF314F3" w14:textId="77777777" w:rsidR="0057668E" w:rsidRPr="00B37C80"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14:paraId="2B779EE5" w14:textId="77777777" w:rsidR="0057668E" w:rsidRPr="00B37C80" w:rsidRDefault="0057668E" w:rsidP="009107FD">
            <w:pPr>
              <w:spacing w:line="240" w:lineRule="auto"/>
              <w:rPr>
                <w:rFonts w:ascii="Times New Roman" w:hAnsi="Times New Roman"/>
                <w:color w:val="000000"/>
                <w:sz w:val="21"/>
                <w:szCs w:val="21"/>
              </w:rPr>
            </w:pPr>
          </w:p>
        </w:tc>
        <w:tc>
          <w:tcPr>
            <w:tcW w:w="570" w:type="dxa"/>
            <w:shd w:val="clear" w:color="auto" w:fill="FFFFFF"/>
          </w:tcPr>
          <w:p w14:paraId="27179155" w14:textId="77777777" w:rsidR="0057668E" w:rsidRPr="00B37C80" w:rsidRDefault="0057668E" w:rsidP="009107FD">
            <w:pPr>
              <w:spacing w:line="240" w:lineRule="auto"/>
              <w:rPr>
                <w:rFonts w:ascii="Times New Roman" w:hAnsi="Times New Roman"/>
                <w:color w:val="000000"/>
                <w:sz w:val="21"/>
                <w:szCs w:val="21"/>
              </w:rPr>
            </w:pPr>
          </w:p>
        </w:tc>
        <w:tc>
          <w:tcPr>
            <w:tcW w:w="1547" w:type="dxa"/>
            <w:gridSpan w:val="3"/>
            <w:shd w:val="clear" w:color="auto" w:fill="FFFFFF"/>
          </w:tcPr>
          <w:p w14:paraId="4E2F310F" w14:textId="77777777" w:rsidR="0057668E" w:rsidRPr="00B37C80" w:rsidRDefault="0057668E" w:rsidP="009107FD">
            <w:pPr>
              <w:spacing w:line="240" w:lineRule="auto"/>
              <w:rPr>
                <w:rFonts w:ascii="Times New Roman" w:hAnsi="Times New Roman"/>
                <w:color w:val="000000"/>
                <w:sz w:val="21"/>
                <w:szCs w:val="21"/>
              </w:rPr>
            </w:pPr>
          </w:p>
        </w:tc>
      </w:tr>
      <w:tr w:rsidR="006A701A" w:rsidRPr="008B4FE6" w14:paraId="19B8251D" w14:textId="77777777" w:rsidTr="00676C8D">
        <w:trPr>
          <w:gridAfter w:val="1"/>
          <w:wAfter w:w="10" w:type="dxa"/>
          <w:trHeight w:val="348"/>
        </w:trPr>
        <w:tc>
          <w:tcPr>
            <w:tcW w:w="2243" w:type="dxa"/>
            <w:gridSpan w:val="2"/>
            <w:shd w:val="clear" w:color="auto" w:fill="FFFFFF"/>
            <w:vAlign w:val="center"/>
          </w:tcPr>
          <w:p w14:paraId="79BA9190" w14:textId="77777777" w:rsidR="006A701A" w:rsidRPr="00C53F26" w:rsidRDefault="006A701A" w:rsidP="005741EE">
            <w:pPr>
              <w:spacing w:line="240" w:lineRule="auto"/>
              <w:rPr>
                <w:rFonts w:ascii="Times New Roman" w:hAnsi="Times New Roman"/>
                <w:color w:val="000000"/>
                <w:sz w:val="21"/>
                <w:szCs w:val="21"/>
              </w:rPr>
            </w:pPr>
            <w:r w:rsidRPr="00C53F26">
              <w:rPr>
                <w:rFonts w:ascii="Times New Roman" w:hAnsi="Times New Roman"/>
                <w:color w:val="000000"/>
                <w:sz w:val="21"/>
                <w:szCs w:val="21"/>
              </w:rPr>
              <w:t xml:space="preserve">Źródła finansowania </w:t>
            </w:r>
          </w:p>
        </w:tc>
        <w:tc>
          <w:tcPr>
            <w:tcW w:w="8694" w:type="dxa"/>
            <w:gridSpan w:val="27"/>
            <w:shd w:val="clear" w:color="auto" w:fill="FFFFFF"/>
            <w:vAlign w:val="center"/>
          </w:tcPr>
          <w:p w14:paraId="056F4BB5" w14:textId="788128E7" w:rsidR="006A701A" w:rsidRPr="00B37C80" w:rsidRDefault="006A701A" w:rsidP="00CB30B2">
            <w:pPr>
              <w:spacing w:line="240" w:lineRule="auto"/>
              <w:jc w:val="both"/>
              <w:rPr>
                <w:rFonts w:ascii="Times New Roman" w:hAnsi="Times New Roman"/>
                <w:color w:val="000000"/>
                <w:sz w:val="21"/>
                <w:szCs w:val="21"/>
              </w:rPr>
            </w:pPr>
          </w:p>
        </w:tc>
      </w:tr>
      <w:tr w:rsidR="00E24BD7" w:rsidRPr="008B4FE6" w14:paraId="2EC3A1DA" w14:textId="77777777" w:rsidTr="00972B82">
        <w:trPr>
          <w:gridAfter w:val="1"/>
          <w:wAfter w:w="10" w:type="dxa"/>
          <w:trHeight w:val="1266"/>
        </w:trPr>
        <w:tc>
          <w:tcPr>
            <w:tcW w:w="2243" w:type="dxa"/>
            <w:gridSpan w:val="2"/>
            <w:shd w:val="clear" w:color="auto" w:fill="FFFFFF"/>
          </w:tcPr>
          <w:p w14:paraId="48749284" w14:textId="77777777" w:rsidR="00E24BD7" w:rsidRPr="00C53F26" w:rsidRDefault="001B3460" w:rsidP="00821717">
            <w:pPr>
              <w:spacing w:line="240" w:lineRule="auto"/>
              <w:rPr>
                <w:rFonts w:ascii="Times New Roman" w:hAnsi="Times New Roman"/>
                <w:color w:val="000000"/>
                <w:sz w:val="21"/>
                <w:szCs w:val="21"/>
              </w:rPr>
            </w:pPr>
            <w:r w:rsidRPr="00301959">
              <w:rPr>
                <w:rFonts w:ascii="Times New Roman" w:hAnsi="Times New Roman"/>
                <w:color w:val="000000"/>
                <w:sz w:val="21"/>
                <w:szCs w:val="21"/>
              </w:rPr>
              <w:t>Dodatkowe informacje, w tym wskazanie źródeł danych i przyjętych do obliczeń założeń</w:t>
            </w:r>
          </w:p>
        </w:tc>
        <w:tc>
          <w:tcPr>
            <w:tcW w:w="8694" w:type="dxa"/>
            <w:gridSpan w:val="27"/>
            <w:shd w:val="clear" w:color="auto" w:fill="FFFFFF"/>
          </w:tcPr>
          <w:p w14:paraId="3B25A8A5" w14:textId="4E3C7980" w:rsidR="00DF07DE" w:rsidRPr="00C53F26" w:rsidRDefault="00CB30B2" w:rsidP="006A35A0">
            <w:pPr>
              <w:spacing w:after="200" w:line="240" w:lineRule="auto"/>
              <w:jc w:val="both"/>
              <w:rPr>
                <w:rFonts w:ascii="Times New Roman" w:hAnsi="Times New Roman"/>
                <w:color w:val="000000"/>
                <w:sz w:val="21"/>
                <w:szCs w:val="21"/>
              </w:rPr>
            </w:pPr>
            <w:r w:rsidRPr="00CB30B2">
              <w:rPr>
                <w:rFonts w:ascii="Times New Roman" w:hAnsi="Times New Roman"/>
                <w:color w:val="000000"/>
                <w:sz w:val="21"/>
                <w:szCs w:val="21"/>
              </w:rPr>
              <w:t>Wejście w życie projektowanego rozporządzenia spowoduje skutk</w:t>
            </w:r>
            <w:r w:rsidR="004A7631">
              <w:rPr>
                <w:rFonts w:ascii="Times New Roman" w:hAnsi="Times New Roman"/>
                <w:color w:val="000000"/>
                <w:sz w:val="21"/>
                <w:szCs w:val="21"/>
              </w:rPr>
              <w:t>i</w:t>
            </w:r>
            <w:r w:rsidRPr="00CB30B2">
              <w:rPr>
                <w:rFonts w:ascii="Times New Roman" w:hAnsi="Times New Roman"/>
                <w:color w:val="000000"/>
                <w:sz w:val="21"/>
                <w:szCs w:val="21"/>
              </w:rPr>
              <w:t xml:space="preserve"> finansow</w:t>
            </w:r>
            <w:r w:rsidR="004A7631">
              <w:rPr>
                <w:rFonts w:ascii="Times New Roman" w:hAnsi="Times New Roman"/>
                <w:color w:val="000000"/>
                <w:sz w:val="21"/>
                <w:szCs w:val="21"/>
              </w:rPr>
              <w:t>e</w:t>
            </w:r>
            <w:r w:rsidRPr="00CB30B2">
              <w:rPr>
                <w:rFonts w:ascii="Times New Roman" w:hAnsi="Times New Roman"/>
                <w:color w:val="000000"/>
                <w:sz w:val="21"/>
                <w:szCs w:val="21"/>
              </w:rPr>
              <w:t xml:space="preserve"> dla jednostek sektora finansów publicznych, w tym budżetu państwa i budżetów jednostek samorządu terytorialnego</w:t>
            </w:r>
            <w:r w:rsidR="004A7631">
              <w:rPr>
                <w:rFonts w:ascii="Times New Roman" w:hAnsi="Times New Roman"/>
                <w:color w:val="000000"/>
                <w:sz w:val="21"/>
                <w:szCs w:val="21"/>
              </w:rPr>
              <w:t>.</w:t>
            </w:r>
            <w:r w:rsidR="00AD1EAE">
              <w:rPr>
                <w:rFonts w:ascii="Times New Roman" w:hAnsi="Times New Roman"/>
                <w:color w:val="000000"/>
                <w:sz w:val="21"/>
                <w:szCs w:val="21"/>
              </w:rPr>
              <w:t xml:space="preserve"> Skutki te polegać będą </w:t>
            </w:r>
            <w:r w:rsidR="006A35A0">
              <w:rPr>
                <w:rFonts w:ascii="Times New Roman" w:hAnsi="Times New Roman"/>
                <w:color w:val="000000"/>
                <w:sz w:val="21"/>
                <w:szCs w:val="21"/>
              </w:rPr>
              <w:t xml:space="preserve">na </w:t>
            </w:r>
            <w:r w:rsidR="00AD1EAE">
              <w:rPr>
                <w:rFonts w:ascii="Times New Roman" w:hAnsi="Times New Roman"/>
                <w:color w:val="000000"/>
                <w:sz w:val="21"/>
                <w:szCs w:val="21"/>
              </w:rPr>
              <w:t xml:space="preserve">obowiązku pokrycia dodatkowych kosztów, które muszą ponieść pracodawcy, w tym pracodawcy sektora publicznego, w związku z koniecznością zapewnienia rozwiązań technicznych bądź organizacyjnych zabezpieczających pracowników przed pracą w nadmiernej temperaturze. Ze względu </w:t>
            </w:r>
            <w:r w:rsidR="006C3AE3">
              <w:rPr>
                <w:rFonts w:ascii="Times New Roman" w:hAnsi="Times New Roman"/>
                <w:color w:val="000000"/>
                <w:sz w:val="21"/>
                <w:szCs w:val="21"/>
              </w:rPr>
              <w:t>na różnorodność obecnie stosowanych przez pracodawców sektora publicznego rozwiązań zapewniających komfort pracy pracowników, nie jest możliwe oszacowanie tych kosztów dla budżetu państwa ani budżetów jednostek samorządu terytorialnego.</w:t>
            </w:r>
            <w:r w:rsidR="00DF07DE">
              <w:rPr>
                <w:rFonts w:ascii="Times New Roman" w:hAnsi="Times New Roman"/>
                <w:color w:val="000000"/>
                <w:sz w:val="21"/>
                <w:szCs w:val="21"/>
              </w:rPr>
              <w:t xml:space="preserve"> </w:t>
            </w:r>
          </w:p>
        </w:tc>
      </w:tr>
      <w:tr w:rsidR="006A701A" w:rsidRPr="008B4FE6" w14:paraId="7DEC060C" w14:textId="77777777" w:rsidTr="00676C8D">
        <w:trPr>
          <w:gridAfter w:val="1"/>
          <w:wAfter w:w="10" w:type="dxa"/>
          <w:trHeight w:val="345"/>
        </w:trPr>
        <w:tc>
          <w:tcPr>
            <w:tcW w:w="10937" w:type="dxa"/>
            <w:gridSpan w:val="29"/>
            <w:shd w:val="clear" w:color="auto" w:fill="99CCFF"/>
          </w:tcPr>
          <w:p w14:paraId="2224EEDB" w14:textId="77777777" w:rsidR="006A701A" w:rsidRPr="008B4FE6" w:rsidRDefault="006A701A" w:rsidP="0072636A">
            <w:pPr>
              <w:numPr>
                <w:ilvl w:val="0"/>
                <w:numId w:val="3"/>
              </w:numPr>
              <w:spacing w:before="120" w:after="120" w:line="240" w:lineRule="auto"/>
              <w:jc w:val="both"/>
              <w:rPr>
                <w:rFonts w:ascii="Times New Roman" w:hAnsi="Times New Roman"/>
                <w:b/>
                <w:color w:val="000000"/>
                <w:spacing w:val="-2"/>
              </w:rPr>
            </w:pPr>
            <w:r w:rsidRPr="008B4FE6">
              <w:rPr>
                <w:rFonts w:ascii="Times New Roman" w:hAnsi="Times New Roman"/>
                <w:b/>
                <w:color w:val="000000"/>
                <w:spacing w:val="-2"/>
              </w:rPr>
              <w:t xml:space="preserve">Wpływ na </w:t>
            </w:r>
            <w:r w:rsidR="00563199" w:rsidRPr="008B4FE6">
              <w:rPr>
                <w:rFonts w:ascii="Times New Roman" w:hAnsi="Times New Roman"/>
                <w:b/>
                <w:color w:val="000000"/>
              </w:rPr>
              <w:t xml:space="preserve">konkurencyjność </w:t>
            </w:r>
            <w:r w:rsidR="005E7371" w:rsidRPr="008B4FE6">
              <w:rPr>
                <w:rFonts w:ascii="Times New Roman" w:hAnsi="Times New Roman"/>
                <w:b/>
                <w:color w:val="000000"/>
              </w:rPr>
              <w:t>gospodark</w:t>
            </w:r>
            <w:r w:rsidR="00563199">
              <w:rPr>
                <w:rFonts w:ascii="Times New Roman" w:hAnsi="Times New Roman"/>
                <w:b/>
                <w:color w:val="000000"/>
              </w:rPr>
              <w:t>i</w:t>
            </w:r>
            <w:r w:rsidR="005E7371" w:rsidRPr="008B4FE6">
              <w:rPr>
                <w:rFonts w:ascii="Times New Roman" w:hAnsi="Times New Roman"/>
                <w:b/>
                <w:color w:val="000000"/>
              </w:rPr>
              <w:t xml:space="preserve"> </w:t>
            </w:r>
            <w:r w:rsidR="00705A29">
              <w:rPr>
                <w:rFonts w:ascii="Times New Roman" w:hAnsi="Times New Roman"/>
                <w:b/>
                <w:color w:val="000000"/>
              </w:rPr>
              <w:t>i</w:t>
            </w:r>
            <w:r w:rsidR="00563199">
              <w:rPr>
                <w:rFonts w:ascii="Times New Roman" w:hAnsi="Times New Roman"/>
                <w:b/>
                <w:color w:val="000000"/>
              </w:rPr>
              <w:t xml:space="preserve"> przedsiębiorczość</w:t>
            </w:r>
            <w:r w:rsidR="00472E45">
              <w:rPr>
                <w:rFonts w:ascii="Times New Roman" w:hAnsi="Times New Roman"/>
                <w:b/>
                <w:color w:val="000000"/>
              </w:rPr>
              <w:t>,</w:t>
            </w:r>
            <w:r w:rsidR="005E7371" w:rsidRPr="008B4FE6">
              <w:rPr>
                <w:rFonts w:ascii="Times New Roman" w:hAnsi="Times New Roman"/>
                <w:b/>
                <w:color w:val="000000"/>
              </w:rPr>
              <w:t xml:space="preserve"> </w:t>
            </w:r>
            <w:r w:rsidR="00705A29">
              <w:rPr>
                <w:rFonts w:ascii="Times New Roman" w:hAnsi="Times New Roman"/>
                <w:b/>
                <w:color w:val="000000"/>
              </w:rPr>
              <w:t xml:space="preserve">w tym </w:t>
            </w:r>
            <w:r w:rsidR="005E7371" w:rsidRPr="008B4FE6">
              <w:rPr>
                <w:rFonts w:ascii="Times New Roman" w:hAnsi="Times New Roman"/>
                <w:b/>
                <w:color w:val="000000"/>
              </w:rPr>
              <w:t>funkcjonowanie przedsiębi</w:t>
            </w:r>
            <w:r w:rsidR="00B93834">
              <w:rPr>
                <w:rFonts w:ascii="Times New Roman" w:hAnsi="Times New Roman"/>
                <w:b/>
                <w:color w:val="000000"/>
              </w:rPr>
              <w:t>orców</w:t>
            </w:r>
            <w:r w:rsidR="00472E45">
              <w:rPr>
                <w:rFonts w:ascii="Times New Roman" w:hAnsi="Times New Roman"/>
                <w:b/>
                <w:color w:val="000000"/>
              </w:rPr>
              <w:t xml:space="preserve"> </w:t>
            </w:r>
            <w:r w:rsidR="00B93834">
              <w:rPr>
                <w:rFonts w:ascii="Times New Roman" w:hAnsi="Times New Roman"/>
                <w:b/>
                <w:color w:val="000000"/>
              </w:rPr>
              <w:t xml:space="preserve">oraz na </w:t>
            </w:r>
            <w:r w:rsidR="00BB0DCA">
              <w:rPr>
                <w:rFonts w:ascii="Times New Roman" w:hAnsi="Times New Roman"/>
                <w:b/>
                <w:color w:val="000000"/>
              </w:rPr>
              <w:t xml:space="preserve">rodzinę, </w:t>
            </w:r>
            <w:r w:rsidR="00B93834">
              <w:rPr>
                <w:rFonts w:ascii="Times New Roman" w:hAnsi="Times New Roman"/>
                <w:b/>
                <w:color w:val="000000"/>
              </w:rPr>
              <w:t xml:space="preserve">obywateli i gospodarstwa domowe </w:t>
            </w:r>
          </w:p>
        </w:tc>
      </w:tr>
      <w:tr w:rsidR="005E7371" w:rsidRPr="008B4FE6" w14:paraId="379819F2" w14:textId="77777777" w:rsidTr="00676C8D">
        <w:trPr>
          <w:gridAfter w:val="1"/>
          <w:wAfter w:w="10" w:type="dxa"/>
          <w:trHeight w:val="142"/>
        </w:trPr>
        <w:tc>
          <w:tcPr>
            <w:tcW w:w="10937" w:type="dxa"/>
            <w:gridSpan w:val="29"/>
            <w:shd w:val="clear" w:color="auto" w:fill="FFFFFF"/>
          </w:tcPr>
          <w:p w14:paraId="62B0E6EE" w14:textId="77777777" w:rsidR="005E7371" w:rsidRPr="00301959" w:rsidRDefault="001B3460" w:rsidP="00811D46">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Skutki</w:t>
            </w:r>
          </w:p>
        </w:tc>
      </w:tr>
      <w:tr w:rsidR="002E6D63" w:rsidRPr="008B4FE6" w14:paraId="0FDF74C5" w14:textId="77777777" w:rsidTr="00676C8D">
        <w:trPr>
          <w:gridAfter w:val="1"/>
          <w:wAfter w:w="10" w:type="dxa"/>
          <w:trHeight w:val="142"/>
        </w:trPr>
        <w:tc>
          <w:tcPr>
            <w:tcW w:w="3889" w:type="dxa"/>
            <w:gridSpan w:val="7"/>
            <w:shd w:val="clear" w:color="auto" w:fill="FFFFFF"/>
          </w:tcPr>
          <w:p w14:paraId="61281874" w14:textId="77777777" w:rsidR="002E6D63" w:rsidRPr="00301959" w:rsidRDefault="002E6D63"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Czas w latach od wejścia w życie zmian</w:t>
            </w:r>
          </w:p>
        </w:tc>
        <w:tc>
          <w:tcPr>
            <w:tcW w:w="937" w:type="dxa"/>
            <w:gridSpan w:val="2"/>
            <w:shd w:val="clear" w:color="auto" w:fill="FFFFFF"/>
          </w:tcPr>
          <w:p w14:paraId="5A3EF52D"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0</w:t>
            </w:r>
          </w:p>
        </w:tc>
        <w:tc>
          <w:tcPr>
            <w:tcW w:w="938" w:type="dxa"/>
            <w:gridSpan w:val="5"/>
            <w:shd w:val="clear" w:color="auto" w:fill="FFFFFF"/>
          </w:tcPr>
          <w:p w14:paraId="3C50B3C9"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w:t>
            </w:r>
          </w:p>
        </w:tc>
        <w:tc>
          <w:tcPr>
            <w:tcW w:w="938" w:type="dxa"/>
            <w:gridSpan w:val="4"/>
            <w:shd w:val="clear" w:color="auto" w:fill="FFFFFF"/>
          </w:tcPr>
          <w:p w14:paraId="7F0E0A32"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2</w:t>
            </w:r>
          </w:p>
        </w:tc>
        <w:tc>
          <w:tcPr>
            <w:tcW w:w="937" w:type="dxa"/>
            <w:gridSpan w:val="3"/>
            <w:shd w:val="clear" w:color="auto" w:fill="FFFFFF"/>
          </w:tcPr>
          <w:p w14:paraId="58AA1ABF"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3</w:t>
            </w:r>
          </w:p>
        </w:tc>
        <w:tc>
          <w:tcPr>
            <w:tcW w:w="938" w:type="dxa"/>
            <w:gridSpan w:val="4"/>
            <w:shd w:val="clear" w:color="auto" w:fill="FFFFFF"/>
          </w:tcPr>
          <w:p w14:paraId="10D0F186"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5</w:t>
            </w:r>
          </w:p>
        </w:tc>
        <w:tc>
          <w:tcPr>
            <w:tcW w:w="938" w:type="dxa"/>
            <w:gridSpan w:val="3"/>
            <w:shd w:val="clear" w:color="auto" w:fill="FFFFFF"/>
          </w:tcPr>
          <w:p w14:paraId="3ACE56E1" w14:textId="77777777" w:rsidR="002E6D63" w:rsidRPr="00301959" w:rsidRDefault="002E6D63" w:rsidP="00811D46">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10</w:t>
            </w:r>
          </w:p>
        </w:tc>
        <w:tc>
          <w:tcPr>
            <w:tcW w:w="1422" w:type="dxa"/>
            <w:shd w:val="clear" w:color="auto" w:fill="FFFFFF"/>
          </w:tcPr>
          <w:p w14:paraId="18E7CE3B" w14:textId="77777777" w:rsidR="002E6D63" w:rsidRPr="001B3460" w:rsidRDefault="002E6D63" w:rsidP="00811D46">
            <w:pPr>
              <w:spacing w:line="240" w:lineRule="auto"/>
              <w:jc w:val="center"/>
              <w:rPr>
                <w:rFonts w:ascii="Times New Roman" w:hAnsi="Times New Roman"/>
                <w:i/>
                <w:color w:val="000000"/>
                <w:spacing w:val="-2"/>
                <w:sz w:val="21"/>
                <w:szCs w:val="21"/>
              </w:rPr>
            </w:pPr>
            <w:r w:rsidRPr="001B3460">
              <w:rPr>
                <w:rFonts w:ascii="Times New Roman" w:hAnsi="Times New Roman"/>
                <w:i/>
                <w:color w:val="000000"/>
                <w:spacing w:val="-2"/>
                <w:sz w:val="21"/>
                <w:szCs w:val="21"/>
              </w:rPr>
              <w:t>Łącznie</w:t>
            </w:r>
            <w:r w:rsidRPr="001B3460" w:rsidDel="0073273A">
              <w:rPr>
                <w:rFonts w:ascii="Times New Roman" w:hAnsi="Times New Roman"/>
                <w:i/>
                <w:color w:val="000000"/>
                <w:spacing w:val="-2"/>
                <w:sz w:val="21"/>
                <w:szCs w:val="21"/>
              </w:rPr>
              <w:t xml:space="preserve"> </w:t>
            </w:r>
            <w:r w:rsidR="001B3460" w:rsidRPr="001B3460">
              <w:rPr>
                <w:rFonts w:ascii="Times New Roman" w:hAnsi="Times New Roman"/>
                <w:i/>
                <w:color w:val="000000"/>
                <w:spacing w:val="-2"/>
                <w:sz w:val="21"/>
                <w:szCs w:val="21"/>
              </w:rPr>
              <w:t>(0-10)</w:t>
            </w:r>
          </w:p>
        </w:tc>
      </w:tr>
      <w:tr w:rsidR="002E6D63" w:rsidRPr="008B4FE6" w14:paraId="4551B240" w14:textId="77777777" w:rsidTr="008A5095">
        <w:trPr>
          <w:gridAfter w:val="1"/>
          <w:wAfter w:w="10" w:type="dxa"/>
          <w:trHeight w:val="142"/>
        </w:trPr>
        <w:tc>
          <w:tcPr>
            <w:tcW w:w="1596" w:type="dxa"/>
            <w:vMerge w:val="restart"/>
            <w:shd w:val="clear" w:color="auto" w:fill="FFFFFF"/>
          </w:tcPr>
          <w:p w14:paraId="0A8F5A0C" w14:textId="77777777" w:rsidR="006F78C4" w:rsidRDefault="002E6D63" w:rsidP="006F78C4">
            <w:pPr>
              <w:rPr>
                <w:rFonts w:ascii="Times New Roman" w:hAnsi="Times New Roman"/>
                <w:color w:val="000000"/>
                <w:sz w:val="21"/>
                <w:szCs w:val="21"/>
              </w:rPr>
            </w:pPr>
            <w:r w:rsidRPr="00301959">
              <w:rPr>
                <w:rFonts w:ascii="Times New Roman" w:hAnsi="Times New Roman"/>
                <w:color w:val="000000"/>
                <w:sz w:val="21"/>
                <w:szCs w:val="21"/>
              </w:rPr>
              <w:t xml:space="preserve">W </w:t>
            </w:r>
            <w:r w:rsidR="001B3460">
              <w:rPr>
                <w:rFonts w:ascii="Times New Roman" w:hAnsi="Times New Roman"/>
                <w:color w:val="000000"/>
                <w:sz w:val="21"/>
                <w:szCs w:val="21"/>
              </w:rPr>
              <w:t>ujęciu</w:t>
            </w:r>
            <w:r w:rsidRPr="00301959">
              <w:rPr>
                <w:rFonts w:ascii="Times New Roman" w:hAnsi="Times New Roman"/>
                <w:color w:val="000000"/>
                <w:sz w:val="21"/>
                <w:szCs w:val="21"/>
              </w:rPr>
              <w:t xml:space="preserve"> pieniężnym</w:t>
            </w:r>
          </w:p>
          <w:p w14:paraId="387E45D7" w14:textId="77777777" w:rsidR="006F78C4" w:rsidRDefault="006F78C4" w:rsidP="006F78C4">
            <w:pPr>
              <w:rPr>
                <w:rFonts w:ascii="Times New Roman" w:hAnsi="Times New Roman"/>
                <w:spacing w:val="-2"/>
                <w:sz w:val="21"/>
                <w:szCs w:val="21"/>
              </w:rPr>
            </w:pPr>
            <w:r>
              <w:rPr>
                <w:rFonts w:ascii="Times New Roman" w:hAnsi="Times New Roman"/>
                <w:spacing w:val="-2"/>
                <w:sz w:val="21"/>
                <w:szCs w:val="21"/>
              </w:rPr>
              <w:t xml:space="preserve">(w mln zł, </w:t>
            </w:r>
          </w:p>
          <w:p w14:paraId="5F4A2DE2" w14:textId="77777777" w:rsidR="002E6D63" w:rsidRPr="00301959" w:rsidRDefault="006F78C4" w:rsidP="006F78C4">
            <w:pPr>
              <w:spacing w:line="240" w:lineRule="auto"/>
              <w:rPr>
                <w:rFonts w:ascii="Times New Roman" w:hAnsi="Times New Roman"/>
                <w:color w:val="000000"/>
                <w:sz w:val="21"/>
                <w:szCs w:val="21"/>
              </w:rPr>
            </w:pPr>
            <w:r>
              <w:rPr>
                <w:rFonts w:ascii="Times New Roman" w:hAnsi="Times New Roman"/>
                <w:spacing w:val="-2"/>
                <w:sz w:val="21"/>
                <w:szCs w:val="21"/>
              </w:rPr>
              <w:t xml:space="preserve">ceny </w:t>
            </w:r>
            <w:r w:rsidR="00CF5F4F">
              <w:rPr>
                <w:rFonts w:ascii="Times New Roman" w:hAnsi="Times New Roman"/>
                <w:spacing w:val="-2"/>
                <w:sz w:val="21"/>
                <w:szCs w:val="21"/>
              </w:rPr>
              <w:t>stałe</w:t>
            </w:r>
            <w:r>
              <w:rPr>
                <w:rFonts w:ascii="Times New Roman" w:hAnsi="Times New Roman"/>
                <w:spacing w:val="-2"/>
                <w:sz w:val="21"/>
                <w:szCs w:val="21"/>
              </w:rPr>
              <w:t xml:space="preserve"> z …… r.)</w:t>
            </w:r>
          </w:p>
        </w:tc>
        <w:tc>
          <w:tcPr>
            <w:tcW w:w="2293" w:type="dxa"/>
            <w:gridSpan w:val="6"/>
            <w:shd w:val="clear" w:color="auto" w:fill="FFFFFF"/>
          </w:tcPr>
          <w:p w14:paraId="3BCF1CB4" w14:textId="77777777" w:rsidR="002E6D63" w:rsidRPr="00301959" w:rsidRDefault="009E3C4B"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937" w:type="dxa"/>
            <w:gridSpan w:val="2"/>
            <w:shd w:val="clear" w:color="auto" w:fill="FFFFFF"/>
          </w:tcPr>
          <w:p w14:paraId="138D0AEC" w14:textId="77777777" w:rsidR="002E6D63" w:rsidRPr="00B37C80" w:rsidRDefault="002E6D63" w:rsidP="00811D46">
            <w:pPr>
              <w:spacing w:line="240" w:lineRule="auto"/>
              <w:rPr>
                <w:rFonts w:ascii="Times New Roman" w:hAnsi="Times New Roman"/>
                <w:color w:val="000000"/>
                <w:sz w:val="21"/>
                <w:szCs w:val="21"/>
              </w:rPr>
            </w:pPr>
          </w:p>
        </w:tc>
        <w:tc>
          <w:tcPr>
            <w:tcW w:w="938" w:type="dxa"/>
            <w:gridSpan w:val="5"/>
            <w:shd w:val="clear" w:color="auto" w:fill="FFFFFF"/>
          </w:tcPr>
          <w:p w14:paraId="24E8B7EF" w14:textId="77777777" w:rsidR="002E6D63" w:rsidRPr="00B37C80" w:rsidRDefault="002E6D63" w:rsidP="00811D46">
            <w:pPr>
              <w:spacing w:line="240" w:lineRule="auto"/>
              <w:rPr>
                <w:rFonts w:ascii="Times New Roman" w:hAnsi="Times New Roman"/>
                <w:color w:val="000000"/>
                <w:sz w:val="21"/>
                <w:szCs w:val="21"/>
              </w:rPr>
            </w:pPr>
          </w:p>
        </w:tc>
        <w:tc>
          <w:tcPr>
            <w:tcW w:w="938" w:type="dxa"/>
            <w:gridSpan w:val="4"/>
            <w:shd w:val="clear" w:color="auto" w:fill="FFFFFF"/>
          </w:tcPr>
          <w:p w14:paraId="0EE50825" w14:textId="77777777" w:rsidR="002E6D63" w:rsidRPr="00B37C80" w:rsidRDefault="002E6D63" w:rsidP="00811D46">
            <w:pPr>
              <w:spacing w:line="240" w:lineRule="auto"/>
              <w:rPr>
                <w:rFonts w:ascii="Times New Roman" w:hAnsi="Times New Roman"/>
                <w:color w:val="000000"/>
                <w:sz w:val="21"/>
                <w:szCs w:val="21"/>
              </w:rPr>
            </w:pPr>
          </w:p>
        </w:tc>
        <w:tc>
          <w:tcPr>
            <w:tcW w:w="937" w:type="dxa"/>
            <w:gridSpan w:val="3"/>
            <w:shd w:val="clear" w:color="auto" w:fill="FFFFFF"/>
          </w:tcPr>
          <w:p w14:paraId="03762F63" w14:textId="77777777" w:rsidR="002E6D63" w:rsidRPr="00B37C80" w:rsidRDefault="002E6D63" w:rsidP="00811D46">
            <w:pPr>
              <w:spacing w:line="240" w:lineRule="auto"/>
              <w:rPr>
                <w:rFonts w:ascii="Times New Roman" w:hAnsi="Times New Roman"/>
                <w:color w:val="000000"/>
                <w:sz w:val="21"/>
                <w:szCs w:val="21"/>
              </w:rPr>
            </w:pPr>
          </w:p>
        </w:tc>
        <w:tc>
          <w:tcPr>
            <w:tcW w:w="938" w:type="dxa"/>
            <w:gridSpan w:val="4"/>
            <w:shd w:val="clear" w:color="auto" w:fill="FFFFFF"/>
          </w:tcPr>
          <w:p w14:paraId="6804A86D" w14:textId="77777777" w:rsidR="002E6D63" w:rsidRPr="00B37C80" w:rsidRDefault="002E6D63" w:rsidP="00811D46">
            <w:pPr>
              <w:spacing w:line="240" w:lineRule="auto"/>
              <w:rPr>
                <w:rFonts w:ascii="Times New Roman" w:hAnsi="Times New Roman"/>
                <w:color w:val="000000"/>
                <w:sz w:val="21"/>
                <w:szCs w:val="21"/>
              </w:rPr>
            </w:pPr>
          </w:p>
        </w:tc>
        <w:tc>
          <w:tcPr>
            <w:tcW w:w="938" w:type="dxa"/>
            <w:gridSpan w:val="3"/>
            <w:shd w:val="clear" w:color="auto" w:fill="FFFFFF"/>
          </w:tcPr>
          <w:p w14:paraId="15BE5809" w14:textId="77777777" w:rsidR="002E6D63" w:rsidRPr="00B37C80" w:rsidRDefault="002E6D63" w:rsidP="00811D46">
            <w:pPr>
              <w:spacing w:line="240" w:lineRule="auto"/>
              <w:rPr>
                <w:rFonts w:ascii="Times New Roman" w:hAnsi="Times New Roman"/>
                <w:color w:val="000000"/>
                <w:sz w:val="21"/>
                <w:szCs w:val="21"/>
              </w:rPr>
            </w:pPr>
          </w:p>
        </w:tc>
        <w:tc>
          <w:tcPr>
            <w:tcW w:w="1422" w:type="dxa"/>
            <w:shd w:val="clear" w:color="auto" w:fill="FFFFFF"/>
          </w:tcPr>
          <w:p w14:paraId="4243FD1A" w14:textId="77777777" w:rsidR="002E6D63" w:rsidRPr="00B37C80" w:rsidRDefault="002E6D63" w:rsidP="00811D46">
            <w:pPr>
              <w:spacing w:line="240" w:lineRule="auto"/>
              <w:rPr>
                <w:rFonts w:ascii="Times New Roman" w:hAnsi="Times New Roman"/>
                <w:color w:val="000000"/>
                <w:spacing w:val="-2"/>
                <w:sz w:val="21"/>
                <w:szCs w:val="21"/>
              </w:rPr>
            </w:pPr>
          </w:p>
        </w:tc>
      </w:tr>
      <w:tr w:rsidR="002E6D63" w:rsidRPr="008B4FE6" w14:paraId="45E3D9AB" w14:textId="77777777" w:rsidTr="008A5095">
        <w:trPr>
          <w:gridAfter w:val="1"/>
          <w:wAfter w:w="10" w:type="dxa"/>
          <w:trHeight w:val="142"/>
        </w:trPr>
        <w:tc>
          <w:tcPr>
            <w:tcW w:w="1596" w:type="dxa"/>
            <w:vMerge/>
            <w:shd w:val="clear" w:color="auto" w:fill="FFFFFF"/>
          </w:tcPr>
          <w:p w14:paraId="6A3018FD" w14:textId="77777777" w:rsidR="002E6D63" w:rsidRPr="00301959" w:rsidRDefault="002E6D63" w:rsidP="00811D46">
            <w:pPr>
              <w:spacing w:line="240" w:lineRule="auto"/>
              <w:rPr>
                <w:rFonts w:ascii="Times New Roman" w:hAnsi="Times New Roman"/>
                <w:color w:val="000000"/>
                <w:sz w:val="21"/>
                <w:szCs w:val="21"/>
              </w:rPr>
            </w:pPr>
          </w:p>
        </w:tc>
        <w:tc>
          <w:tcPr>
            <w:tcW w:w="2293" w:type="dxa"/>
            <w:gridSpan w:val="6"/>
            <w:shd w:val="clear" w:color="auto" w:fill="FFFFFF"/>
          </w:tcPr>
          <w:p w14:paraId="523B96A6" w14:textId="77777777" w:rsidR="002E6D63" w:rsidRPr="00301959" w:rsidRDefault="00705A29"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sektor mikro-, małych i średnich przedsiębiorstw</w:t>
            </w:r>
          </w:p>
        </w:tc>
        <w:tc>
          <w:tcPr>
            <w:tcW w:w="937" w:type="dxa"/>
            <w:gridSpan w:val="2"/>
            <w:shd w:val="clear" w:color="auto" w:fill="FFFFFF"/>
          </w:tcPr>
          <w:p w14:paraId="530F37FE" w14:textId="77777777" w:rsidR="002E6D63" w:rsidRPr="00B37C80" w:rsidRDefault="002E6D63" w:rsidP="00811D46">
            <w:pPr>
              <w:spacing w:line="240" w:lineRule="auto"/>
              <w:rPr>
                <w:rFonts w:ascii="Times New Roman" w:hAnsi="Times New Roman"/>
                <w:color w:val="000000"/>
                <w:sz w:val="21"/>
                <w:szCs w:val="21"/>
              </w:rPr>
            </w:pPr>
          </w:p>
        </w:tc>
        <w:tc>
          <w:tcPr>
            <w:tcW w:w="938" w:type="dxa"/>
            <w:gridSpan w:val="5"/>
            <w:shd w:val="clear" w:color="auto" w:fill="FFFFFF"/>
          </w:tcPr>
          <w:p w14:paraId="09E3F560" w14:textId="77777777" w:rsidR="002E6D63" w:rsidRPr="00B37C80" w:rsidRDefault="002E6D63" w:rsidP="00811D46">
            <w:pPr>
              <w:spacing w:line="240" w:lineRule="auto"/>
              <w:rPr>
                <w:rFonts w:ascii="Times New Roman" w:hAnsi="Times New Roman"/>
                <w:color w:val="000000"/>
                <w:sz w:val="21"/>
                <w:szCs w:val="21"/>
              </w:rPr>
            </w:pPr>
          </w:p>
        </w:tc>
        <w:tc>
          <w:tcPr>
            <w:tcW w:w="938" w:type="dxa"/>
            <w:gridSpan w:val="4"/>
            <w:shd w:val="clear" w:color="auto" w:fill="FFFFFF"/>
          </w:tcPr>
          <w:p w14:paraId="09491F26" w14:textId="77777777" w:rsidR="002E6D63" w:rsidRPr="00B37C80" w:rsidRDefault="002E6D63" w:rsidP="00811D46">
            <w:pPr>
              <w:spacing w:line="240" w:lineRule="auto"/>
              <w:rPr>
                <w:rFonts w:ascii="Times New Roman" w:hAnsi="Times New Roman"/>
                <w:color w:val="000000"/>
                <w:sz w:val="21"/>
                <w:szCs w:val="21"/>
              </w:rPr>
            </w:pPr>
          </w:p>
        </w:tc>
        <w:tc>
          <w:tcPr>
            <w:tcW w:w="937" w:type="dxa"/>
            <w:gridSpan w:val="3"/>
            <w:shd w:val="clear" w:color="auto" w:fill="FFFFFF"/>
          </w:tcPr>
          <w:p w14:paraId="553C9BEB" w14:textId="77777777" w:rsidR="002E6D63" w:rsidRPr="00B37C80" w:rsidRDefault="002E6D63" w:rsidP="00811D46">
            <w:pPr>
              <w:spacing w:line="240" w:lineRule="auto"/>
              <w:rPr>
                <w:rFonts w:ascii="Times New Roman" w:hAnsi="Times New Roman"/>
                <w:color w:val="000000"/>
                <w:sz w:val="21"/>
                <w:szCs w:val="21"/>
              </w:rPr>
            </w:pPr>
          </w:p>
        </w:tc>
        <w:tc>
          <w:tcPr>
            <w:tcW w:w="938" w:type="dxa"/>
            <w:gridSpan w:val="4"/>
            <w:shd w:val="clear" w:color="auto" w:fill="FFFFFF"/>
          </w:tcPr>
          <w:p w14:paraId="1136592C" w14:textId="77777777" w:rsidR="002E6D63" w:rsidRPr="00B37C80" w:rsidRDefault="002E6D63" w:rsidP="00811D46">
            <w:pPr>
              <w:spacing w:line="240" w:lineRule="auto"/>
              <w:rPr>
                <w:rFonts w:ascii="Times New Roman" w:hAnsi="Times New Roman"/>
                <w:color w:val="000000"/>
                <w:sz w:val="21"/>
                <w:szCs w:val="21"/>
              </w:rPr>
            </w:pPr>
          </w:p>
        </w:tc>
        <w:tc>
          <w:tcPr>
            <w:tcW w:w="938" w:type="dxa"/>
            <w:gridSpan w:val="3"/>
            <w:shd w:val="clear" w:color="auto" w:fill="FFFFFF"/>
          </w:tcPr>
          <w:p w14:paraId="6D079571" w14:textId="77777777" w:rsidR="002E6D63" w:rsidRPr="00B37C80" w:rsidRDefault="002E6D63" w:rsidP="00811D46">
            <w:pPr>
              <w:spacing w:line="240" w:lineRule="auto"/>
              <w:rPr>
                <w:rFonts w:ascii="Times New Roman" w:hAnsi="Times New Roman"/>
                <w:color w:val="000000"/>
                <w:sz w:val="21"/>
                <w:szCs w:val="21"/>
              </w:rPr>
            </w:pPr>
          </w:p>
        </w:tc>
        <w:tc>
          <w:tcPr>
            <w:tcW w:w="1422" w:type="dxa"/>
            <w:shd w:val="clear" w:color="auto" w:fill="FFFFFF"/>
          </w:tcPr>
          <w:p w14:paraId="56FD138D" w14:textId="77777777" w:rsidR="002E6D63" w:rsidRPr="00B37C80" w:rsidRDefault="002E6D63" w:rsidP="00811D46">
            <w:pPr>
              <w:spacing w:line="240" w:lineRule="auto"/>
              <w:rPr>
                <w:rFonts w:ascii="Times New Roman" w:hAnsi="Times New Roman"/>
                <w:color w:val="000000"/>
                <w:spacing w:val="-2"/>
                <w:sz w:val="21"/>
                <w:szCs w:val="21"/>
              </w:rPr>
            </w:pPr>
          </w:p>
        </w:tc>
      </w:tr>
      <w:tr w:rsidR="002E6D63" w:rsidRPr="008B4FE6" w14:paraId="4B4BFCCE" w14:textId="77777777" w:rsidTr="008A5095">
        <w:trPr>
          <w:gridAfter w:val="1"/>
          <w:wAfter w:w="10" w:type="dxa"/>
          <w:trHeight w:val="142"/>
        </w:trPr>
        <w:tc>
          <w:tcPr>
            <w:tcW w:w="1596" w:type="dxa"/>
            <w:vMerge/>
            <w:shd w:val="clear" w:color="auto" w:fill="FFFFFF"/>
          </w:tcPr>
          <w:p w14:paraId="51225FF8" w14:textId="77777777" w:rsidR="002E6D63" w:rsidRPr="00301959" w:rsidRDefault="002E6D63" w:rsidP="00811D46">
            <w:pPr>
              <w:spacing w:line="240" w:lineRule="auto"/>
              <w:rPr>
                <w:rFonts w:ascii="Times New Roman" w:hAnsi="Times New Roman"/>
                <w:color w:val="000000"/>
                <w:sz w:val="21"/>
                <w:szCs w:val="21"/>
              </w:rPr>
            </w:pPr>
          </w:p>
        </w:tc>
        <w:tc>
          <w:tcPr>
            <w:tcW w:w="2293" w:type="dxa"/>
            <w:gridSpan w:val="6"/>
            <w:shd w:val="clear" w:color="auto" w:fill="FFFFFF"/>
          </w:tcPr>
          <w:p w14:paraId="2EC887AF" w14:textId="77777777" w:rsidR="002E6D63" w:rsidRPr="00301959" w:rsidRDefault="00A92BAF" w:rsidP="00811D46">
            <w:pPr>
              <w:spacing w:line="240" w:lineRule="auto"/>
              <w:rPr>
                <w:rFonts w:ascii="Times New Roman" w:hAnsi="Times New Roman"/>
                <w:color w:val="000000"/>
                <w:sz w:val="21"/>
                <w:szCs w:val="21"/>
              </w:rPr>
            </w:pPr>
            <w:r>
              <w:rPr>
                <w:rFonts w:ascii="Times New Roman" w:hAnsi="Times New Roman"/>
                <w:sz w:val="21"/>
                <w:szCs w:val="21"/>
              </w:rPr>
              <w:t xml:space="preserve">rodzina, </w:t>
            </w:r>
            <w:r w:rsidR="009E3C4B" w:rsidRPr="00301959">
              <w:rPr>
                <w:rFonts w:ascii="Times New Roman" w:hAnsi="Times New Roman"/>
                <w:sz w:val="21"/>
                <w:szCs w:val="21"/>
              </w:rPr>
              <w:t>o</w:t>
            </w:r>
            <w:r w:rsidR="002E6D63" w:rsidRPr="00301959">
              <w:rPr>
                <w:rFonts w:ascii="Times New Roman" w:hAnsi="Times New Roman"/>
                <w:sz w:val="21"/>
                <w:szCs w:val="21"/>
              </w:rPr>
              <w:t>bywatele oraz gospodarstwa domowe</w:t>
            </w:r>
          </w:p>
        </w:tc>
        <w:tc>
          <w:tcPr>
            <w:tcW w:w="937" w:type="dxa"/>
            <w:gridSpan w:val="2"/>
            <w:shd w:val="clear" w:color="auto" w:fill="FFFFFF"/>
          </w:tcPr>
          <w:p w14:paraId="5E0A0F34" w14:textId="77777777" w:rsidR="002E6D63" w:rsidRPr="00B37C80" w:rsidRDefault="002E6D63" w:rsidP="00811D46">
            <w:pPr>
              <w:spacing w:line="240" w:lineRule="auto"/>
              <w:rPr>
                <w:rFonts w:ascii="Times New Roman" w:hAnsi="Times New Roman"/>
                <w:color w:val="000000"/>
                <w:sz w:val="21"/>
                <w:szCs w:val="21"/>
              </w:rPr>
            </w:pPr>
          </w:p>
        </w:tc>
        <w:tc>
          <w:tcPr>
            <w:tcW w:w="938" w:type="dxa"/>
            <w:gridSpan w:val="5"/>
            <w:shd w:val="clear" w:color="auto" w:fill="FFFFFF"/>
          </w:tcPr>
          <w:p w14:paraId="42F6146F" w14:textId="77777777" w:rsidR="002E6D63" w:rsidRPr="00B37C80" w:rsidRDefault="002E6D63" w:rsidP="00811D46">
            <w:pPr>
              <w:spacing w:line="240" w:lineRule="auto"/>
              <w:rPr>
                <w:rFonts w:ascii="Times New Roman" w:hAnsi="Times New Roman"/>
                <w:color w:val="000000"/>
                <w:sz w:val="21"/>
                <w:szCs w:val="21"/>
              </w:rPr>
            </w:pPr>
          </w:p>
        </w:tc>
        <w:tc>
          <w:tcPr>
            <w:tcW w:w="938" w:type="dxa"/>
            <w:gridSpan w:val="4"/>
            <w:shd w:val="clear" w:color="auto" w:fill="FFFFFF"/>
          </w:tcPr>
          <w:p w14:paraId="757AB84B" w14:textId="77777777" w:rsidR="002E6D63" w:rsidRPr="00B37C80" w:rsidRDefault="002E6D63" w:rsidP="00811D46">
            <w:pPr>
              <w:spacing w:line="240" w:lineRule="auto"/>
              <w:rPr>
                <w:rFonts w:ascii="Times New Roman" w:hAnsi="Times New Roman"/>
                <w:color w:val="000000"/>
                <w:sz w:val="21"/>
                <w:szCs w:val="21"/>
              </w:rPr>
            </w:pPr>
          </w:p>
        </w:tc>
        <w:tc>
          <w:tcPr>
            <w:tcW w:w="937" w:type="dxa"/>
            <w:gridSpan w:val="3"/>
            <w:shd w:val="clear" w:color="auto" w:fill="FFFFFF"/>
          </w:tcPr>
          <w:p w14:paraId="7FFD0A81" w14:textId="77777777" w:rsidR="002E6D63" w:rsidRPr="00B37C80" w:rsidRDefault="002E6D63" w:rsidP="00811D46">
            <w:pPr>
              <w:spacing w:line="240" w:lineRule="auto"/>
              <w:rPr>
                <w:rFonts w:ascii="Times New Roman" w:hAnsi="Times New Roman"/>
                <w:color w:val="000000"/>
                <w:sz w:val="21"/>
                <w:szCs w:val="21"/>
              </w:rPr>
            </w:pPr>
          </w:p>
        </w:tc>
        <w:tc>
          <w:tcPr>
            <w:tcW w:w="938" w:type="dxa"/>
            <w:gridSpan w:val="4"/>
            <w:shd w:val="clear" w:color="auto" w:fill="FFFFFF"/>
          </w:tcPr>
          <w:p w14:paraId="29890168" w14:textId="77777777" w:rsidR="002E6D63" w:rsidRPr="00B37C80" w:rsidRDefault="002E6D63" w:rsidP="00811D46">
            <w:pPr>
              <w:spacing w:line="240" w:lineRule="auto"/>
              <w:rPr>
                <w:rFonts w:ascii="Times New Roman" w:hAnsi="Times New Roman"/>
                <w:color w:val="000000"/>
                <w:sz w:val="21"/>
                <w:szCs w:val="21"/>
              </w:rPr>
            </w:pPr>
          </w:p>
        </w:tc>
        <w:tc>
          <w:tcPr>
            <w:tcW w:w="938" w:type="dxa"/>
            <w:gridSpan w:val="3"/>
            <w:shd w:val="clear" w:color="auto" w:fill="FFFFFF"/>
          </w:tcPr>
          <w:p w14:paraId="0807C714" w14:textId="77777777" w:rsidR="002E6D63" w:rsidRPr="00B37C80" w:rsidRDefault="002E6D63" w:rsidP="00811D46">
            <w:pPr>
              <w:spacing w:line="240" w:lineRule="auto"/>
              <w:rPr>
                <w:rFonts w:ascii="Times New Roman" w:hAnsi="Times New Roman"/>
                <w:color w:val="000000"/>
                <w:sz w:val="21"/>
                <w:szCs w:val="21"/>
              </w:rPr>
            </w:pPr>
          </w:p>
        </w:tc>
        <w:tc>
          <w:tcPr>
            <w:tcW w:w="1422" w:type="dxa"/>
            <w:shd w:val="clear" w:color="auto" w:fill="FFFFFF"/>
          </w:tcPr>
          <w:p w14:paraId="2D6D0B01" w14:textId="77777777" w:rsidR="002E6D63" w:rsidRPr="00B37C80" w:rsidRDefault="002E6D63" w:rsidP="00811D46">
            <w:pPr>
              <w:spacing w:line="240" w:lineRule="auto"/>
              <w:rPr>
                <w:rFonts w:ascii="Times New Roman" w:hAnsi="Times New Roman"/>
                <w:color w:val="000000"/>
                <w:spacing w:val="-2"/>
                <w:sz w:val="21"/>
                <w:szCs w:val="21"/>
              </w:rPr>
            </w:pPr>
          </w:p>
        </w:tc>
      </w:tr>
      <w:tr w:rsidR="002E6D63" w:rsidRPr="008B4FE6" w14:paraId="31CE832C" w14:textId="77777777" w:rsidTr="008A5095">
        <w:trPr>
          <w:gridAfter w:val="1"/>
          <w:wAfter w:w="10" w:type="dxa"/>
          <w:trHeight w:val="142"/>
        </w:trPr>
        <w:tc>
          <w:tcPr>
            <w:tcW w:w="1596" w:type="dxa"/>
            <w:vMerge/>
            <w:shd w:val="clear" w:color="auto" w:fill="FFFFFF"/>
          </w:tcPr>
          <w:p w14:paraId="3D2E43B4" w14:textId="77777777" w:rsidR="002E6D63" w:rsidRPr="00301959" w:rsidRDefault="002E6D63" w:rsidP="00811D46">
            <w:pPr>
              <w:spacing w:line="240" w:lineRule="auto"/>
              <w:rPr>
                <w:rFonts w:ascii="Times New Roman" w:hAnsi="Times New Roman"/>
                <w:color w:val="000000"/>
                <w:sz w:val="21"/>
                <w:szCs w:val="21"/>
              </w:rPr>
            </w:pPr>
          </w:p>
        </w:tc>
        <w:tc>
          <w:tcPr>
            <w:tcW w:w="2293" w:type="dxa"/>
            <w:gridSpan w:val="6"/>
            <w:shd w:val="clear" w:color="auto" w:fill="FFFFFF"/>
          </w:tcPr>
          <w:p w14:paraId="32E81434" w14:textId="77777777" w:rsidR="002E6D63" w:rsidRPr="00301959" w:rsidRDefault="002E6D63"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301959">
              <w:rPr>
                <w:rFonts w:ascii="Times New Roman" w:hAnsi="Times New Roman"/>
                <w:color w:val="000000"/>
                <w:sz w:val="21"/>
                <w:szCs w:val="21"/>
              </w:rPr>
              <w:instrText xml:space="preserve"> FORMTEXT </w:instrText>
            </w:r>
            <w:r w:rsidRPr="00301959">
              <w:rPr>
                <w:rFonts w:ascii="Times New Roman" w:hAnsi="Times New Roman"/>
                <w:color w:val="000000"/>
                <w:sz w:val="21"/>
                <w:szCs w:val="21"/>
              </w:rPr>
            </w:r>
            <w:r w:rsidRPr="00301959">
              <w:rPr>
                <w:rFonts w:ascii="Times New Roman" w:hAnsi="Times New Roman"/>
                <w:color w:val="000000"/>
                <w:sz w:val="21"/>
                <w:szCs w:val="21"/>
              </w:rPr>
              <w:fldChar w:fldCharType="separate"/>
            </w:r>
            <w:r w:rsidRPr="00301959">
              <w:rPr>
                <w:rFonts w:ascii="Times New Roman" w:hAnsi="Times New Roman"/>
                <w:noProof/>
                <w:color w:val="000000"/>
                <w:sz w:val="21"/>
                <w:szCs w:val="21"/>
              </w:rPr>
              <w:t>(dodaj/usuń)</w:t>
            </w:r>
            <w:r w:rsidRPr="00301959">
              <w:rPr>
                <w:rFonts w:ascii="Times New Roman" w:hAnsi="Times New Roman"/>
                <w:color w:val="000000"/>
                <w:sz w:val="21"/>
                <w:szCs w:val="21"/>
              </w:rPr>
              <w:fldChar w:fldCharType="end"/>
            </w:r>
          </w:p>
        </w:tc>
        <w:tc>
          <w:tcPr>
            <w:tcW w:w="937" w:type="dxa"/>
            <w:gridSpan w:val="2"/>
            <w:shd w:val="clear" w:color="auto" w:fill="FFFFFF"/>
          </w:tcPr>
          <w:p w14:paraId="0C5BD121" w14:textId="77777777" w:rsidR="002E6D63" w:rsidRPr="00B37C80" w:rsidRDefault="002E6D63" w:rsidP="00811D46">
            <w:pPr>
              <w:spacing w:line="240" w:lineRule="auto"/>
              <w:rPr>
                <w:rFonts w:ascii="Times New Roman" w:hAnsi="Times New Roman"/>
                <w:color w:val="000000"/>
                <w:sz w:val="21"/>
                <w:szCs w:val="21"/>
              </w:rPr>
            </w:pPr>
          </w:p>
        </w:tc>
        <w:tc>
          <w:tcPr>
            <w:tcW w:w="938" w:type="dxa"/>
            <w:gridSpan w:val="5"/>
            <w:shd w:val="clear" w:color="auto" w:fill="FFFFFF"/>
          </w:tcPr>
          <w:p w14:paraId="3972A858" w14:textId="77777777" w:rsidR="002E6D63" w:rsidRPr="00B37C80" w:rsidRDefault="002E6D63" w:rsidP="00811D46">
            <w:pPr>
              <w:spacing w:line="240" w:lineRule="auto"/>
              <w:rPr>
                <w:rFonts w:ascii="Times New Roman" w:hAnsi="Times New Roman"/>
                <w:color w:val="000000"/>
                <w:sz w:val="21"/>
                <w:szCs w:val="21"/>
              </w:rPr>
            </w:pPr>
          </w:p>
        </w:tc>
        <w:tc>
          <w:tcPr>
            <w:tcW w:w="938" w:type="dxa"/>
            <w:gridSpan w:val="4"/>
            <w:shd w:val="clear" w:color="auto" w:fill="FFFFFF"/>
          </w:tcPr>
          <w:p w14:paraId="7EB10B23" w14:textId="77777777" w:rsidR="002E6D63" w:rsidRPr="00B37C80" w:rsidRDefault="002E6D63" w:rsidP="00811D46">
            <w:pPr>
              <w:spacing w:line="240" w:lineRule="auto"/>
              <w:rPr>
                <w:rFonts w:ascii="Times New Roman" w:hAnsi="Times New Roman"/>
                <w:color w:val="000000"/>
                <w:sz w:val="21"/>
                <w:szCs w:val="21"/>
              </w:rPr>
            </w:pPr>
          </w:p>
        </w:tc>
        <w:tc>
          <w:tcPr>
            <w:tcW w:w="937" w:type="dxa"/>
            <w:gridSpan w:val="3"/>
            <w:shd w:val="clear" w:color="auto" w:fill="FFFFFF"/>
          </w:tcPr>
          <w:p w14:paraId="69052F61" w14:textId="77777777" w:rsidR="002E6D63" w:rsidRPr="00B37C80" w:rsidRDefault="002E6D63" w:rsidP="00811D46">
            <w:pPr>
              <w:spacing w:line="240" w:lineRule="auto"/>
              <w:rPr>
                <w:rFonts w:ascii="Times New Roman" w:hAnsi="Times New Roman"/>
                <w:color w:val="000000"/>
                <w:sz w:val="21"/>
                <w:szCs w:val="21"/>
              </w:rPr>
            </w:pPr>
          </w:p>
        </w:tc>
        <w:tc>
          <w:tcPr>
            <w:tcW w:w="938" w:type="dxa"/>
            <w:gridSpan w:val="4"/>
            <w:shd w:val="clear" w:color="auto" w:fill="FFFFFF"/>
          </w:tcPr>
          <w:p w14:paraId="06F78B36" w14:textId="77777777" w:rsidR="002E6D63" w:rsidRPr="00B37C80" w:rsidRDefault="002E6D63" w:rsidP="00811D46">
            <w:pPr>
              <w:spacing w:line="240" w:lineRule="auto"/>
              <w:rPr>
                <w:rFonts w:ascii="Times New Roman" w:hAnsi="Times New Roman"/>
                <w:color w:val="000000"/>
                <w:sz w:val="21"/>
                <w:szCs w:val="21"/>
              </w:rPr>
            </w:pPr>
          </w:p>
        </w:tc>
        <w:tc>
          <w:tcPr>
            <w:tcW w:w="938" w:type="dxa"/>
            <w:gridSpan w:val="3"/>
            <w:shd w:val="clear" w:color="auto" w:fill="FFFFFF"/>
          </w:tcPr>
          <w:p w14:paraId="61A44A77" w14:textId="77777777" w:rsidR="002E6D63" w:rsidRPr="00B37C80" w:rsidRDefault="002E6D63" w:rsidP="00811D46">
            <w:pPr>
              <w:spacing w:line="240" w:lineRule="auto"/>
              <w:rPr>
                <w:rFonts w:ascii="Times New Roman" w:hAnsi="Times New Roman"/>
                <w:color w:val="000000"/>
                <w:sz w:val="21"/>
                <w:szCs w:val="21"/>
              </w:rPr>
            </w:pPr>
          </w:p>
        </w:tc>
        <w:tc>
          <w:tcPr>
            <w:tcW w:w="1422" w:type="dxa"/>
            <w:shd w:val="clear" w:color="auto" w:fill="FFFFFF"/>
          </w:tcPr>
          <w:p w14:paraId="76C9ABBE" w14:textId="77777777" w:rsidR="002E6D63" w:rsidRPr="00B37C80" w:rsidRDefault="002E6D63" w:rsidP="00811D46">
            <w:pPr>
              <w:spacing w:line="240" w:lineRule="auto"/>
              <w:rPr>
                <w:rFonts w:ascii="Times New Roman" w:hAnsi="Times New Roman"/>
                <w:color w:val="000000"/>
                <w:spacing w:val="-2"/>
                <w:sz w:val="21"/>
                <w:szCs w:val="21"/>
              </w:rPr>
            </w:pPr>
          </w:p>
        </w:tc>
      </w:tr>
      <w:tr w:rsidR="008A608F" w:rsidRPr="008B4FE6" w14:paraId="3D8A25C5" w14:textId="77777777" w:rsidTr="00676C8D">
        <w:trPr>
          <w:gridAfter w:val="1"/>
          <w:wAfter w:w="10" w:type="dxa"/>
          <w:trHeight w:val="142"/>
        </w:trPr>
        <w:tc>
          <w:tcPr>
            <w:tcW w:w="1596" w:type="dxa"/>
            <w:vMerge w:val="restart"/>
            <w:shd w:val="clear" w:color="auto" w:fill="FFFFFF"/>
          </w:tcPr>
          <w:p w14:paraId="5A8AFF3B" w14:textId="77777777" w:rsidR="008A608F" w:rsidRPr="00301959" w:rsidRDefault="008A608F"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W </w:t>
            </w:r>
            <w:r w:rsidR="0097181B">
              <w:rPr>
                <w:rFonts w:ascii="Times New Roman" w:hAnsi="Times New Roman"/>
                <w:color w:val="000000"/>
                <w:sz w:val="21"/>
                <w:szCs w:val="21"/>
              </w:rPr>
              <w:t>ujęciu</w:t>
            </w:r>
            <w:r w:rsidR="0097181B" w:rsidRPr="00301959">
              <w:rPr>
                <w:rFonts w:ascii="Times New Roman" w:hAnsi="Times New Roman"/>
                <w:color w:val="000000"/>
                <w:sz w:val="21"/>
                <w:szCs w:val="21"/>
              </w:rPr>
              <w:t xml:space="preserve"> </w:t>
            </w:r>
            <w:r w:rsidRPr="00301959">
              <w:rPr>
                <w:rFonts w:ascii="Times New Roman" w:hAnsi="Times New Roman"/>
                <w:color w:val="000000"/>
                <w:sz w:val="21"/>
                <w:szCs w:val="21"/>
              </w:rPr>
              <w:t>niepieniężnym</w:t>
            </w:r>
          </w:p>
        </w:tc>
        <w:tc>
          <w:tcPr>
            <w:tcW w:w="2293" w:type="dxa"/>
            <w:gridSpan w:val="6"/>
            <w:shd w:val="clear" w:color="auto" w:fill="FFFFFF"/>
          </w:tcPr>
          <w:p w14:paraId="216E68E1" w14:textId="77777777" w:rsidR="008A608F" w:rsidRPr="00301959" w:rsidRDefault="009E3C4B"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w:t>
            </w:r>
            <w:r w:rsidR="008A608F" w:rsidRPr="00301959">
              <w:rPr>
                <w:rFonts w:ascii="Times New Roman" w:hAnsi="Times New Roman"/>
                <w:color w:val="000000"/>
                <w:sz w:val="21"/>
                <w:szCs w:val="21"/>
              </w:rPr>
              <w:t>rzedsiębiorstwa</w:t>
            </w:r>
          </w:p>
        </w:tc>
        <w:tc>
          <w:tcPr>
            <w:tcW w:w="7048" w:type="dxa"/>
            <w:gridSpan w:val="22"/>
            <w:shd w:val="clear" w:color="auto" w:fill="FFFFFF"/>
          </w:tcPr>
          <w:p w14:paraId="23BA4F8A" w14:textId="1EBA30A4" w:rsidR="008A608F" w:rsidRPr="00370B1C" w:rsidRDefault="00BF43E7" w:rsidP="001924B0">
            <w:pPr>
              <w:spacing w:line="240" w:lineRule="auto"/>
              <w:jc w:val="both"/>
              <w:rPr>
                <w:rFonts w:ascii="Times New Roman" w:hAnsi="Times New Roman"/>
                <w:spacing w:val="-2"/>
                <w:sz w:val="21"/>
                <w:szCs w:val="21"/>
              </w:rPr>
            </w:pPr>
            <w:r w:rsidRPr="00370B1C">
              <w:rPr>
                <w:rFonts w:ascii="Times New Roman" w:hAnsi="Times New Roman"/>
                <w:spacing w:val="-2"/>
                <w:sz w:val="21"/>
                <w:szCs w:val="21"/>
              </w:rPr>
              <w:t xml:space="preserve">Wejście w życie rozporządzenia będzie wiązało się </w:t>
            </w:r>
            <w:r w:rsidR="006A35A0">
              <w:rPr>
                <w:rFonts w:ascii="Times New Roman" w:hAnsi="Times New Roman"/>
                <w:spacing w:val="-2"/>
                <w:sz w:val="21"/>
                <w:szCs w:val="21"/>
              </w:rPr>
              <w:t xml:space="preserve">z </w:t>
            </w:r>
            <w:r w:rsidR="004A7631" w:rsidRPr="00370B1C">
              <w:rPr>
                <w:rFonts w:ascii="Times New Roman" w:hAnsi="Times New Roman"/>
                <w:spacing w:val="-2"/>
                <w:sz w:val="21"/>
                <w:szCs w:val="21"/>
              </w:rPr>
              <w:t xml:space="preserve">koniecznością zapewnienia </w:t>
            </w:r>
            <w:r w:rsidR="001B202D" w:rsidRPr="00370B1C">
              <w:rPr>
                <w:rFonts w:ascii="Times New Roman" w:hAnsi="Times New Roman"/>
                <w:spacing w:val="-2"/>
                <w:sz w:val="21"/>
                <w:szCs w:val="21"/>
              </w:rPr>
              <w:t xml:space="preserve">odpowiednich rozwiązań </w:t>
            </w:r>
            <w:r w:rsidR="00E10FC1" w:rsidRPr="00370B1C">
              <w:rPr>
                <w:rFonts w:ascii="Times New Roman" w:hAnsi="Times New Roman"/>
                <w:spacing w:val="-2"/>
                <w:sz w:val="21"/>
                <w:szCs w:val="21"/>
              </w:rPr>
              <w:t>technicznych</w:t>
            </w:r>
            <w:r w:rsidR="001B202D" w:rsidRPr="00370B1C">
              <w:rPr>
                <w:rFonts w:ascii="Times New Roman" w:hAnsi="Times New Roman"/>
                <w:spacing w:val="-2"/>
                <w:sz w:val="21"/>
                <w:szCs w:val="21"/>
              </w:rPr>
              <w:t xml:space="preserve"> </w:t>
            </w:r>
            <w:r w:rsidR="00935B95" w:rsidRPr="00370B1C">
              <w:rPr>
                <w:rFonts w:ascii="Times New Roman" w:hAnsi="Times New Roman"/>
                <w:spacing w:val="-2"/>
                <w:sz w:val="21"/>
                <w:szCs w:val="21"/>
              </w:rPr>
              <w:t>i organizacyjnych</w:t>
            </w:r>
            <w:r w:rsidR="006C3AE3" w:rsidRPr="00370B1C">
              <w:rPr>
                <w:rFonts w:ascii="Times New Roman" w:hAnsi="Times New Roman"/>
                <w:spacing w:val="-2"/>
                <w:sz w:val="21"/>
                <w:szCs w:val="21"/>
              </w:rPr>
              <w:t xml:space="preserve"> </w:t>
            </w:r>
            <w:r w:rsidR="006C3AE3" w:rsidRPr="00370B1C">
              <w:rPr>
                <w:rFonts w:ascii="Times New Roman" w:hAnsi="Times New Roman"/>
                <w:sz w:val="21"/>
                <w:szCs w:val="21"/>
              </w:rPr>
              <w:t>zabezpieczających pracowników przed pracą w nadmiernej temperaturze</w:t>
            </w:r>
            <w:r w:rsidR="00935B95" w:rsidRPr="00370B1C">
              <w:rPr>
                <w:rFonts w:ascii="Times New Roman" w:hAnsi="Times New Roman"/>
                <w:spacing w:val="-2"/>
                <w:sz w:val="21"/>
                <w:szCs w:val="21"/>
              </w:rPr>
              <w:t xml:space="preserve">. </w:t>
            </w:r>
            <w:r w:rsidR="003A7664">
              <w:rPr>
                <w:rFonts w:ascii="Times New Roman" w:hAnsi="Times New Roman"/>
                <w:spacing w:val="-2"/>
                <w:sz w:val="21"/>
                <w:szCs w:val="21"/>
              </w:rPr>
              <w:t>Ponadto w przypadku</w:t>
            </w:r>
            <w:r w:rsidR="00513361">
              <w:rPr>
                <w:rFonts w:ascii="Times New Roman" w:hAnsi="Times New Roman"/>
                <w:spacing w:val="-2"/>
                <w:sz w:val="21"/>
                <w:szCs w:val="21"/>
              </w:rPr>
              <w:t xml:space="preserve"> niektórych rodzajów prac,</w:t>
            </w:r>
            <w:r w:rsidR="003A7664">
              <w:rPr>
                <w:rFonts w:ascii="Times New Roman" w:hAnsi="Times New Roman"/>
                <w:spacing w:val="-2"/>
                <w:sz w:val="21"/>
                <w:szCs w:val="21"/>
              </w:rPr>
              <w:t xml:space="preserve"> gdy pomimo zastosowania ww. rozwiązań </w:t>
            </w:r>
            <w:r w:rsidR="00530889">
              <w:rPr>
                <w:rFonts w:ascii="Times New Roman" w:hAnsi="Times New Roman"/>
                <w:spacing w:val="-2"/>
                <w:sz w:val="21"/>
                <w:szCs w:val="21"/>
              </w:rPr>
              <w:t>temperatura osiągnie przewidziane w rozporządzeniu bardzo wysokie wartości, konieczne będzie wstrzymanie pracy.</w:t>
            </w:r>
          </w:p>
        </w:tc>
      </w:tr>
      <w:tr w:rsidR="008A608F" w:rsidRPr="008B4FE6" w14:paraId="5BC04D4C" w14:textId="77777777" w:rsidTr="00B81403">
        <w:trPr>
          <w:gridAfter w:val="1"/>
          <w:wAfter w:w="10" w:type="dxa"/>
          <w:trHeight w:val="43"/>
        </w:trPr>
        <w:tc>
          <w:tcPr>
            <w:tcW w:w="1596" w:type="dxa"/>
            <w:vMerge/>
            <w:shd w:val="clear" w:color="auto" w:fill="FFFFFF"/>
          </w:tcPr>
          <w:p w14:paraId="77D7B8BA" w14:textId="77777777" w:rsidR="008A608F" w:rsidRPr="00301959" w:rsidRDefault="008A608F" w:rsidP="00811D46">
            <w:pPr>
              <w:spacing w:line="240" w:lineRule="auto"/>
              <w:rPr>
                <w:rFonts w:ascii="Times New Roman" w:hAnsi="Times New Roman"/>
                <w:color w:val="000000"/>
                <w:sz w:val="21"/>
                <w:szCs w:val="21"/>
              </w:rPr>
            </w:pPr>
          </w:p>
        </w:tc>
        <w:tc>
          <w:tcPr>
            <w:tcW w:w="2293" w:type="dxa"/>
            <w:gridSpan w:val="6"/>
            <w:shd w:val="clear" w:color="auto" w:fill="FFFFFF"/>
          </w:tcPr>
          <w:p w14:paraId="29D6A052" w14:textId="77777777" w:rsidR="008A608F" w:rsidRPr="00301959" w:rsidRDefault="009E3C4B"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t>s</w:t>
            </w:r>
            <w:r w:rsidR="008A608F" w:rsidRPr="00301959">
              <w:rPr>
                <w:rFonts w:ascii="Times New Roman" w:hAnsi="Times New Roman"/>
                <w:color w:val="000000"/>
                <w:sz w:val="21"/>
                <w:szCs w:val="21"/>
              </w:rPr>
              <w:t>ektor mikro-, małych i średnich przedsiębiorstw</w:t>
            </w:r>
          </w:p>
        </w:tc>
        <w:tc>
          <w:tcPr>
            <w:tcW w:w="7048" w:type="dxa"/>
            <w:gridSpan w:val="22"/>
            <w:shd w:val="clear" w:color="auto" w:fill="FFFFFF"/>
          </w:tcPr>
          <w:p w14:paraId="29D1413B" w14:textId="44D4223E" w:rsidR="008A608F" w:rsidRPr="00370B1C" w:rsidRDefault="001B202D" w:rsidP="001924B0">
            <w:pPr>
              <w:spacing w:line="240" w:lineRule="auto"/>
              <w:jc w:val="both"/>
              <w:rPr>
                <w:rFonts w:ascii="Times New Roman" w:hAnsi="Times New Roman"/>
                <w:spacing w:val="-2"/>
                <w:sz w:val="21"/>
                <w:szCs w:val="21"/>
              </w:rPr>
            </w:pPr>
            <w:r w:rsidRPr="00370B1C">
              <w:rPr>
                <w:rFonts w:ascii="Times New Roman" w:hAnsi="Times New Roman"/>
                <w:spacing w:val="-2"/>
                <w:sz w:val="21"/>
                <w:szCs w:val="21"/>
              </w:rPr>
              <w:t xml:space="preserve">Wejście w życie rozporządzenia będzie wiązało się koniecznością zapewnienia odpowiednich rozwiązań </w:t>
            </w:r>
            <w:r w:rsidR="00E10FC1" w:rsidRPr="00370B1C">
              <w:rPr>
                <w:rFonts w:ascii="Times New Roman" w:hAnsi="Times New Roman"/>
                <w:spacing w:val="-2"/>
                <w:sz w:val="21"/>
                <w:szCs w:val="21"/>
              </w:rPr>
              <w:t>technicznych</w:t>
            </w:r>
            <w:r w:rsidRPr="00370B1C">
              <w:rPr>
                <w:rFonts w:ascii="Times New Roman" w:hAnsi="Times New Roman"/>
                <w:spacing w:val="-2"/>
                <w:sz w:val="21"/>
                <w:szCs w:val="21"/>
              </w:rPr>
              <w:t xml:space="preserve"> </w:t>
            </w:r>
            <w:r w:rsidR="00935B95" w:rsidRPr="00370B1C">
              <w:rPr>
                <w:rFonts w:ascii="Times New Roman" w:hAnsi="Times New Roman"/>
                <w:spacing w:val="-2"/>
                <w:sz w:val="21"/>
                <w:szCs w:val="21"/>
              </w:rPr>
              <w:t>i organizacyjnych</w:t>
            </w:r>
            <w:r w:rsidR="006C3AE3" w:rsidRPr="00370B1C">
              <w:rPr>
                <w:rFonts w:ascii="Times New Roman" w:hAnsi="Times New Roman"/>
                <w:spacing w:val="-2"/>
                <w:sz w:val="21"/>
                <w:szCs w:val="21"/>
              </w:rPr>
              <w:t xml:space="preserve"> </w:t>
            </w:r>
            <w:r w:rsidR="006C3AE3" w:rsidRPr="00370B1C">
              <w:rPr>
                <w:rFonts w:ascii="Times New Roman" w:hAnsi="Times New Roman"/>
                <w:sz w:val="21"/>
                <w:szCs w:val="21"/>
              </w:rPr>
              <w:t>zabezpieczających pracowników przed pracą w nadmiernej temperaturze.</w:t>
            </w:r>
            <w:r w:rsidR="00530889">
              <w:rPr>
                <w:rFonts w:ascii="Times New Roman" w:hAnsi="Times New Roman"/>
                <w:sz w:val="21"/>
                <w:szCs w:val="21"/>
              </w:rPr>
              <w:t xml:space="preserve"> </w:t>
            </w:r>
            <w:r w:rsidR="00530889">
              <w:rPr>
                <w:rFonts w:ascii="Times New Roman" w:hAnsi="Times New Roman"/>
                <w:spacing w:val="-2"/>
                <w:sz w:val="21"/>
                <w:szCs w:val="21"/>
              </w:rPr>
              <w:t xml:space="preserve">Ponadto w przypadku </w:t>
            </w:r>
            <w:r w:rsidR="00513361">
              <w:rPr>
                <w:rFonts w:ascii="Times New Roman" w:hAnsi="Times New Roman"/>
                <w:spacing w:val="-2"/>
                <w:sz w:val="21"/>
                <w:szCs w:val="21"/>
              </w:rPr>
              <w:t xml:space="preserve">niektórych rodzajów prac, </w:t>
            </w:r>
            <w:r w:rsidR="00530889">
              <w:rPr>
                <w:rFonts w:ascii="Times New Roman" w:hAnsi="Times New Roman"/>
                <w:spacing w:val="-2"/>
                <w:sz w:val="21"/>
                <w:szCs w:val="21"/>
              </w:rPr>
              <w:t>gdy pomimo zastosowania ww. rozwiązań temperatura osiągnie przewidziane w rozporządzeniu bardzo wysokie wartości, konieczne będzie wstrzymanie pracy.</w:t>
            </w:r>
          </w:p>
        </w:tc>
      </w:tr>
      <w:tr w:rsidR="009E3C4B" w:rsidRPr="008B4FE6" w14:paraId="0D67700E" w14:textId="77777777" w:rsidTr="00676C8D">
        <w:trPr>
          <w:gridAfter w:val="1"/>
          <w:wAfter w:w="10" w:type="dxa"/>
          <w:trHeight w:val="596"/>
        </w:trPr>
        <w:tc>
          <w:tcPr>
            <w:tcW w:w="1596" w:type="dxa"/>
            <w:vMerge/>
            <w:shd w:val="clear" w:color="auto" w:fill="FFFFFF"/>
          </w:tcPr>
          <w:p w14:paraId="7B6246C8" w14:textId="77777777" w:rsidR="009E3C4B" w:rsidRPr="00301959" w:rsidRDefault="009E3C4B" w:rsidP="00811D46">
            <w:pPr>
              <w:spacing w:line="240" w:lineRule="auto"/>
              <w:rPr>
                <w:rFonts w:ascii="Times New Roman" w:hAnsi="Times New Roman"/>
                <w:color w:val="000000"/>
                <w:sz w:val="21"/>
                <w:szCs w:val="21"/>
              </w:rPr>
            </w:pPr>
          </w:p>
        </w:tc>
        <w:tc>
          <w:tcPr>
            <w:tcW w:w="2293" w:type="dxa"/>
            <w:gridSpan w:val="6"/>
            <w:shd w:val="clear" w:color="auto" w:fill="FFFFFF"/>
          </w:tcPr>
          <w:p w14:paraId="04424F43" w14:textId="77777777" w:rsidR="009E3C4B" w:rsidRPr="00301959" w:rsidRDefault="00A92BAF" w:rsidP="00955774">
            <w:pPr>
              <w:tabs>
                <w:tab w:val="right" w:pos="1936"/>
              </w:tabs>
              <w:spacing w:line="240" w:lineRule="auto"/>
              <w:rPr>
                <w:rFonts w:ascii="Times New Roman" w:hAnsi="Times New Roman"/>
                <w:color w:val="000000"/>
                <w:sz w:val="21"/>
                <w:szCs w:val="21"/>
              </w:rPr>
            </w:pPr>
            <w:r>
              <w:rPr>
                <w:rFonts w:ascii="Times New Roman" w:hAnsi="Times New Roman"/>
                <w:sz w:val="21"/>
                <w:szCs w:val="21"/>
              </w:rPr>
              <w:t xml:space="preserve">rodzina, </w:t>
            </w:r>
            <w:r w:rsidR="009E3C4B" w:rsidRPr="00301959">
              <w:rPr>
                <w:rFonts w:ascii="Times New Roman" w:hAnsi="Times New Roman"/>
                <w:sz w:val="21"/>
                <w:szCs w:val="21"/>
              </w:rPr>
              <w:t>obywatele oraz gospodarstwa domowe</w:t>
            </w:r>
            <w:r w:rsidR="009E3C4B" w:rsidRPr="00301959">
              <w:rPr>
                <w:rFonts w:ascii="Times New Roman" w:hAnsi="Times New Roman"/>
                <w:color w:val="000000"/>
                <w:sz w:val="21"/>
                <w:szCs w:val="21"/>
              </w:rPr>
              <w:t xml:space="preserve"> </w:t>
            </w:r>
          </w:p>
        </w:tc>
        <w:tc>
          <w:tcPr>
            <w:tcW w:w="7048" w:type="dxa"/>
            <w:gridSpan w:val="22"/>
            <w:shd w:val="clear" w:color="auto" w:fill="FFFFFF"/>
          </w:tcPr>
          <w:p w14:paraId="7EE76054" w14:textId="18CDA7E3" w:rsidR="009E3C4B" w:rsidRPr="00B37C80" w:rsidRDefault="006C3AE3" w:rsidP="00456499">
            <w:pPr>
              <w:spacing w:line="240" w:lineRule="auto"/>
              <w:jc w:val="both"/>
              <w:rPr>
                <w:rFonts w:ascii="Times New Roman" w:hAnsi="Times New Roman"/>
                <w:color w:val="000000"/>
                <w:spacing w:val="-2"/>
                <w:sz w:val="21"/>
                <w:szCs w:val="21"/>
              </w:rPr>
            </w:pPr>
            <w:r>
              <w:rPr>
                <w:rFonts w:ascii="Times New Roman" w:hAnsi="Times New Roman"/>
                <w:color w:val="000000"/>
                <w:spacing w:val="-2"/>
                <w:sz w:val="21"/>
                <w:szCs w:val="21"/>
              </w:rPr>
              <w:t>Korzyści zdrowotne dla obywateli będących pracownikami wynikające z zapewnienia większej ochrony przed wysokimi temperaturami na stanowisku pracy</w:t>
            </w:r>
            <w:r w:rsidR="00372967">
              <w:rPr>
                <w:rFonts w:ascii="Times New Roman" w:hAnsi="Times New Roman"/>
                <w:color w:val="000000"/>
                <w:spacing w:val="-2"/>
                <w:sz w:val="21"/>
                <w:szCs w:val="21"/>
              </w:rPr>
              <w:t>.</w:t>
            </w:r>
          </w:p>
        </w:tc>
      </w:tr>
      <w:tr w:rsidR="008A608F" w:rsidRPr="008B4FE6" w14:paraId="5E3E037B" w14:textId="77777777" w:rsidTr="00676C8D">
        <w:trPr>
          <w:gridAfter w:val="1"/>
          <w:wAfter w:w="10" w:type="dxa"/>
          <w:trHeight w:val="240"/>
        </w:trPr>
        <w:tc>
          <w:tcPr>
            <w:tcW w:w="1596" w:type="dxa"/>
            <w:vMerge/>
            <w:shd w:val="clear" w:color="auto" w:fill="FFFFFF"/>
          </w:tcPr>
          <w:p w14:paraId="54426E2D" w14:textId="77777777" w:rsidR="008A608F" w:rsidRPr="00301959" w:rsidRDefault="008A608F" w:rsidP="00811D46">
            <w:pPr>
              <w:spacing w:line="240" w:lineRule="auto"/>
              <w:rPr>
                <w:rFonts w:ascii="Times New Roman" w:hAnsi="Times New Roman"/>
                <w:color w:val="000000"/>
                <w:sz w:val="21"/>
                <w:szCs w:val="21"/>
              </w:rPr>
            </w:pPr>
          </w:p>
        </w:tc>
        <w:tc>
          <w:tcPr>
            <w:tcW w:w="2293" w:type="dxa"/>
            <w:gridSpan w:val="6"/>
            <w:shd w:val="clear" w:color="auto" w:fill="FFFFFF"/>
          </w:tcPr>
          <w:p w14:paraId="13898AD1" w14:textId="5A0B3128" w:rsidR="008A608F" w:rsidRPr="00301959" w:rsidRDefault="0069550B" w:rsidP="00811D46">
            <w:pPr>
              <w:tabs>
                <w:tab w:val="right" w:pos="1936"/>
              </w:tabs>
              <w:rPr>
                <w:rFonts w:ascii="Times New Roman" w:hAnsi="Times New Roman"/>
                <w:sz w:val="21"/>
                <w:szCs w:val="21"/>
              </w:rPr>
            </w:pPr>
            <w:r>
              <w:t xml:space="preserve"> </w:t>
            </w:r>
            <w:r w:rsidRPr="0069550B">
              <w:rPr>
                <w:rFonts w:ascii="Times New Roman" w:hAnsi="Times New Roman"/>
                <w:color w:val="000000"/>
                <w:sz w:val="21"/>
                <w:szCs w:val="21"/>
              </w:rPr>
              <w:t>osoby niepełnosprawne oraz osoby starsze</w:t>
            </w:r>
          </w:p>
        </w:tc>
        <w:tc>
          <w:tcPr>
            <w:tcW w:w="7048" w:type="dxa"/>
            <w:gridSpan w:val="22"/>
            <w:shd w:val="clear" w:color="auto" w:fill="FFFFFF"/>
          </w:tcPr>
          <w:p w14:paraId="1E9F3EEE" w14:textId="29BD6322" w:rsidR="008A608F" w:rsidRPr="00B37C80" w:rsidRDefault="0069550B" w:rsidP="00811D46">
            <w:pPr>
              <w:tabs>
                <w:tab w:val="left" w:pos="3000"/>
              </w:tabs>
              <w:rPr>
                <w:rFonts w:ascii="Times New Roman" w:hAnsi="Times New Roman"/>
                <w:color w:val="000000"/>
                <w:spacing w:val="-2"/>
                <w:sz w:val="21"/>
                <w:szCs w:val="21"/>
              </w:rPr>
            </w:pPr>
            <w:r>
              <w:rPr>
                <w:rFonts w:ascii="Times New Roman" w:hAnsi="Times New Roman"/>
                <w:color w:val="000000"/>
                <w:spacing w:val="-2"/>
                <w:sz w:val="21"/>
                <w:szCs w:val="21"/>
              </w:rPr>
              <w:t>Brak wpływu</w:t>
            </w:r>
            <w:r w:rsidR="00372967">
              <w:rPr>
                <w:rFonts w:ascii="Times New Roman" w:hAnsi="Times New Roman"/>
                <w:color w:val="000000"/>
                <w:spacing w:val="-2"/>
                <w:sz w:val="21"/>
                <w:szCs w:val="21"/>
              </w:rPr>
              <w:t>.</w:t>
            </w:r>
          </w:p>
        </w:tc>
      </w:tr>
      <w:tr w:rsidR="005E7371" w:rsidRPr="008B4FE6" w14:paraId="541323FB" w14:textId="77777777" w:rsidTr="00676C8D">
        <w:trPr>
          <w:gridAfter w:val="1"/>
          <w:wAfter w:w="10" w:type="dxa"/>
          <w:trHeight w:val="142"/>
        </w:trPr>
        <w:tc>
          <w:tcPr>
            <w:tcW w:w="1596" w:type="dxa"/>
            <w:vMerge w:val="restart"/>
            <w:shd w:val="clear" w:color="auto" w:fill="FFFFFF"/>
          </w:tcPr>
          <w:p w14:paraId="0C18696B" w14:textId="77777777" w:rsidR="005E7371" w:rsidRPr="00301959" w:rsidRDefault="005E7371"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lastRenderedPageBreak/>
              <w:t>Niemierzalne</w:t>
            </w:r>
          </w:p>
        </w:tc>
        <w:tc>
          <w:tcPr>
            <w:tcW w:w="2293" w:type="dxa"/>
            <w:gridSpan w:val="6"/>
            <w:shd w:val="clear" w:color="auto" w:fill="FFFFFF"/>
          </w:tcPr>
          <w:p w14:paraId="1F90D848" w14:textId="77777777" w:rsidR="005E7371" w:rsidRPr="00301959" w:rsidRDefault="005E7371"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301959">
              <w:rPr>
                <w:rFonts w:ascii="Times New Roman" w:hAnsi="Times New Roman"/>
                <w:color w:val="000000"/>
                <w:sz w:val="21"/>
                <w:szCs w:val="21"/>
              </w:rPr>
              <w:instrText xml:space="preserve"> FORMTEXT </w:instrText>
            </w:r>
            <w:r w:rsidRPr="00301959">
              <w:rPr>
                <w:rFonts w:ascii="Times New Roman" w:hAnsi="Times New Roman"/>
                <w:color w:val="000000"/>
                <w:sz w:val="21"/>
                <w:szCs w:val="21"/>
              </w:rPr>
            </w:r>
            <w:r w:rsidRPr="00301959">
              <w:rPr>
                <w:rFonts w:ascii="Times New Roman" w:hAnsi="Times New Roman"/>
                <w:color w:val="000000"/>
                <w:sz w:val="21"/>
                <w:szCs w:val="21"/>
              </w:rPr>
              <w:fldChar w:fldCharType="separate"/>
            </w:r>
            <w:r w:rsidRPr="00301959">
              <w:rPr>
                <w:rFonts w:ascii="Times New Roman" w:hAnsi="Times New Roman"/>
                <w:noProof/>
                <w:color w:val="000000"/>
                <w:sz w:val="21"/>
                <w:szCs w:val="21"/>
              </w:rPr>
              <w:t>(dodaj/usuń)</w:t>
            </w:r>
            <w:r w:rsidRPr="00301959">
              <w:rPr>
                <w:rFonts w:ascii="Times New Roman" w:hAnsi="Times New Roman"/>
                <w:color w:val="000000"/>
                <w:sz w:val="21"/>
                <w:szCs w:val="21"/>
              </w:rPr>
              <w:fldChar w:fldCharType="end"/>
            </w:r>
          </w:p>
        </w:tc>
        <w:tc>
          <w:tcPr>
            <w:tcW w:w="7048" w:type="dxa"/>
            <w:gridSpan w:val="22"/>
            <w:shd w:val="clear" w:color="auto" w:fill="FFFFFF"/>
          </w:tcPr>
          <w:p w14:paraId="12C614A8" w14:textId="77777777" w:rsidR="005E7371" w:rsidRPr="00B37C80" w:rsidRDefault="005E7371" w:rsidP="00811D46">
            <w:pPr>
              <w:spacing w:line="240" w:lineRule="auto"/>
              <w:rPr>
                <w:rFonts w:ascii="Times New Roman" w:hAnsi="Times New Roman"/>
                <w:color w:val="000000"/>
                <w:spacing w:val="-2"/>
                <w:sz w:val="21"/>
                <w:szCs w:val="21"/>
              </w:rPr>
            </w:pPr>
          </w:p>
        </w:tc>
      </w:tr>
      <w:tr w:rsidR="005E7371" w:rsidRPr="008B4FE6" w14:paraId="4A8546FD" w14:textId="77777777" w:rsidTr="00676C8D">
        <w:trPr>
          <w:gridAfter w:val="1"/>
          <w:wAfter w:w="10" w:type="dxa"/>
          <w:trHeight w:val="142"/>
        </w:trPr>
        <w:tc>
          <w:tcPr>
            <w:tcW w:w="1596" w:type="dxa"/>
            <w:vMerge/>
            <w:shd w:val="clear" w:color="auto" w:fill="FFFFFF"/>
          </w:tcPr>
          <w:p w14:paraId="7D5841CD" w14:textId="77777777" w:rsidR="005E7371" w:rsidRPr="00301959" w:rsidRDefault="005E7371" w:rsidP="00811D46">
            <w:pPr>
              <w:spacing w:line="240" w:lineRule="auto"/>
              <w:rPr>
                <w:rFonts w:ascii="Times New Roman" w:hAnsi="Times New Roman"/>
                <w:color w:val="000000"/>
                <w:sz w:val="21"/>
                <w:szCs w:val="21"/>
              </w:rPr>
            </w:pPr>
          </w:p>
        </w:tc>
        <w:tc>
          <w:tcPr>
            <w:tcW w:w="2293" w:type="dxa"/>
            <w:gridSpan w:val="6"/>
            <w:shd w:val="clear" w:color="auto" w:fill="FFFFFF"/>
          </w:tcPr>
          <w:p w14:paraId="3DE14BB6" w14:textId="77777777" w:rsidR="005E7371" w:rsidRPr="00301959" w:rsidRDefault="005E7371" w:rsidP="00811D46">
            <w:pPr>
              <w:spacing w:line="240" w:lineRule="auto"/>
              <w:rPr>
                <w:rFonts w:ascii="Times New Roman" w:hAnsi="Times New Roman"/>
                <w:color w:val="000000"/>
                <w:sz w:val="21"/>
                <w:szCs w:val="21"/>
              </w:rPr>
            </w:pPr>
            <w:r w:rsidRPr="0030195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301959">
              <w:rPr>
                <w:rFonts w:ascii="Times New Roman" w:hAnsi="Times New Roman"/>
                <w:color w:val="000000"/>
                <w:sz w:val="21"/>
                <w:szCs w:val="21"/>
              </w:rPr>
              <w:instrText xml:space="preserve"> FORMTEXT </w:instrText>
            </w:r>
            <w:r w:rsidRPr="00301959">
              <w:rPr>
                <w:rFonts w:ascii="Times New Roman" w:hAnsi="Times New Roman"/>
                <w:color w:val="000000"/>
                <w:sz w:val="21"/>
                <w:szCs w:val="21"/>
              </w:rPr>
            </w:r>
            <w:r w:rsidRPr="00301959">
              <w:rPr>
                <w:rFonts w:ascii="Times New Roman" w:hAnsi="Times New Roman"/>
                <w:color w:val="000000"/>
                <w:sz w:val="21"/>
                <w:szCs w:val="21"/>
              </w:rPr>
              <w:fldChar w:fldCharType="separate"/>
            </w:r>
            <w:r w:rsidRPr="00301959">
              <w:rPr>
                <w:rFonts w:ascii="Times New Roman" w:hAnsi="Times New Roman"/>
                <w:noProof/>
                <w:color w:val="000000"/>
                <w:sz w:val="21"/>
                <w:szCs w:val="21"/>
              </w:rPr>
              <w:t>(dodaj/usuń)</w:t>
            </w:r>
            <w:r w:rsidRPr="00301959">
              <w:rPr>
                <w:rFonts w:ascii="Times New Roman" w:hAnsi="Times New Roman"/>
                <w:color w:val="000000"/>
                <w:sz w:val="21"/>
                <w:szCs w:val="21"/>
              </w:rPr>
              <w:fldChar w:fldCharType="end"/>
            </w:r>
          </w:p>
        </w:tc>
        <w:tc>
          <w:tcPr>
            <w:tcW w:w="7048" w:type="dxa"/>
            <w:gridSpan w:val="22"/>
            <w:shd w:val="clear" w:color="auto" w:fill="FFFFFF"/>
          </w:tcPr>
          <w:p w14:paraId="072250E0" w14:textId="77777777" w:rsidR="005E7371" w:rsidRPr="00B37C80" w:rsidRDefault="005E7371" w:rsidP="00811D46">
            <w:pPr>
              <w:spacing w:line="240" w:lineRule="auto"/>
              <w:rPr>
                <w:rFonts w:ascii="Times New Roman" w:hAnsi="Times New Roman"/>
                <w:color w:val="000000"/>
                <w:spacing w:val="-2"/>
                <w:sz w:val="21"/>
                <w:szCs w:val="21"/>
              </w:rPr>
            </w:pPr>
          </w:p>
        </w:tc>
      </w:tr>
      <w:tr w:rsidR="00E24BD7" w:rsidRPr="008B4FE6" w14:paraId="3A9A3E59" w14:textId="77777777" w:rsidTr="00C02AFE">
        <w:trPr>
          <w:gridAfter w:val="1"/>
          <w:wAfter w:w="10" w:type="dxa"/>
          <w:trHeight w:val="1273"/>
        </w:trPr>
        <w:tc>
          <w:tcPr>
            <w:tcW w:w="2243" w:type="dxa"/>
            <w:gridSpan w:val="2"/>
            <w:shd w:val="clear" w:color="auto" w:fill="FFFFFF"/>
          </w:tcPr>
          <w:p w14:paraId="760138CA" w14:textId="77777777" w:rsidR="00E24BD7" w:rsidRPr="00301959" w:rsidRDefault="00E24BD7" w:rsidP="00821717">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Dodatkowe informacje, w tym wskazanie źródeł danych i przyjętych do obliczeń założeń </w:t>
            </w:r>
          </w:p>
        </w:tc>
        <w:tc>
          <w:tcPr>
            <w:tcW w:w="8694" w:type="dxa"/>
            <w:gridSpan w:val="27"/>
            <w:shd w:val="clear" w:color="auto" w:fill="FFFFFF"/>
            <w:vAlign w:val="center"/>
          </w:tcPr>
          <w:p w14:paraId="1790567E" w14:textId="3ACB4FC7" w:rsidR="00E10FC1" w:rsidRPr="00370B1C" w:rsidRDefault="00482595" w:rsidP="00372967">
            <w:pPr>
              <w:spacing w:line="240" w:lineRule="auto"/>
              <w:jc w:val="both"/>
              <w:rPr>
                <w:rFonts w:ascii="Times New Roman" w:eastAsia="Times New Roman" w:hAnsi="Times New Roman"/>
                <w:bCs/>
                <w:lang w:eastAsia="pl-PL"/>
              </w:rPr>
            </w:pPr>
            <w:r w:rsidRPr="00370B1C">
              <w:rPr>
                <w:rFonts w:ascii="Times New Roman" w:hAnsi="Times New Roman"/>
              </w:rPr>
              <w:t xml:space="preserve">Projektowane rozporządzenie może wiązać się z koniecznością ponoszenia </w:t>
            </w:r>
            <w:r w:rsidRPr="00370B1C">
              <w:rPr>
                <w:rFonts w:ascii="Times New Roman" w:eastAsia="Times New Roman" w:hAnsi="Times New Roman"/>
                <w:bCs/>
                <w:lang w:eastAsia="pl-PL"/>
              </w:rPr>
              <w:t xml:space="preserve">kosztów związanych z zapewnieniem </w:t>
            </w:r>
            <w:r w:rsidR="004A7631" w:rsidRPr="00370B1C">
              <w:rPr>
                <w:rFonts w:ascii="Times New Roman" w:eastAsia="Times New Roman" w:hAnsi="Times New Roman"/>
                <w:bCs/>
                <w:lang w:eastAsia="pl-PL"/>
              </w:rPr>
              <w:t xml:space="preserve">odpowiednich rozwiązań </w:t>
            </w:r>
            <w:r w:rsidR="00E10FC1" w:rsidRPr="00370B1C">
              <w:rPr>
                <w:rFonts w:ascii="Times New Roman" w:eastAsia="Times New Roman" w:hAnsi="Times New Roman"/>
                <w:bCs/>
                <w:lang w:eastAsia="pl-PL"/>
              </w:rPr>
              <w:t xml:space="preserve">technicznych </w:t>
            </w:r>
            <w:r w:rsidR="00935B95" w:rsidRPr="00370B1C">
              <w:rPr>
                <w:rFonts w:ascii="Times New Roman" w:eastAsia="Times New Roman" w:hAnsi="Times New Roman"/>
                <w:bCs/>
                <w:lang w:eastAsia="pl-PL"/>
              </w:rPr>
              <w:t>i organizacyjnych</w:t>
            </w:r>
            <w:r w:rsidR="006C3AE3" w:rsidRPr="00370B1C">
              <w:rPr>
                <w:rFonts w:ascii="Times New Roman" w:eastAsia="Times New Roman" w:hAnsi="Times New Roman"/>
                <w:bCs/>
                <w:lang w:eastAsia="pl-PL"/>
              </w:rPr>
              <w:t xml:space="preserve"> </w:t>
            </w:r>
            <w:r w:rsidR="006C3AE3" w:rsidRPr="00370B1C">
              <w:rPr>
                <w:rFonts w:ascii="Times New Roman" w:hAnsi="Times New Roman"/>
              </w:rPr>
              <w:t>zabezpieczających pracowników przed pracą w nadmiernej temperaturze</w:t>
            </w:r>
            <w:r w:rsidR="00113361">
              <w:rPr>
                <w:rFonts w:ascii="Times New Roman" w:eastAsia="Times New Roman" w:hAnsi="Times New Roman"/>
                <w:bCs/>
                <w:lang w:eastAsia="pl-PL"/>
              </w:rPr>
              <w:t>, a w przypadku bardzo wysokich temperatur również czasowego wstrzymania pracy.</w:t>
            </w:r>
          </w:p>
          <w:p w14:paraId="27EC9844" w14:textId="60682CEC" w:rsidR="00E24BD7" w:rsidRPr="00482595" w:rsidRDefault="00482595" w:rsidP="00372967">
            <w:pPr>
              <w:spacing w:line="240" w:lineRule="auto"/>
              <w:jc w:val="both"/>
              <w:rPr>
                <w:rFonts w:ascii="Times New Roman" w:hAnsi="Times New Roman"/>
                <w:spacing w:val="-2"/>
              </w:rPr>
            </w:pPr>
            <w:r w:rsidRPr="00370B1C">
              <w:rPr>
                <w:rFonts w:ascii="Times New Roman" w:hAnsi="Times New Roman"/>
                <w:spacing w:val="-2"/>
              </w:rPr>
              <w:t>Nie jest możliwe oszacowanie dokładnego wpływu przedmiotowej regulacji na pracodawców i pracowników</w:t>
            </w:r>
            <w:r w:rsidR="004A7631" w:rsidRPr="00370B1C">
              <w:rPr>
                <w:rFonts w:ascii="Times New Roman" w:hAnsi="Times New Roman"/>
                <w:spacing w:val="-2"/>
              </w:rPr>
              <w:t>.</w:t>
            </w:r>
          </w:p>
        </w:tc>
      </w:tr>
      <w:tr w:rsidR="006A701A" w:rsidRPr="008B4FE6" w14:paraId="79614121" w14:textId="77777777" w:rsidTr="00676C8D">
        <w:trPr>
          <w:gridAfter w:val="1"/>
          <w:wAfter w:w="10" w:type="dxa"/>
          <w:trHeight w:val="342"/>
        </w:trPr>
        <w:tc>
          <w:tcPr>
            <w:tcW w:w="10937" w:type="dxa"/>
            <w:gridSpan w:val="29"/>
            <w:shd w:val="clear" w:color="auto" w:fill="99CCFF"/>
            <w:vAlign w:val="center"/>
          </w:tcPr>
          <w:p w14:paraId="4A56A769" w14:textId="77777777" w:rsidR="006A701A" w:rsidRPr="008B4FE6" w:rsidRDefault="006A701A" w:rsidP="004F4E17">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 xml:space="preserve"> </w:t>
            </w:r>
            <w:r w:rsidR="00FA117A">
              <w:rPr>
                <w:rFonts w:ascii="Times New Roman" w:hAnsi="Times New Roman"/>
                <w:b/>
                <w:color w:val="000000"/>
              </w:rPr>
              <w:t>Zmiana o</w:t>
            </w:r>
            <w:r w:rsidRPr="008B4FE6">
              <w:rPr>
                <w:rFonts w:ascii="Times New Roman" w:hAnsi="Times New Roman"/>
                <w:b/>
                <w:color w:val="000000"/>
              </w:rPr>
              <w:t>bciąże</w:t>
            </w:r>
            <w:r w:rsidR="00FA117A">
              <w:rPr>
                <w:rFonts w:ascii="Times New Roman" w:hAnsi="Times New Roman"/>
                <w:b/>
                <w:color w:val="000000"/>
              </w:rPr>
              <w:t>ń</w:t>
            </w:r>
            <w:r w:rsidRPr="008B4FE6">
              <w:rPr>
                <w:rFonts w:ascii="Times New Roman" w:hAnsi="Times New Roman"/>
                <w:b/>
                <w:color w:val="000000"/>
              </w:rPr>
              <w:t xml:space="preserve"> regulacyjn</w:t>
            </w:r>
            <w:r w:rsidR="00FA117A">
              <w:rPr>
                <w:rFonts w:ascii="Times New Roman" w:hAnsi="Times New Roman"/>
                <w:b/>
                <w:color w:val="000000"/>
              </w:rPr>
              <w:t>ych</w:t>
            </w:r>
            <w:r w:rsidR="00653688">
              <w:rPr>
                <w:rFonts w:ascii="Times New Roman" w:hAnsi="Times New Roman"/>
                <w:b/>
                <w:color w:val="000000"/>
              </w:rPr>
              <w:t xml:space="preserve"> (w tym obowiązk</w:t>
            </w:r>
            <w:r w:rsidR="00FA117A">
              <w:rPr>
                <w:rFonts w:ascii="Times New Roman" w:hAnsi="Times New Roman"/>
                <w:b/>
                <w:color w:val="000000"/>
              </w:rPr>
              <w:t xml:space="preserve">ów </w:t>
            </w:r>
            <w:r w:rsidR="00653688">
              <w:rPr>
                <w:rFonts w:ascii="Times New Roman" w:hAnsi="Times New Roman"/>
                <w:b/>
                <w:color w:val="000000"/>
              </w:rPr>
              <w:t>informacyjn</w:t>
            </w:r>
            <w:r w:rsidR="00FA117A">
              <w:rPr>
                <w:rFonts w:ascii="Times New Roman" w:hAnsi="Times New Roman"/>
                <w:b/>
                <w:color w:val="000000"/>
              </w:rPr>
              <w:t>ych</w:t>
            </w:r>
            <w:r w:rsidR="00653688">
              <w:rPr>
                <w:rFonts w:ascii="Times New Roman" w:hAnsi="Times New Roman"/>
                <w:b/>
                <w:color w:val="000000"/>
              </w:rPr>
              <w:t>)</w:t>
            </w:r>
            <w:r w:rsidRPr="008B4FE6">
              <w:rPr>
                <w:rFonts w:ascii="Times New Roman" w:hAnsi="Times New Roman"/>
                <w:b/>
                <w:color w:val="000000"/>
              </w:rPr>
              <w:t xml:space="preserve"> wynikając</w:t>
            </w:r>
            <w:r w:rsidR="00FA117A">
              <w:rPr>
                <w:rFonts w:ascii="Times New Roman" w:hAnsi="Times New Roman"/>
                <w:b/>
                <w:color w:val="000000"/>
              </w:rPr>
              <w:t>ych</w:t>
            </w:r>
            <w:r w:rsidRPr="008B4FE6">
              <w:rPr>
                <w:rFonts w:ascii="Times New Roman" w:hAnsi="Times New Roman"/>
                <w:b/>
                <w:color w:val="000000"/>
              </w:rPr>
              <w:t xml:space="preserve"> z projektu</w:t>
            </w:r>
          </w:p>
        </w:tc>
      </w:tr>
      <w:tr w:rsidR="00D86AFF" w:rsidRPr="008B4FE6" w14:paraId="34BB7284" w14:textId="77777777" w:rsidTr="00676C8D">
        <w:trPr>
          <w:gridAfter w:val="1"/>
          <w:wAfter w:w="10" w:type="dxa"/>
          <w:trHeight w:val="151"/>
        </w:trPr>
        <w:tc>
          <w:tcPr>
            <w:tcW w:w="10937" w:type="dxa"/>
            <w:gridSpan w:val="29"/>
            <w:shd w:val="clear" w:color="auto" w:fill="FFFFFF"/>
          </w:tcPr>
          <w:p w14:paraId="230C94F6" w14:textId="57C02883" w:rsidR="00D86AFF" w:rsidRPr="008B4FE6" w:rsidRDefault="00482595" w:rsidP="00482595">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sidRPr="008B4FE6">
              <w:rPr>
                <w:rFonts w:ascii="Times New Roman" w:hAnsi="Times New Roman"/>
                <w:color w:val="000000"/>
              </w:rPr>
              <w:fldChar w:fldCharType="end"/>
            </w:r>
            <w:r w:rsidR="00D86AFF" w:rsidRPr="001A5FDA">
              <w:rPr>
                <w:rFonts w:ascii="Times New Roman" w:hAnsi="Times New Roman"/>
                <w:color w:val="000000"/>
                <w:spacing w:val="-2"/>
              </w:rPr>
              <w:t>nie dotyczy</w:t>
            </w:r>
          </w:p>
        </w:tc>
      </w:tr>
      <w:tr w:rsidR="00D86AFF" w:rsidRPr="008B4FE6" w14:paraId="42179FED" w14:textId="77777777" w:rsidTr="00676C8D">
        <w:trPr>
          <w:gridAfter w:val="1"/>
          <w:wAfter w:w="10" w:type="dxa"/>
          <w:trHeight w:val="946"/>
        </w:trPr>
        <w:tc>
          <w:tcPr>
            <w:tcW w:w="5111" w:type="dxa"/>
            <w:gridSpan w:val="12"/>
            <w:shd w:val="clear" w:color="auto" w:fill="FFFFFF"/>
          </w:tcPr>
          <w:p w14:paraId="162500EE" w14:textId="77777777" w:rsidR="00D86AFF" w:rsidRDefault="00D86AFF" w:rsidP="001B3460">
            <w:pPr>
              <w:rPr>
                <w:rFonts w:ascii="Times New Roman" w:hAnsi="Times New Roman"/>
                <w:color w:val="000000"/>
                <w:spacing w:val="-2"/>
              </w:rPr>
            </w:pPr>
            <w:r>
              <w:rPr>
                <w:rFonts w:ascii="Times New Roman" w:hAnsi="Times New Roman"/>
                <w:color w:val="000000"/>
                <w:spacing w:val="-2"/>
              </w:rPr>
              <w:t>W</w:t>
            </w:r>
            <w:r w:rsidRPr="00653688">
              <w:rPr>
                <w:rFonts w:ascii="Times New Roman" w:hAnsi="Times New Roman"/>
                <w:color w:val="000000"/>
                <w:spacing w:val="-2"/>
              </w:rPr>
              <w:t xml:space="preserve">prowadzane są </w:t>
            </w:r>
            <w:r>
              <w:rPr>
                <w:rFonts w:ascii="Times New Roman" w:hAnsi="Times New Roman"/>
                <w:color w:val="000000"/>
                <w:spacing w:val="-2"/>
              </w:rPr>
              <w:t>obciążenia</w:t>
            </w:r>
            <w:r w:rsidRPr="00653688">
              <w:rPr>
                <w:rFonts w:ascii="Times New Roman" w:hAnsi="Times New Roman"/>
                <w:color w:val="000000"/>
                <w:spacing w:val="-2"/>
              </w:rPr>
              <w:t xml:space="preserve"> poza bezwzględnie wymaganymi przez UE</w:t>
            </w:r>
            <w:r>
              <w:rPr>
                <w:rFonts w:ascii="Times New Roman" w:hAnsi="Times New Roman"/>
                <w:color w:val="000000"/>
                <w:spacing w:val="-2"/>
              </w:rPr>
              <w:t xml:space="preserve"> </w:t>
            </w:r>
            <w:r w:rsidRPr="008B4FE6">
              <w:rPr>
                <w:rFonts w:ascii="Times New Roman" w:hAnsi="Times New Roman"/>
                <w:color w:val="000000"/>
              </w:rPr>
              <w:t>(szczegóły w odwróconej tabeli zgodności</w:t>
            </w:r>
            <w:r>
              <w:rPr>
                <w:rFonts w:ascii="Times New Roman" w:hAnsi="Times New Roman"/>
                <w:color w:val="000000"/>
              </w:rPr>
              <w:t>).</w:t>
            </w:r>
          </w:p>
        </w:tc>
        <w:tc>
          <w:tcPr>
            <w:tcW w:w="5826" w:type="dxa"/>
            <w:gridSpan w:val="17"/>
            <w:shd w:val="clear" w:color="auto" w:fill="FFFFFF"/>
          </w:tcPr>
          <w:p w14:paraId="24A16F2C" w14:textId="77777777" w:rsidR="00D86AFF" w:rsidRDefault="00D86AFF" w:rsidP="004F4E17">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tak</w:t>
            </w:r>
          </w:p>
          <w:p w14:paraId="6032B41D" w14:textId="62CA2DAF" w:rsidR="00D86AFF" w:rsidRDefault="00482595" w:rsidP="004F4E17">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Pr>
                <w:rFonts w:ascii="Times New Roman" w:hAnsi="Times New Roman"/>
                <w:color w:val="000000"/>
              </w:rPr>
              <w:fldChar w:fldCharType="end"/>
            </w:r>
            <w:r w:rsidR="00D86AFF">
              <w:rPr>
                <w:rFonts w:ascii="Times New Roman" w:hAnsi="Times New Roman"/>
                <w:color w:val="000000"/>
              </w:rPr>
              <w:t xml:space="preserve"> nie</w:t>
            </w:r>
          </w:p>
          <w:p w14:paraId="1434A12B" w14:textId="1495A654" w:rsidR="00D86AFF" w:rsidRDefault="00482595" w:rsidP="004F4E17">
            <w:pPr>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sidRPr="008B4FE6">
              <w:rPr>
                <w:rFonts w:ascii="Times New Roman" w:hAnsi="Times New Roman"/>
                <w:color w:val="000000"/>
              </w:rPr>
              <w:fldChar w:fldCharType="end"/>
            </w:r>
            <w:r w:rsidR="00D86AFF">
              <w:rPr>
                <w:rFonts w:ascii="Times New Roman" w:hAnsi="Times New Roman"/>
                <w:color w:val="000000"/>
              </w:rPr>
              <w:t xml:space="preserve"> nie dotyczy</w:t>
            </w:r>
          </w:p>
        </w:tc>
      </w:tr>
      <w:tr w:rsidR="001B3460" w:rsidRPr="008B4FE6" w14:paraId="2BA9A9F7" w14:textId="77777777" w:rsidTr="00676C8D">
        <w:trPr>
          <w:gridAfter w:val="1"/>
          <w:wAfter w:w="10" w:type="dxa"/>
          <w:trHeight w:val="1245"/>
        </w:trPr>
        <w:tc>
          <w:tcPr>
            <w:tcW w:w="5111" w:type="dxa"/>
            <w:gridSpan w:val="12"/>
            <w:shd w:val="clear" w:color="auto" w:fill="FFFFFF"/>
          </w:tcPr>
          <w:p w14:paraId="1F5F0E82" w14:textId="77777777" w:rsidR="001B3460" w:rsidRPr="008B4FE6" w:rsidRDefault="001B3460" w:rsidP="00AE6CF8">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zmniejszenie liczby dokumentów</w:t>
            </w:r>
            <w:r>
              <w:rPr>
                <w:rFonts w:ascii="Times New Roman" w:hAnsi="Times New Roman"/>
                <w:color w:val="000000"/>
                <w:spacing w:val="-2"/>
              </w:rPr>
              <w:t xml:space="preserve"> </w:t>
            </w:r>
          </w:p>
          <w:p w14:paraId="1CBC48AD" w14:textId="77777777" w:rsidR="001B3460" w:rsidRPr="008B4FE6" w:rsidRDefault="001B3460" w:rsidP="00AE6CF8">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zmniejszenie liczby procedur</w:t>
            </w:r>
          </w:p>
          <w:p w14:paraId="7E3CD834" w14:textId="77777777" w:rsidR="001B3460" w:rsidRDefault="001B3460" w:rsidP="00AE6CF8">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skrócenie czasu</w:t>
            </w:r>
            <w:r w:rsidR="00CF5F4F">
              <w:rPr>
                <w:rFonts w:ascii="Times New Roman" w:hAnsi="Times New Roman"/>
                <w:color w:val="000000"/>
                <w:spacing w:val="-2"/>
              </w:rPr>
              <w:t xml:space="preserve"> na załatwienie sprawy</w:t>
            </w:r>
          </w:p>
          <w:p w14:paraId="7F3F4E67" w14:textId="77777777" w:rsidR="001B3460" w:rsidRPr="008B4FE6" w:rsidRDefault="001B3460" w:rsidP="00AE6CF8">
            <w:pPr>
              <w:rPr>
                <w:rFonts w:ascii="Times New Roman" w:hAnsi="Times New Roman"/>
                <w:b/>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inne:</w:t>
            </w:r>
            <w:r w:rsidRPr="008B4FE6">
              <w:rPr>
                <w:rFonts w:ascii="Times New Roman" w:hAnsi="Times New Roman"/>
                <w:color w:val="000000"/>
              </w:rPr>
              <w:t xml:space="preserv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tc>
        <w:tc>
          <w:tcPr>
            <w:tcW w:w="5826" w:type="dxa"/>
            <w:gridSpan w:val="17"/>
            <w:shd w:val="clear" w:color="auto" w:fill="FFFFFF"/>
          </w:tcPr>
          <w:p w14:paraId="3AAFCE03" w14:textId="24AE7D8B" w:rsidR="001B3460" w:rsidRPr="008B4FE6" w:rsidRDefault="00DF07DE" w:rsidP="00AE6CF8">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Pr>
                <w:rFonts w:ascii="Times New Roman" w:hAnsi="Times New Roman"/>
                <w:color w:val="000000"/>
              </w:rPr>
              <w:fldChar w:fldCharType="end"/>
            </w:r>
            <w:r>
              <w:rPr>
                <w:rFonts w:ascii="Times New Roman" w:hAnsi="Times New Roman"/>
                <w:color w:val="000000"/>
              </w:rPr>
              <w:t xml:space="preserve"> </w:t>
            </w:r>
            <w:r w:rsidR="001B3460" w:rsidRPr="008B4FE6">
              <w:rPr>
                <w:rFonts w:ascii="Times New Roman" w:hAnsi="Times New Roman"/>
                <w:color w:val="000000"/>
                <w:sz w:val="20"/>
                <w:szCs w:val="20"/>
              </w:rPr>
              <w:t xml:space="preserve"> </w:t>
            </w:r>
            <w:r w:rsidR="001B3460" w:rsidRPr="008B4FE6">
              <w:rPr>
                <w:rFonts w:ascii="Times New Roman" w:hAnsi="Times New Roman"/>
                <w:color w:val="000000"/>
                <w:spacing w:val="-2"/>
              </w:rPr>
              <w:t>zwiększenie liczby dokumentów</w:t>
            </w:r>
          </w:p>
          <w:p w14:paraId="057F2807" w14:textId="77777777" w:rsidR="001B3460" w:rsidRPr="008B4FE6" w:rsidRDefault="001B3460" w:rsidP="00AE6CF8">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zwiększenie liczby procedur</w:t>
            </w:r>
          </w:p>
          <w:p w14:paraId="7A2F4D56" w14:textId="77777777" w:rsidR="001B3460" w:rsidRPr="008B4FE6" w:rsidRDefault="001B3460" w:rsidP="00AE6CF8">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wydłużenie czasu</w:t>
            </w:r>
            <w:r w:rsidR="00CF5F4F">
              <w:rPr>
                <w:rFonts w:ascii="Times New Roman" w:hAnsi="Times New Roman"/>
                <w:color w:val="000000"/>
                <w:spacing w:val="-2"/>
              </w:rPr>
              <w:t xml:space="preserve"> na załatwienie sprawy</w:t>
            </w:r>
          </w:p>
          <w:p w14:paraId="1762281D" w14:textId="3E47781F" w:rsidR="001B3460" w:rsidRPr="008B4FE6" w:rsidRDefault="001B3460" w:rsidP="00972B82">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inne:</w:t>
            </w:r>
            <w:r w:rsidRPr="008B4FE6">
              <w:rPr>
                <w:rFonts w:ascii="Times New Roman" w:hAnsi="Times New Roman"/>
                <w:color w:val="000000"/>
              </w:rPr>
              <w:t xml:space="preserv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tc>
      </w:tr>
      <w:tr w:rsidR="00BF0DA2" w:rsidRPr="008B4FE6" w14:paraId="5FF3D9CB" w14:textId="77777777" w:rsidTr="00676C8D">
        <w:trPr>
          <w:gridAfter w:val="1"/>
          <w:wAfter w:w="10" w:type="dxa"/>
          <w:trHeight w:val="870"/>
        </w:trPr>
        <w:tc>
          <w:tcPr>
            <w:tcW w:w="5111" w:type="dxa"/>
            <w:gridSpan w:val="12"/>
            <w:shd w:val="clear" w:color="auto" w:fill="FFFFFF"/>
          </w:tcPr>
          <w:p w14:paraId="26EA42DF" w14:textId="77777777" w:rsidR="00BF0DA2" w:rsidRPr="008B4FE6" w:rsidRDefault="00BF0DA2" w:rsidP="004F4E17">
            <w:pPr>
              <w:spacing w:line="240" w:lineRule="auto"/>
              <w:rPr>
                <w:rFonts w:ascii="Times New Roman" w:hAnsi="Times New Roman"/>
                <w:color w:val="000000"/>
              </w:rPr>
            </w:pPr>
            <w:r>
              <w:rPr>
                <w:rFonts w:ascii="Times New Roman" w:hAnsi="Times New Roman"/>
                <w:color w:val="000000"/>
                <w:spacing w:val="-2"/>
              </w:rPr>
              <w:t>W</w:t>
            </w:r>
            <w:r w:rsidRPr="00653688">
              <w:rPr>
                <w:rFonts w:ascii="Times New Roman" w:hAnsi="Times New Roman"/>
                <w:color w:val="000000"/>
                <w:spacing w:val="-2"/>
              </w:rPr>
              <w:t>prowadzane</w:t>
            </w:r>
            <w:r>
              <w:rPr>
                <w:rFonts w:ascii="Times New Roman" w:hAnsi="Times New Roman"/>
                <w:color w:val="000000"/>
                <w:spacing w:val="-2"/>
              </w:rPr>
              <w:t xml:space="preserve"> obciążenia</w:t>
            </w:r>
            <w:r w:rsidRPr="00653688">
              <w:rPr>
                <w:rFonts w:ascii="Times New Roman" w:hAnsi="Times New Roman"/>
                <w:color w:val="000000"/>
                <w:spacing w:val="-2"/>
              </w:rPr>
              <w:t xml:space="preserve"> są </w:t>
            </w:r>
            <w:r>
              <w:rPr>
                <w:rFonts w:ascii="Times New Roman" w:hAnsi="Times New Roman"/>
                <w:color w:val="000000"/>
                <w:spacing w:val="-2"/>
              </w:rPr>
              <w:t xml:space="preserve">przystosowane do ich elektronizacji. </w:t>
            </w:r>
          </w:p>
        </w:tc>
        <w:tc>
          <w:tcPr>
            <w:tcW w:w="5826" w:type="dxa"/>
            <w:gridSpan w:val="17"/>
            <w:shd w:val="clear" w:color="auto" w:fill="FFFFFF"/>
          </w:tcPr>
          <w:p w14:paraId="04142C33" w14:textId="77777777" w:rsidR="00BF0DA2" w:rsidRDefault="00BF0DA2" w:rsidP="00BF0DA2">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tak</w:t>
            </w:r>
          </w:p>
          <w:p w14:paraId="14F04312" w14:textId="77777777" w:rsidR="00BF0DA2" w:rsidRDefault="00BF0DA2" w:rsidP="00BF0DA2">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w:t>
            </w:r>
          </w:p>
          <w:p w14:paraId="0C20C35F" w14:textId="18BDA3F4" w:rsidR="00117017" w:rsidRPr="008B4FE6" w:rsidRDefault="00CB30B2" w:rsidP="00972B82">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Pr>
                <w:rFonts w:ascii="Times New Roman" w:hAnsi="Times New Roman"/>
                <w:color w:val="000000"/>
              </w:rPr>
              <w:fldChar w:fldCharType="end"/>
            </w:r>
            <w:r w:rsidR="00BF0DA2">
              <w:rPr>
                <w:rFonts w:ascii="Times New Roman" w:hAnsi="Times New Roman"/>
                <w:color w:val="000000"/>
              </w:rPr>
              <w:t xml:space="preserve"> nie dotyczy</w:t>
            </w:r>
          </w:p>
        </w:tc>
      </w:tr>
      <w:tr w:rsidR="00117017" w:rsidRPr="008B4FE6" w14:paraId="47186DB9" w14:textId="77777777" w:rsidTr="00367DC7">
        <w:trPr>
          <w:gridAfter w:val="1"/>
          <w:wAfter w:w="10" w:type="dxa"/>
          <w:trHeight w:val="326"/>
        </w:trPr>
        <w:tc>
          <w:tcPr>
            <w:tcW w:w="10937" w:type="dxa"/>
            <w:gridSpan w:val="29"/>
            <w:shd w:val="clear" w:color="auto" w:fill="FFFFFF"/>
          </w:tcPr>
          <w:p w14:paraId="316692BF" w14:textId="58E9EAEA" w:rsidR="00117017" w:rsidRPr="008B4FE6" w:rsidRDefault="00117017" w:rsidP="00972B82">
            <w:pPr>
              <w:spacing w:line="240" w:lineRule="auto"/>
              <w:jc w:val="both"/>
              <w:rPr>
                <w:rFonts w:ascii="Times New Roman" w:hAnsi="Times New Roman"/>
                <w:color w:val="000000"/>
              </w:rPr>
            </w:pPr>
            <w:r>
              <w:rPr>
                <w:rFonts w:ascii="Times New Roman" w:hAnsi="Times New Roman"/>
                <w:color w:val="000000"/>
              </w:rPr>
              <w:t>Komentarz:</w:t>
            </w:r>
            <w:r w:rsidR="006A35A0">
              <w:rPr>
                <w:rFonts w:ascii="Times New Roman" w:hAnsi="Times New Roman"/>
                <w:color w:val="000000"/>
              </w:rPr>
              <w:t xml:space="preserve"> Wejście w życie projektowanego rozporządzenia spowoduje konieczność aktualizacji oceny ryzyka na stanowiskach pracy.</w:t>
            </w:r>
          </w:p>
        </w:tc>
      </w:tr>
      <w:tr w:rsidR="001B3460" w:rsidRPr="008B4FE6" w14:paraId="2A4AB0CB" w14:textId="77777777" w:rsidTr="00676C8D">
        <w:trPr>
          <w:gridAfter w:val="1"/>
          <w:wAfter w:w="10" w:type="dxa"/>
          <w:trHeight w:val="142"/>
        </w:trPr>
        <w:tc>
          <w:tcPr>
            <w:tcW w:w="10937" w:type="dxa"/>
            <w:gridSpan w:val="29"/>
            <w:shd w:val="clear" w:color="auto" w:fill="99CCFF"/>
          </w:tcPr>
          <w:p w14:paraId="0F361EDD" w14:textId="77777777" w:rsidR="001B3460" w:rsidRPr="008B4FE6" w:rsidRDefault="001B3460" w:rsidP="00BF109C">
            <w:pPr>
              <w:numPr>
                <w:ilvl w:val="0"/>
                <w:numId w:val="3"/>
              </w:numPr>
              <w:spacing w:before="60" w:after="60" w:line="240" w:lineRule="auto"/>
              <w:jc w:val="both"/>
              <w:rPr>
                <w:rFonts w:ascii="Times New Roman" w:hAnsi="Times New Roman"/>
                <w:b/>
                <w:color w:val="000000"/>
              </w:rPr>
            </w:pPr>
            <w:r w:rsidRPr="008B4FE6">
              <w:rPr>
                <w:rFonts w:ascii="Times New Roman" w:hAnsi="Times New Roman"/>
                <w:b/>
                <w:color w:val="000000"/>
              </w:rPr>
              <w:t xml:space="preserve">Wpływ na rynek pracy </w:t>
            </w:r>
          </w:p>
        </w:tc>
      </w:tr>
      <w:tr w:rsidR="00482595" w:rsidRPr="008B4FE6" w14:paraId="0E125427" w14:textId="77777777" w:rsidTr="00676C8D">
        <w:trPr>
          <w:gridAfter w:val="1"/>
          <w:wAfter w:w="10" w:type="dxa"/>
          <w:trHeight w:val="142"/>
        </w:trPr>
        <w:tc>
          <w:tcPr>
            <w:tcW w:w="10937" w:type="dxa"/>
            <w:gridSpan w:val="29"/>
            <w:shd w:val="clear" w:color="auto" w:fill="auto"/>
          </w:tcPr>
          <w:p w14:paraId="0E6D318B" w14:textId="36B5EBC6" w:rsidR="00482595" w:rsidRPr="00370B1C" w:rsidRDefault="00482595" w:rsidP="00370B1C">
            <w:pPr>
              <w:spacing w:before="100" w:beforeAutospacing="1" w:after="200" w:line="240" w:lineRule="auto"/>
              <w:contextualSpacing/>
              <w:jc w:val="both"/>
              <w:rPr>
                <w:rFonts w:ascii="Times New Roman" w:eastAsia="Times New Roman" w:hAnsi="Times New Roman"/>
                <w:lang w:eastAsia="pl-PL"/>
              </w:rPr>
            </w:pPr>
            <w:r w:rsidRPr="00A207FC">
              <w:rPr>
                <w:rFonts w:ascii="Times New Roman" w:hAnsi="Times New Roman"/>
                <w:color w:val="000000"/>
                <w:spacing w:val="-2"/>
              </w:rPr>
              <w:t>Projektowane rozporządzenie będzie miało wpływ na rynek pracy.</w:t>
            </w:r>
            <w:r w:rsidR="00DF07DE" w:rsidRPr="00A207FC">
              <w:rPr>
                <w:rFonts w:ascii="Times New Roman" w:hAnsi="Times New Roman"/>
                <w:color w:val="000000"/>
                <w:spacing w:val="-2"/>
              </w:rPr>
              <w:t xml:space="preserve"> </w:t>
            </w:r>
            <w:r w:rsidR="00DF07DE" w:rsidRPr="00642E50">
              <w:rPr>
                <w:rFonts w:ascii="Times New Roman" w:hAnsi="Times New Roman"/>
                <w:color w:val="000000"/>
                <w:spacing w:val="-2"/>
              </w:rPr>
              <w:t xml:space="preserve">Wprowadzone zmiany z jednej strony </w:t>
            </w:r>
            <w:r w:rsidR="00DF07DE" w:rsidRPr="00A207FC">
              <w:rPr>
                <w:rFonts w:ascii="Times New Roman" w:hAnsi="Times New Roman"/>
                <w:color w:val="000000"/>
                <w:spacing w:val="-2"/>
              </w:rPr>
              <w:t xml:space="preserve">nałożą na pracodawców dodatkowe </w:t>
            </w:r>
            <w:r w:rsidR="00443957" w:rsidRPr="00A207FC">
              <w:rPr>
                <w:rFonts w:ascii="Times New Roman" w:hAnsi="Times New Roman"/>
                <w:color w:val="000000"/>
                <w:spacing w:val="-2"/>
              </w:rPr>
              <w:t>obowiązki,</w:t>
            </w:r>
            <w:r w:rsidR="00DF07DE" w:rsidRPr="00A207FC">
              <w:rPr>
                <w:rFonts w:ascii="Times New Roman" w:hAnsi="Times New Roman"/>
                <w:color w:val="000000"/>
                <w:spacing w:val="-2"/>
              </w:rPr>
              <w:t xml:space="preserve"> jednakże </w:t>
            </w:r>
            <w:r w:rsidR="00DF07DE" w:rsidRPr="00370B1C">
              <w:rPr>
                <w:rFonts w:ascii="Times New Roman" w:eastAsia="Times New Roman" w:hAnsi="Times New Roman"/>
                <w:lang w:eastAsia="pl-PL"/>
              </w:rPr>
              <w:t>pozwolą na wykonywanie przez pracowników bezpiecznej pracy i zadba</w:t>
            </w:r>
            <w:r w:rsidR="00013635">
              <w:rPr>
                <w:rFonts w:ascii="Times New Roman" w:eastAsia="Times New Roman" w:hAnsi="Times New Roman"/>
                <w:lang w:eastAsia="pl-PL"/>
              </w:rPr>
              <w:t>nie</w:t>
            </w:r>
            <w:r w:rsidR="00DF07DE" w:rsidRPr="00370B1C">
              <w:rPr>
                <w:rFonts w:ascii="Times New Roman" w:eastAsia="Times New Roman" w:hAnsi="Times New Roman"/>
                <w:lang w:eastAsia="pl-PL"/>
              </w:rPr>
              <w:t xml:space="preserve"> o zdrowie i bezpieczeństwo pracowników w miejscu pracy</w:t>
            </w:r>
            <w:r w:rsidR="006A35A0">
              <w:rPr>
                <w:rFonts w:ascii="Times New Roman" w:eastAsia="Times New Roman" w:hAnsi="Times New Roman"/>
                <w:lang w:eastAsia="pl-PL"/>
              </w:rPr>
              <w:t>,</w:t>
            </w:r>
            <w:r w:rsidR="00DF07DE" w:rsidRPr="00370B1C">
              <w:rPr>
                <w:rFonts w:ascii="Times New Roman" w:eastAsia="Times New Roman" w:hAnsi="Times New Roman"/>
                <w:lang w:eastAsia="pl-PL"/>
              </w:rPr>
              <w:t xml:space="preserve"> w </w:t>
            </w:r>
            <w:r w:rsidR="00443957" w:rsidRPr="00370B1C">
              <w:rPr>
                <w:rFonts w:ascii="Times New Roman" w:eastAsia="Times New Roman" w:hAnsi="Times New Roman"/>
                <w:lang w:eastAsia="pl-PL"/>
              </w:rPr>
              <w:t>sytuacji,</w:t>
            </w:r>
            <w:r w:rsidR="00DF07DE" w:rsidRPr="00370B1C">
              <w:rPr>
                <w:rFonts w:ascii="Times New Roman" w:eastAsia="Times New Roman" w:hAnsi="Times New Roman"/>
                <w:lang w:eastAsia="pl-PL"/>
              </w:rPr>
              <w:t xml:space="preserve"> gdy temperatura osiągnie określoną w</w:t>
            </w:r>
            <w:r w:rsidR="008757DB">
              <w:rPr>
                <w:rFonts w:ascii="Times New Roman" w:eastAsia="Times New Roman" w:hAnsi="Times New Roman"/>
                <w:lang w:eastAsia="pl-PL"/>
              </w:rPr>
              <w:t> </w:t>
            </w:r>
            <w:r w:rsidR="00DF07DE" w:rsidRPr="00370B1C">
              <w:rPr>
                <w:rFonts w:ascii="Times New Roman" w:eastAsia="Times New Roman" w:hAnsi="Times New Roman"/>
                <w:lang w:eastAsia="pl-PL"/>
              </w:rPr>
              <w:t>rozporządzeniu wartość. Zmiany przyczyni</w:t>
            </w:r>
            <w:r w:rsidR="00A207FC" w:rsidRPr="00370B1C">
              <w:rPr>
                <w:rFonts w:ascii="Times New Roman" w:eastAsia="Times New Roman" w:hAnsi="Times New Roman"/>
                <w:lang w:eastAsia="pl-PL"/>
              </w:rPr>
              <w:t>ą</w:t>
            </w:r>
            <w:r w:rsidR="00DF07DE" w:rsidRPr="00370B1C">
              <w:rPr>
                <w:rFonts w:ascii="Times New Roman" w:eastAsia="Times New Roman" w:hAnsi="Times New Roman"/>
                <w:lang w:eastAsia="pl-PL"/>
              </w:rPr>
              <w:t xml:space="preserve"> się </w:t>
            </w:r>
            <w:r w:rsidR="006A35A0">
              <w:rPr>
                <w:rFonts w:ascii="Times New Roman" w:eastAsia="Times New Roman" w:hAnsi="Times New Roman"/>
                <w:lang w:eastAsia="pl-PL"/>
              </w:rPr>
              <w:t xml:space="preserve">do </w:t>
            </w:r>
            <w:r w:rsidR="00A207FC" w:rsidRPr="00A207FC">
              <w:rPr>
                <w:rFonts w:ascii="Times New Roman" w:hAnsi="Times New Roman"/>
                <w:color w:val="000000" w:themeColor="text1"/>
                <w:spacing w:val="-2"/>
              </w:rPr>
              <w:t>zwiększ</w:t>
            </w:r>
            <w:r w:rsidR="00A207FC" w:rsidRPr="00642E50">
              <w:rPr>
                <w:rFonts w:ascii="Times New Roman" w:hAnsi="Times New Roman"/>
                <w:color w:val="000000" w:themeColor="text1"/>
                <w:spacing w:val="-2"/>
              </w:rPr>
              <w:t>enia ochron</w:t>
            </w:r>
            <w:r w:rsidR="006A35A0">
              <w:rPr>
                <w:rFonts w:ascii="Times New Roman" w:hAnsi="Times New Roman"/>
                <w:color w:val="000000" w:themeColor="text1"/>
                <w:spacing w:val="-2"/>
              </w:rPr>
              <w:t>y</w:t>
            </w:r>
            <w:r w:rsidR="00A207FC" w:rsidRPr="00642E50">
              <w:rPr>
                <w:rFonts w:ascii="Times New Roman" w:hAnsi="Times New Roman"/>
                <w:color w:val="000000" w:themeColor="text1"/>
                <w:spacing w:val="-2"/>
              </w:rPr>
              <w:t xml:space="preserve"> zdrowia pracowników </w:t>
            </w:r>
            <w:r w:rsidR="006A35A0">
              <w:rPr>
                <w:rFonts w:ascii="Times New Roman" w:hAnsi="Times New Roman"/>
                <w:color w:val="000000" w:themeColor="text1"/>
                <w:spacing w:val="-2"/>
              </w:rPr>
              <w:t>podczas</w:t>
            </w:r>
            <w:r w:rsidR="00A207FC" w:rsidRPr="00642E50">
              <w:rPr>
                <w:rFonts w:ascii="Times New Roman" w:hAnsi="Times New Roman"/>
                <w:color w:val="000000" w:themeColor="text1"/>
                <w:spacing w:val="-2"/>
              </w:rPr>
              <w:t xml:space="preserve"> prac</w:t>
            </w:r>
            <w:r w:rsidR="006A35A0">
              <w:rPr>
                <w:rFonts w:ascii="Times New Roman" w:hAnsi="Times New Roman"/>
                <w:color w:val="000000" w:themeColor="text1"/>
                <w:spacing w:val="-2"/>
              </w:rPr>
              <w:t>y</w:t>
            </w:r>
            <w:r w:rsidR="00A207FC" w:rsidRPr="00642E50">
              <w:rPr>
                <w:rFonts w:ascii="Times New Roman" w:hAnsi="Times New Roman"/>
                <w:color w:val="000000" w:themeColor="text1"/>
                <w:spacing w:val="-2"/>
              </w:rPr>
              <w:t xml:space="preserve"> w upalne dni.  </w:t>
            </w:r>
          </w:p>
        </w:tc>
      </w:tr>
      <w:tr w:rsidR="00482595" w:rsidRPr="008B4FE6" w14:paraId="70B58C94" w14:textId="77777777" w:rsidTr="00676C8D">
        <w:trPr>
          <w:gridAfter w:val="1"/>
          <w:wAfter w:w="10" w:type="dxa"/>
          <w:trHeight w:val="142"/>
        </w:trPr>
        <w:tc>
          <w:tcPr>
            <w:tcW w:w="10937" w:type="dxa"/>
            <w:gridSpan w:val="29"/>
            <w:shd w:val="clear" w:color="auto" w:fill="99CCFF"/>
          </w:tcPr>
          <w:p w14:paraId="7033078D" w14:textId="77777777" w:rsidR="00482595" w:rsidRPr="008B4FE6" w:rsidRDefault="00482595" w:rsidP="00482595">
            <w:pPr>
              <w:numPr>
                <w:ilvl w:val="0"/>
                <w:numId w:val="3"/>
              </w:numPr>
              <w:spacing w:before="60" w:after="60" w:line="240" w:lineRule="auto"/>
              <w:jc w:val="both"/>
              <w:rPr>
                <w:rFonts w:ascii="Times New Roman" w:hAnsi="Times New Roman"/>
                <w:b/>
                <w:color w:val="000000"/>
              </w:rPr>
            </w:pPr>
            <w:r w:rsidRPr="008B4FE6">
              <w:rPr>
                <w:rFonts w:ascii="Times New Roman" w:hAnsi="Times New Roman"/>
                <w:b/>
                <w:color w:val="000000"/>
              </w:rPr>
              <w:t>Wpływ na pozostałe obszary</w:t>
            </w:r>
          </w:p>
        </w:tc>
      </w:tr>
      <w:tr w:rsidR="00482595" w:rsidRPr="008B4FE6" w14:paraId="373B6742" w14:textId="77777777" w:rsidTr="00676C8D">
        <w:trPr>
          <w:gridAfter w:val="1"/>
          <w:wAfter w:w="10" w:type="dxa"/>
          <w:trHeight w:val="1031"/>
        </w:trPr>
        <w:tc>
          <w:tcPr>
            <w:tcW w:w="3547" w:type="dxa"/>
            <w:gridSpan w:val="5"/>
            <w:shd w:val="clear" w:color="auto" w:fill="FFFFFF"/>
          </w:tcPr>
          <w:p w14:paraId="7FDEFA61" w14:textId="77777777" w:rsidR="00482595" w:rsidRPr="008B4FE6" w:rsidRDefault="00482595" w:rsidP="00482595">
            <w:pPr>
              <w:spacing w:line="240" w:lineRule="auto"/>
              <w:rPr>
                <w:rFonts w:ascii="Times New Roman" w:hAnsi="Times New Roman"/>
                <w:color w:val="000000"/>
              </w:rPr>
            </w:pPr>
          </w:p>
          <w:p w14:paraId="28385BBE" w14:textId="77777777" w:rsidR="00482595" w:rsidRPr="008B4FE6" w:rsidRDefault="00482595" w:rsidP="00482595">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środowisko naturalne</w:t>
            </w:r>
          </w:p>
          <w:p w14:paraId="15244F48" w14:textId="77777777" w:rsidR="00482595" w:rsidRDefault="00482595" w:rsidP="00482595">
            <w:pPr>
              <w:spacing w:line="240" w:lineRule="auto"/>
              <w:rPr>
                <w:rFonts w:ascii="Times New Roman" w:hAnsi="Times New Roman"/>
                <w:color w:val="000000"/>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rPr>
              <w:t>sytuacja i rozwój regionalny</w:t>
            </w:r>
          </w:p>
          <w:p w14:paraId="2D024D08" w14:textId="77777777" w:rsidR="00482595" w:rsidRPr="00BF6667" w:rsidRDefault="00482595" w:rsidP="00482595">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D93C2B">
              <w:rPr>
                <w:rFonts w:ascii="Times New Roman" w:hAnsi="Times New Roman"/>
                <w:spacing w:val="-2"/>
              </w:rPr>
              <w:t>sądy powszechne, administracyjne lub wojskowe</w:t>
            </w:r>
          </w:p>
        </w:tc>
        <w:tc>
          <w:tcPr>
            <w:tcW w:w="3687" w:type="dxa"/>
            <w:gridSpan w:val="15"/>
            <w:shd w:val="clear" w:color="auto" w:fill="FFFFFF"/>
          </w:tcPr>
          <w:p w14:paraId="4C51F782" w14:textId="77777777" w:rsidR="00482595" w:rsidRPr="008B4FE6" w:rsidRDefault="00482595" w:rsidP="00482595">
            <w:pPr>
              <w:spacing w:line="240" w:lineRule="auto"/>
              <w:rPr>
                <w:rFonts w:ascii="Times New Roman" w:hAnsi="Times New Roman"/>
                <w:color w:val="000000"/>
              </w:rPr>
            </w:pPr>
          </w:p>
          <w:p w14:paraId="7F911AA0" w14:textId="77777777" w:rsidR="00482595" w:rsidRPr="008B4FE6" w:rsidRDefault="00482595" w:rsidP="00482595">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demografia</w:t>
            </w:r>
          </w:p>
          <w:p w14:paraId="7CB77B9C" w14:textId="77777777" w:rsidR="00482595" w:rsidRDefault="00482595" w:rsidP="00482595">
            <w:pPr>
              <w:spacing w:line="240" w:lineRule="auto"/>
              <w:rPr>
                <w:rFonts w:ascii="Times New Roman" w:hAnsi="Times New Roman"/>
                <w:color w:val="000000"/>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Pr>
                <w:rFonts w:ascii="Times New Roman" w:hAnsi="Times New Roman"/>
                <w:color w:val="000000"/>
              </w:rPr>
              <w:t>mienie państwowe</w:t>
            </w:r>
          </w:p>
          <w:p w14:paraId="260E09E2" w14:textId="77777777" w:rsidR="00482595" w:rsidRPr="008B4FE6" w:rsidRDefault="00482595" w:rsidP="00482595">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 xml:space="preserve">inne: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tc>
        <w:tc>
          <w:tcPr>
            <w:tcW w:w="3703" w:type="dxa"/>
            <w:gridSpan w:val="9"/>
            <w:shd w:val="clear" w:color="auto" w:fill="FFFFFF"/>
          </w:tcPr>
          <w:p w14:paraId="039DE079" w14:textId="77777777" w:rsidR="00482595" w:rsidRPr="008B4FE6" w:rsidRDefault="00482595" w:rsidP="00482595">
            <w:pPr>
              <w:spacing w:line="240" w:lineRule="auto"/>
              <w:rPr>
                <w:rFonts w:ascii="Times New Roman" w:hAnsi="Times New Roman"/>
                <w:color w:val="000000"/>
              </w:rPr>
            </w:pPr>
          </w:p>
          <w:p w14:paraId="5AB92C5D" w14:textId="77777777" w:rsidR="00482595" w:rsidRDefault="00482595" w:rsidP="00482595">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informatyzacja</w:t>
            </w:r>
          </w:p>
          <w:p w14:paraId="0CE7E4A6" w14:textId="77777777" w:rsidR="00482595" w:rsidRPr="008B4FE6" w:rsidRDefault="00482595" w:rsidP="00482595">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8E24A7">
              <w:rPr>
                <w:rFonts w:ascii="Times New Roman" w:hAnsi="Times New Roman"/>
                <w:color w:val="000000"/>
              </w:rPr>
            </w:r>
            <w:r w:rsidR="008E24A7">
              <w:rPr>
                <w:rFonts w:ascii="Times New Roman" w:hAnsi="Times New Roman"/>
                <w:color w:val="000000"/>
              </w:rPr>
              <w:fldChar w:fldCharType="separate"/>
            </w:r>
            <w:r>
              <w:rPr>
                <w:rFonts w:ascii="Times New Roman" w:hAnsi="Times New Roman"/>
                <w:color w:val="000000"/>
              </w:rPr>
              <w:fldChar w:fldCharType="end"/>
            </w:r>
            <w:r w:rsidRPr="008B4FE6">
              <w:rPr>
                <w:rFonts w:ascii="Times New Roman" w:hAnsi="Times New Roman"/>
                <w:color w:val="000000"/>
                <w:sz w:val="20"/>
                <w:szCs w:val="20"/>
              </w:rPr>
              <w:t xml:space="preserve"> </w:t>
            </w:r>
            <w:r>
              <w:rPr>
                <w:rFonts w:ascii="Times New Roman" w:hAnsi="Times New Roman"/>
                <w:color w:val="000000"/>
                <w:spacing w:val="-2"/>
              </w:rPr>
              <w:t>zdrowie</w:t>
            </w:r>
          </w:p>
        </w:tc>
      </w:tr>
      <w:tr w:rsidR="00482595" w:rsidRPr="008B4FE6" w14:paraId="262C513D" w14:textId="77777777" w:rsidTr="00676C8D">
        <w:trPr>
          <w:gridAfter w:val="1"/>
          <w:wAfter w:w="10" w:type="dxa"/>
          <w:trHeight w:val="712"/>
        </w:trPr>
        <w:tc>
          <w:tcPr>
            <w:tcW w:w="2243" w:type="dxa"/>
            <w:gridSpan w:val="2"/>
            <w:shd w:val="clear" w:color="auto" w:fill="FFFFFF"/>
            <w:vAlign w:val="center"/>
          </w:tcPr>
          <w:p w14:paraId="7CF5163B" w14:textId="77777777" w:rsidR="00482595" w:rsidRPr="008B4FE6" w:rsidRDefault="00482595" w:rsidP="00482595">
            <w:pPr>
              <w:spacing w:line="240" w:lineRule="auto"/>
              <w:rPr>
                <w:rFonts w:ascii="Times New Roman" w:hAnsi="Times New Roman"/>
                <w:color w:val="000000"/>
              </w:rPr>
            </w:pPr>
            <w:r w:rsidRPr="008B4FE6">
              <w:rPr>
                <w:rFonts w:ascii="Times New Roman" w:hAnsi="Times New Roman"/>
                <w:color w:val="000000"/>
              </w:rPr>
              <w:t>Omówienie wpływu</w:t>
            </w:r>
          </w:p>
        </w:tc>
        <w:tc>
          <w:tcPr>
            <w:tcW w:w="8694" w:type="dxa"/>
            <w:gridSpan w:val="27"/>
            <w:shd w:val="clear" w:color="auto" w:fill="FFFFFF"/>
            <w:vAlign w:val="center"/>
          </w:tcPr>
          <w:p w14:paraId="6162CBAB" w14:textId="3CA047B4" w:rsidR="00482595" w:rsidRPr="008B4FE6" w:rsidRDefault="00482595" w:rsidP="00482595">
            <w:pPr>
              <w:spacing w:line="240" w:lineRule="auto"/>
              <w:jc w:val="both"/>
              <w:rPr>
                <w:rFonts w:ascii="Times New Roman" w:hAnsi="Times New Roman"/>
                <w:color w:val="000000"/>
                <w:spacing w:val="-2"/>
              </w:rPr>
            </w:pPr>
            <w:r w:rsidRPr="00CB30B2">
              <w:rPr>
                <w:rFonts w:ascii="Times New Roman" w:hAnsi="Times New Roman"/>
                <w:color w:val="000000"/>
                <w:spacing w:val="-2"/>
              </w:rPr>
              <w:t>Projektowane rozporządzeni</w:t>
            </w:r>
            <w:r>
              <w:rPr>
                <w:rFonts w:ascii="Times New Roman" w:hAnsi="Times New Roman"/>
                <w:color w:val="000000"/>
                <w:spacing w:val="-2"/>
              </w:rPr>
              <w:t>e</w:t>
            </w:r>
            <w:r w:rsidRPr="00CB30B2">
              <w:rPr>
                <w:rFonts w:ascii="Times New Roman" w:hAnsi="Times New Roman"/>
                <w:color w:val="000000"/>
                <w:spacing w:val="-2"/>
              </w:rPr>
              <w:t xml:space="preserve"> ma na celu poprawę poziomu bezpiec</w:t>
            </w:r>
            <w:r>
              <w:rPr>
                <w:rFonts w:ascii="Times New Roman" w:hAnsi="Times New Roman"/>
                <w:color w:val="000000"/>
                <w:spacing w:val="-2"/>
              </w:rPr>
              <w:t>zeństwa pracy i ochrony zdrowia</w:t>
            </w:r>
            <w:r w:rsidR="006A35A0">
              <w:rPr>
                <w:rFonts w:ascii="Times New Roman" w:hAnsi="Times New Roman"/>
                <w:color w:val="000000"/>
                <w:spacing w:val="-2"/>
              </w:rPr>
              <w:t xml:space="preserve"> pracowników</w:t>
            </w:r>
            <w:r>
              <w:rPr>
                <w:rFonts w:ascii="Times New Roman" w:hAnsi="Times New Roman"/>
                <w:color w:val="000000"/>
                <w:spacing w:val="-2"/>
              </w:rPr>
              <w:t>.</w:t>
            </w:r>
          </w:p>
        </w:tc>
      </w:tr>
      <w:tr w:rsidR="00482595" w:rsidRPr="008B4FE6" w14:paraId="5342E899" w14:textId="77777777" w:rsidTr="00676C8D">
        <w:trPr>
          <w:gridAfter w:val="1"/>
          <w:wAfter w:w="10" w:type="dxa"/>
          <w:trHeight w:val="142"/>
        </w:trPr>
        <w:tc>
          <w:tcPr>
            <w:tcW w:w="10937" w:type="dxa"/>
            <w:gridSpan w:val="29"/>
            <w:shd w:val="clear" w:color="auto" w:fill="99CCFF"/>
          </w:tcPr>
          <w:p w14:paraId="0D355D24" w14:textId="301AEE3D" w:rsidR="00482595" w:rsidRPr="00627221" w:rsidRDefault="006A35A0" w:rsidP="00482595">
            <w:pPr>
              <w:numPr>
                <w:ilvl w:val="0"/>
                <w:numId w:val="3"/>
              </w:numPr>
              <w:spacing w:before="60" w:after="60" w:line="240" w:lineRule="auto"/>
              <w:ind w:left="318" w:hanging="284"/>
              <w:jc w:val="both"/>
              <w:rPr>
                <w:rFonts w:ascii="Times New Roman" w:hAnsi="Times New Roman"/>
                <w:b/>
              </w:rPr>
            </w:pPr>
            <w:r>
              <w:rPr>
                <w:rFonts w:ascii="Times New Roman" w:hAnsi="Times New Roman"/>
                <w:b/>
                <w:spacing w:val="-2"/>
                <w:sz w:val="21"/>
                <w:szCs w:val="21"/>
              </w:rPr>
              <w:t xml:space="preserve"> </w:t>
            </w:r>
            <w:r w:rsidR="00482595">
              <w:rPr>
                <w:rFonts w:ascii="Times New Roman" w:hAnsi="Times New Roman"/>
                <w:b/>
                <w:spacing w:val="-2"/>
                <w:sz w:val="21"/>
                <w:szCs w:val="21"/>
              </w:rPr>
              <w:t>Planowane w</w:t>
            </w:r>
            <w:r w:rsidR="00482595" w:rsidRPr="00627221">
              <w:rPr>
                <w:rFonts w:ascii="Times New Roman" w:hAnsi="Times New Roman"/>
                <w:b/>
                <w:spacing w:val="-2"/>
                <w:sz w:val="21"/>
                <w:szCs w:val="21"/>
              </w:rPr>
              <w:t>ykonani</w:t>
            </w:r>
            <w:r w:rsidR="00482595">
              <w:rPr>
                <w:rFonts w:ascii="Times New Roman" w:hAnsi="Times New Roman"/>
                <w:b/>
                <w:spacing w:val="-2"/>
                <w:sz w:val="21"/>
                <w:szCs w:val="21"/>
              </w:rPr>
              <w:t>e</w:t>
            </w:r>
            <w:r w:rsidR="00482595" w:rsidRPr="00627221">
              <w:rPr>
                <w:rFonts w:ascii="Times New Roman" w:hAnsi="Times New Roman"/>
                <w:b/>
                <w:spacing w:val="-2"/>
                <w:sz w:val="21"/>
                <w:szCs w:val="21"/>
              </w:rPr>
              <w:t xml:space="preserve"> przepisów aktu prawnego</w:t>
            </w:r>
          </w:p>
        </w:tc>
      </w:tr>
      <w:tr w:rsidR="00482595" w:rsidRPr="008B4FE6" w14:paraId="22AA5D17" w14:textId="77777777" w:rsidTr="00676C8D">
        <w:trPr>
          <w:gridAfter w:val="1"/>
          <w:wAfter w:w="10" w:type="dxa"/>
          <w:trHeight w:val="142"/>
        </w:trPr>
        <w:tc>
          <w:tcPr>
            <w:tcW w:w="10937" w:type="dxa"/>
            <w:gridSpan w:val="29"/>
            <w:shd w:val="clear" w:color="auto" w:fill="FFFFFF"/>
          </w:tcPr>
          <w:p w14:paraId="6180C905" w14:textId="049C4080" w:rsidR="00482595" w:rsidRPr="00EB1C49" w:rsidRDefault="00482595" w:rsidP="00482595">
            <w:pPr>
              <w:spacing w:line="240" w:lineRule="auto"/>
              <w:jc w:val="both"/>
              <w:rPr>
                <w:rFonts w:ascii="Times New Roman" w:hAnsi="Times New Roman"/>
                <w:spacing w:val="-2"/>
              </w:rPr>
            </w:pPr>
            <w:r w:rsidRPr="00EB1C49">
              <w:rPr>
                <w:rFonts w:ascii="Times New Roman" w:hAnsi="Times New Roman"/>
                <w:spacing w:val="-2"/>
              </w:rPr>
              <w:t>Rozporządzenie wejdzie w życie</w:t>
            </w:r>
            <w:r w:rsidR="00EB1C49">
              <w:rPr>
                <w:rFonts w:ascii="Times New Roman" w:hAnsi="Times New Roman"/>
                <w:spacing w:val="-2"/>
              </w:rPr>
              <w:t xml:space="preserve"> </w:t>
            </w:r>
            <w:r w:rsidR="00040C7A">
              <w:rPr>
                <w:rFonts w:ascii="Times New Roman" w:hAnsi="Times New Roman"/>
                <w:spacing w:val="-2"/>
              </w:rPr>
              <w:t>po 14 dniach od dnia ogłoszenia</w:t>
            </w:r>
            <w:r w:rsidR="00EB1C49" w:rsidRPr="00EB1C49">
              <w:rPr>
                <w:rFonts w:ascii="Times New Roman" w:hAnsi="Times New Roman"/>
                <w:spacing w:val="-2"/>
              </w:rPr>
              <w:t xml:space="preserve">, natomiast </w:t>
            </w:r>
            <w:r w:rsidR="00CD1B73">
              <w:rPr>
                <w:rFonts w:ascii="Times New Roman" w:hAnsi="Times New Roman"/>
                <w:spacing w:val="-2"/>
              </w:rPr>
              <w:t>p</w:t>
            </w:r>
            <w:r w:rsidR="00951C89" w:rsidRPr="00951C89">
              <w:rPr>
                <w:rFonts w:ascii="Times New Roman" w:hAnsi="Times New Roman"/>
                <w:spacing w:val="-2"/>
              </w:rPr>
              <w:t xml:space="preserve">racodawcy w terminie </w:t>
            </w:r>
            <w:r w:rsidR="00B56262">
              <w:rPr>
                <w:rFonts w:ascii="Times New Roman" w:hAnsi="Times New Roman"/>
                <w:spacing w:val="-2"/>
              </w:rPr>
              <w:t>do</w:t>
            </w:r>
            <w:r w:rsidR="00994DD0">
              <w:rPr>
                <w:rFonts w:ascii="Times New Roman" w:hAnsi="Times New Roman"/>
                <w:spacing w:val="-2"/>
              </w:rPr>
              <w:t xml:space="preserve"> </w:t>
            </w:r>
            <w:r w:rsidR="00BB0EB4">
              <w:rPr>
                <w:rFonts w:ascii="Times New Roman" w:hAnsi="Times New Roman"/>
                <w:spacing w:val="-2"/>
              </w:rPr>
              <w:t xml:space="preserve">dnia </w:t>
            </w:r>
            <w:r w:rsidR="00994DD0">
              <w:rPr>
                <w:rFonts w:ascii="Times New Roman" w:hAnsi="Times New Roman"/>
                <w:spacing w:val="-2"/>
              </w:rPr>
              <w:t>1 czerwca 2025 r</w:t>
            </w:r>
            <w:r w:rsidR="00476E42">
              <w:rPr>
                <w:rFonts w:ascii="Times New Roman" w:hAnsi="Times New Roman"/>
                <w:spacing w:val="-2"/>
              </w:rPr>
              <w:t>.</w:t>
            </w:r>
            <w:r w:rsidR="00994DD0">
              <w:rPr>
                <w:rFonts w:ascii="Times New Roman" w:hAnsi="Times New Roman"/>
                <w:spacing w:val="-2"/>
              </w:rPr>
              <w:t xml:space="preserve"> </w:t>
            </w:r>
            <w:r w:rsidR="00951C89" w:rsidRPr="00951C89">
              <w:rPr>
                <w:rFonts w:ascii="Times New Roman" w:hAnsi="Times New Roman"/>
                <w:spacing w:val="-2"/>
              </w:rPr>
              <w:t>dostosują pomieszczenia pracy oraz dokonają aktualizacji w dokumentacji oceny ryzyka zawodowego zgodnie z</w:t>
            </w:r>
            <w:r w:rsidR="008757DB">
              <w:rPr>
                <w:rFonts w:ascii="Times New Roman" w:hAnsi="Times New Roman"/>
                <w:spacing w:val="-2"/>
              </w:rPr>
              <w:t> </w:t>
            </w:r>
            <w:r w:rsidR="00951C89" w:rsidRPr="00951C89">
              <w:rPr>
                <w:rFonts w:ascii="Times New Roman" w:hAnsi="Times New Roman"/>
                <w:spacing w:val="-2"/>
              </w:rPr>
              <w:t>wymaganiami bezpieczeństwa i higieny pracy określonymi w niniejszym rozporządzeniu</w:t>
            </w:r>
            <w:r w:rsidR="006A35A0">
              <w:rPr>
                <w:rFonts w:ascii="Times New Roman" w:hAnsi="Times New Roman"/>
              </w:rPr>
              <w:t>.</w:t>
            </w:r>
          </w:p>
          <w:p w14:paraId="48E20A1A" w14:textId="4F288B9C" w:rsidR="00482595" w:rsidRPr="00B37C80" w:rsidRDefault="00482595" w:rsidP="00482595">
            <w:pPr>
              <w:spacing w:line="240" w:lineRule="auto"/>
              <w:jc w:val="both"/>
              <w:rPr>
                <w:rFonts w:ascii="Times New Roman" w:hAnsi="Times New Roman"/>
                <w:spacing w:val="-2"/>
              </w:rPr>
            </w:pPr>
          </w:p>
        </w:tc>
      </w:tr>
      <w:tr w:rsidR="00482595" w:rsidRPr="008B4FE6" w14:paraId="3A7DAA50" w14:textId="77777777" w:rsidTr="00676C8D">
        <w:trPr>
          <w:gridAfter w:val="1"/>
          <w:wAfter w:w="10" w:type="dxa"/>
          <w:trHeight w:val="142"/>
        </w:trPr>
        <w:tc>
          <w:tcPr>
            <w:tcW w:w="10937" w:type="dxa"/>
            <w:gridSpan w:val="29"/>
            <w:shd w:val="clear" w:color="auto" w:fill="99CCFF"/>
          </w:tcPr>
          <w:p w14:paraId="7CC2066E" w14:textId="77777777" w:rsidR="00482595" w:rsidRPr="008B4FE6" w:rsidRDefault="00482595" w:rsidP="00482595">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 xml:space="preserve"> </w:t>
            </w:r>
            <w:r>
              <w:rPr>
                <w:rFonts w:ascii="Times New Roman" w:hAnsi="Times New Roman"/>
                <w:b/>
                <w:spacing w:val="-2"/>
                <w:sz w:val="21"/>
                <w:szCs w:val="21"/>
              </w:rPr>
              <w:t xml:space="preserve">W jaki sposób i kiedy </w:t>
            </w:r>
            <w:r w:rsidRPr="0063060B">
              <w:rPr>
                <w:rFonts w:ascii="Times New Roman" w:hAnsi="Times New Roman"/>
                <w:b/>
                <w:spacing w:val="-2"/>
                <w:sz w:val="21"/>
                <w:szCs w:val="21"/>
              </w:rPr>
              <w:t xml:space="preserve">nastąpi ewaluacja efektów projektu </w:t>
            </w:r>
            <w:r>
              <w:rPr>
                <w:rFonts w:ascii="Times New Roman" w:hAnsi="Times New Roman"/>
                <w:b/>
                <w:spacing w:val="-2"/>
                <w:sz w:val="21"/>
                <w:szCs w:val="21"/>
              </w:rPr>
              <w:t>oraz</w:t>
            </w:r>
            <w:r w:rsidRPr="0063060B">
              <w:rPr>
                <w:rFonts w:ascii="Times New Roman" w:hAnsi="Times New Roman"/>
                <w:b/>
                <w:spacing w:val="-2"/>
                <w:sz w:val="21"/>
                <w:szCs w:val="21"/>
              </w:rPr>
              <w:t xml:space="preserve"> jakie mierniki zostaną zastosowane</w:t>
            </w:r>
            <w:r>
              <w:rPr>
                <w:rFonts w:ascii="Times New Roman" w:hAnsi="Times New Roman"/>
                <w:b/>
                <w:spacing w:val="-2"/>
                <w:sz w:val="21"/>
                <w:szCs w:val="21"/>
              </w:rPr>
              <w:t>?</w:t>
            </w:r>
          </w:p>
        </w:tc>
      </w:tr>
      <w:tr w:rsidR="00482595" w:rsidRPr="008B4FE6" w14:paraId="2D05DD81" w14:textId="77777777" w:rsidTr="00676C8D">
        <w:trPr>
          <w:gridAfter w:val="1"/>
          <w:wAfter w:w="10" w:type="dxa"/>
          <w:trHeight w:val="142"/>
        </w:trPr>
        <w:tc>
          <w:tcPr>
            <w:tcW w:w="10937" w:type="dxa"/>
            <w:gridSpan w:val="29"/>
            <w:shd w:val="clear" w:color="auto" w:fill="FFFFFF"/>
          </w:tcPr>
          <w:p w14:paraId="4351F2E5" w14:textId="413F5318" w:rsidR="00482595" w:rsidRDefault="00A36F1B" w:rsidP="00482595">
            <w:pPr>
              <w:spacing w:line="240" w:lineRule="auto"/>
              <w:jc w:val="both"/>
              <w:rPr>
                <w:rFonts w:ascii="Times New Roman" w:hAnsi="Times New Roman"/>
                <w:color w:val="000000"/>
                <w:spacing w:val="-2"/>
              </w:rPr>
            </w:pPr>
            <w:r>
              <w:rPr>
                <w:rFonts w:ascii="Times New Roman" w:hAnsi="Times New Roman"/>
                <w:color w:val="000000"/>
                <w:spacing w:val="-2"/>
              </w:rPr>
              <w:t>Nie planuje się ewaluacji efektów projektu.</w:t>
            </w:r>
          </w:p>
          <w:p w14:paraId="01FB9EC0" w14:textId="28042D7E" w:rsidR="00E73FD2" w:rsidRPr="00B37C80" w:rsidRDefault="00E73FD2" w:rsidP="00482595">
            <w:pPr>
              <w:spacing w:line="240" w:lineRule="auto"/>
              <w:jc w:val="both"/>
              <w:rPr>
                <w:rFonts w:ascii="Times New Roman" w:hAnsi="Times New Roman"/>
                <w:color w:val="000000"/>
                <w:spacing w:val="-2"/>
              </w:rPr>
            </w:pPr>
          </w:p>
        </w:tc>
      </w:tr>
      <w:tr w:rsidR="00482595" w:rsidRPr="008B4FE6" w14:paraId="4B3136EE" w14:textId="77777777" w:rsidTr="00676C8D">
        <w:trPr>
          <w:gridAfter w:val="1"/>
          <w:wAfter w:w="10" w:type="dxa"/>
          <w:trHeight w:val="142"/>
        </w:trPr>
        <w:tc>
          <w:tcPr>
            <w:tcW w:w="10937" w:type="dxa"/>
            <w:gridSpan w:val="29"/>
            <w:shd w:val="clear" w:color="auto" w:fill="99CCFF"/>
          </w:tcPr>
          <w:p w14:paraId="550F68B8" w14:textId="77777777" w:rsidR="00482595" w:rsidRPr="008B4FE6" w:rsidRDefault="00482595" w:rsidP="00482595">
            <w:pPr>
              <w:numPr>
                <w:ilvl w:val="0"/>
                <w:numId w:val="3"/>
              </w:numPr>
              <w:spacing w:before="60" w:after="60" w:line="240" w:lineRule="auto"/>
              <w:ind w:left="318" w:hanging="284"/>
              <w:jc w:val="both"/>
              <w:rPr>
                <w:rFonts w:ascii="Times New Roman" w:hAnsi="Times New Roman"/>
                <w:b/>
                <w:color w:val="000000"/>
                <w:spacing w:val="-2"/>
              </w:rPr>
            </w:pPr>
            <w:r w:rsidRPr="008B4FE6">
              <w:rPr>
                <w:rFonts w:ascii="Times New Roman" w:hAnsi="Times New Roman"/>
                <w:b/>
                <w:color w:val="000000"/>
                <w:spacing w:val="-2"/>
              </w:rPr>
              <w:t xml:space="preserve">Załączniki </w:t>
            </w:r>
            <w:r w:rsidRPr="0063060B">
              <w:rPr>
                <w:rFonts w:ascii="Times New Roman" w:hAnsi="Times New Roman"/>
                <w:b/>
                <w:spacing w:val="-2"/>
                <w:sz w:val="21"/>
                <w:szCs w:val="21"/>
              </w:rPr>
              <w:t>(</w:t>
            </w:r>
            <w:r>
              <w:rPr>
                <w:rFonts w:ascii="Times New Roman" w:hAnsi="Times New Roman"/>
                <w:b/>
                <w:spacing w:val="-2"/>
                <w:sz w:val="21"/>
                <w:szCs w:val="21"/>
              </w:rPr>
              <w:t xml:space="preserve">istotne </w:t>
            </w:r>
            <w:r w:rsidRPr="0063060B">
              <w:rPr>
                <w:rFonts w:ascii="Times New Roman" w:hAnsi="Times New Roman"/>
                <w:b/>
                <w:spacing w:val="-2"/>
                <w:sz w:val="21"/>
                <w:szCs w:val="21"/>
              </w:rPr>
              <w:t>dokumenty źródłowe,</w:t>
            </w:r>
            <w:r>
              <w:rPr>
                <w:rFonts w:ascii="Times New Roman" w:hAnsi="Times New Roman"/>
                <w:b/>
                <w:spacing w:val="-2"/>
                <w:sz w:val="21"/>
                <w:szCs w:val="21"/>
              </w:rPr>
              <w:t xml:space="preserve"> badania, analizy itp.</w:t>
            </w:r>
            <w:r w:rsidRPr="008B4FE6">
              <w:rPr>
                <w:rFonts w:ascii="Times New Roman" w:hAnsi="Times New Roman"/>
                <w:b/>
                <w:color w:val="000000"/>
                <w:spacing w:val="-2"/>
              </w:rPr>
              <w:t xml:space="preserve">) </w:t>
            </w:r>
          </w:p>
        </w:tc>
      </w:tr>
      <w:tr w:rsidR="00482595" w:rsidRPr="008B4FE6" w14:paraId="592D85FF" w14:textId="77777777" w:rsidTr="00676C8D">
        <w:trPr>
          <w:gridAfter w:val="1"/>
          <w:wAfter w:w="10" w:type="dxa"/>
          <w:trHeight w:val="142"/>
        </w:trPr>
        <w:tc>
          <w:tcPr>
            <w:tcW w:w="10937" w:type="dxa"/>
            <w:gridSpan w:val="29"/>
            <w:shd w:val="clear" w:color="auto" w:fill="FFFFFF"/>
          </w:tcPr>
          <w:p w14:paraId="3A152B5E" w14:textId="2C50DEF9" w:rsidR="00482595" w:rsidRPr="00B37C80" w:rsidRDefault="00482595" w:rsidP="00482595">
            <w:pPr>
              <w:spacing w:line="240" w:lineRule="auto"/>
              <w:jc w:val="both"/>
              <w:rPr>
                <w:rFonts w:ascii="Times New Roman" w:hAnsi="Times New Roman"/>
                <w:color w:val="000000"/>
                <w:spacing w:val="-2"/>
              </w:rPr>
            </w:pPr>
            <w:r>
              <w:rPr>
                <w:rFonts w:ascii="Times New Roman" w:hAnsi="Times New Roman"/>
                <w:color w:val="000000"/>
                <w:spacing w:val="-2"/>
              </w:rPr>
              <w:t>Brak.</w:t>
            </w:r>
            <w:r w:rsidRPr="00B37C80">
              <w:rPr>
                <w:rFonts w:ascii="Times New Roman" w:hAnsi="Times New Roman"/>
                <w:color w:val="000000"/>
                <w:spacing w:val="-2"/>
              </w:rPr>
              <w:t xml:space="preserve"> </w:t>
            </w:r>
          </w:p>
        </w:tc>
      </w:tr>
    </w:tbl>
    <w:p w14:paraId="45D45569" w14:textId="202C2B03" w:rsidR="006176ED" w:rsidRPr="00522D94" w:rsidRDefault="006176ED" w:rsidP="00E73CD7">
      <w:pPr>
        <w:pStyle w:val="Nagwek1"/>
        <w:rPr>
          <w:rFonts w:ascii="Times New Roman" w:hAnsi="Times New Roman"/>
          <w:sz w:val="20"/>
          <w:szCs w:val="20"/>
        </w:rPr>
      </w:pPr>
    </w:p>
    <w:sectPr w:rsidR="006176ED" w:rsidRPr="00522D94" w:rsidSect="00725DE7">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3E3B9" w14:textId="77777777" w:rsidR="008E24A7" w:rsidRDefault="008E24A7" w:rsidP="00044739">
      <w:pPr>
        <w:spacing w:line="240" w:lineRule="auto"/>
      </w:pPr>
      <w:r>
        <w:separator/>
      </w:r>
    </w:p>
  </w:endnote>
  <w:endnote w:type="continuationSeparator" w:id="0">
    <w:p w14:paraId="34A97F50" w14:textId="77777777" w:rsidR="008E24A7" w:rsidRDefault="008E24A7"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9CBAE" w14:textId="77777777" w:rsidR="008E24A7" w:rsidRDefault="008E24A7" w:rsidP="00044739">
      <w:pPr>
        <w:spacing w:line="240" w:lineRule="auto"/>
      </w:pPr>
      <w:r>
        <w:separator/>
      </w:r>
    </w:p>
  </w:footnote>
  <w:footnote w:type="continuationSeparator" w:id="0">
    <w:p w14:paraId="0A3F5C72" w14:textId="77777777" w:rsidR="008E24A7" w:rsidRDefault="008E24A7" w:rsidP="000447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C3D0C"/>
    <w:multiLevelType w:val="hybridMultilevel"/>
    <w:tmpl w:val="EACAF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4696A"/>
    <w:multiLevelType w:val="hybridMultilevel"/>
    <w:tmpl w:val="EED28EEC"/>
    <w:lvl w:ilvl="0" w:tplc="DCF07AF0">
      <w:start w:val="1"/>
      <w:numFmt w:val="decimal"/>
      <w:lvlText w:val="%1)"/>
      <w:lvlJc w:val="left"/>
      <w:pPr>
        <w:ind w:left="720" w:hanging="360"/>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0707F5"/>
    <w:multiLevelType w:val="hybridMultilevel"/>
    <w:tmpl w:val="0D50F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6" w15:restartNumberingAfterBreak="0">
    <w:nsid w:val="198B10BB"/>
    <w:multiLevelType w:val="hybridMultilevel"/>
    <w:tmpl w:val="18725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5D22CA"/>
    <w:multiLevelType w:val="multilevel"/>
    <w:tmpl w:val="CFCC8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19D4015"/>
    <w:multiLevelType w:val="hybridMultilevel"/>
    <w:tmpl w:val="2DCEC4A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13" w15:restartNumberingAfterBreak="0">
    <w:nsid w:val="241D3212"/>
    <w:multiLevelType w:val="hybridMultilevel"/>
    <w:tmpl w:val="485C48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A6369D"/>
    <w:multiLevelType w:val="hybridMultilevel"/>
    <w:tmpl w:val="A5F2CD3C"/>
    <w:lvl w:ilvl="0" w:tplc="B0985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004946"/>
    <w:multiLevelType w:val="hybridMultilevel"/>
    <w:tmpl w:val="A1AE3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7956E9"/>
    <w:multiLevelType w:val="hybridMultilevel"/>
    <w:tmpl w:val="CCBAB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92A41E7"/>
    <w:multiLevelType w:val="hybridMultilevel"/>
    <w:tmpl w:val="29CE1B8C"/>
    <w:lvl w:ilvl="0" w:tplc="680E46FE">
      <w:start w:val="1"/>
      <w:numFmt w:val="decimal"/>
      <w:lvlText w:val="%1."/>
      <w:lvlJc w:val="left"/>
      <w:pPr>
        <w:tabs>
          <w:tab w:val="num" w:pos="360"/>
        </w:tabs>
        <w:ind w:left="360" w:hanging="360"/>
      </w:pPr>
      <w:rPr>
        <w:rFonts w:hint="default"/>
        <w:b/>
      </w:rPr>
    </w:lvl>
    <w:lvl w:ilvl="1" w:tplc="370045A6">
      <w:numFmt w:val="bullet"/>
      <w:lvlText w:val="•"/>
      <w:lvlJc w:val="left"/>
      <w:pPr>
        <w:ind w:left="1788" w:hanging="708"/>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20"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78618F5"/>
    <w:multiLevelType w:val="hybridMultilevel"/>
    <w:tmpl w:val="EACAFB6C"/>
    <w:lvl w:ilvl="0" w:tplc="04150011">
      <w:start w:val="1"/>
      <w:numFmt w:val="decimal"/>
      <w:lvlText w:val="%1)"/>
      <w:lvlJc w:val="left"/>
      <w:pPr>
        <w:ind w:left="177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24" w15:restartNumberingAfterBreak="0">
    <w:nsid w:val="50772FCC"/>
    <w:multiLevelType w:val="hybridMultilevel"/>
    <w:tmpl w:val="CE88B806"/>
    <w:lvl w:ilvl="0" w:tplc="B0985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52E024B9"/>
    <w:multiLevelType w:val="hybridMultilevel"/>
    <w:tmpl w:val="15141594"/>
    <w:lvl w:ilvl="0" w:tplc="7D20A47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A51E9F"/>
    <w:multiLevelType w:val="hybridMultilevel"/>
    <w:tmpl w:val="D44041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AE7105D"/>
    <w:multiLevelType w:val="hybridMultilevel"/>
    <w:tmpl w:val="FC1413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D9D0BC3"/>
    <w:multiLevelType w:val="hybridMultilevel"/>
    <w:tmpl w:val="F20E8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E18778B"/>
    <w:multiLevelType w:val="hybridMultilevel"/>
    <w:tmpl w:val="CFA0D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34" w15:restartNumberingAfterBreak="0">
    <w:nsid w:val="60D921B8"/>
    <w:multiLevelType w:val="hybridMultilevel"/>
    <w:tmpl w:val="8286E75C"/>
    <w:lvl w:ilvl="0" w:tplc="52A88A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50100E"/>
    <w:multiLevelType w:val="hybridMultilevel"/>
    <w:tmpl w:val="EACAF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38"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528555A"/>
    <w:multiLevelType w:val="hybridMultilevel"/>
    <w:tmpl w:val="2DA22EFE"/>
    <w:lvl w:ilvl="0" w:tplc="43F0B5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6254A71"/>
    <w:multiLevelType w:val="hybridMultilevel"/>
    <w:tmpl w:val="C568DD8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D9A5E30"/>
    <w:multiLevelType w:val="hybridMultilevel"/>
    <w:tmpl w:val="D05E2E6A"/>
    <w:lvl w:ilvl="0" w:tplc="BC244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8"/>
  </w:num>
  <w:num w:numId="4">
    <w:abstractNumId w:val="36"/>
  </w:num>
  <w:num w:numId="5">
    <w:abstractNumId w:val="4"/>
  </w:num>
  <w:num w:numId="6">
    <w:abstractNumId w:val="14"/>
  </w:num>
  <w:num w:numId="7">
    <w:abstractNumId w:val="21"/>
  </w:num>
  <w:num w:numId="8">
    <w:abstractNumId w:val="9"/>
  </w:num>
  <w:num w:numId="9">
    <w:abstractNumId w:val="25"/>
  </w:num>
  <w:num w:numId="10">
    <w:abstractNumId w:val="20"/>
  </w:num>
  <w:num w:numId="11">
    <w:abstractNumId w:val="23"/>
  </w:num>
  <w:num w:numId="12">
    <w:abstractNumId w:val="5"/>
  </w:num>
  <w:num w:numId="13">
    <w:abstractNumId w:val="19"/>
  </w:num>
  <w:num w:numId="14">
    <w:abstractNumId w:val="37"/>
  </w:num>
  <w:num w:numId="15">
    <w:abstractNumId w:val="28"/>
  </w:num>
  <w:num w:numId="16">
    <w:abstractNumId w:val="33"/>
  </w:num>
  <w:num w:numId="17">
    <w:abstractNumId w:val="11"/>
  </w:num>
  <w:num w:numId="18">
    <w:abstractNumId w:val="38"/>
  </w:num>
  <w:num w:numId="19">
    <w:abstractNumId w:val="41"/>
  </w:num>
  <w:num w:numId="20">
    <w:abstractNumId w:val="31"/>
  </w:num>
  <w:num w:numId="21">
    <w:abstractNumId w:val="12"/>
  </w:num>
  <w:num w:numId="22">
    <w:abstractNumId w:val="6"/>
  </w:num>
  <w:num w:numId="23">
    <w:abstractNumId w:val="13"/>
  </w:num>
  <w:num w:numId="24">
    <w:abstractNumId w:val="30"/>
  </w:num>
  <w:num w:numId="25">
    <w:abstractNumId w:val="10"/>
  </w:num>
  <w:num w:numId="26">
    <w:abstractNumId w:val="39"/>
  </w:num>
  <w:num w:numId="27">
    <w:abstractNumId w:val="15"/>
  </w:num>
  <w:num w:numId="28">
    <w:abstractNumId w:val="24"/>
  </w:num>
  <w:num w:numId="29">
    <w:abstractNumId w:val="35"/>
  </w:num>
  <w:num w:numId="30">
    <w:abstractNumId w:val="1"/>
  </w:num>
  <w:num w:numId="31">
    <w:abstractNumId w:val="22"/>
  </w:num>
  <w:num w:numId="32">
    <w:abstractNumId w:val="2"/>
  </w:num>
  <w:num w:numId="33">
    <w:abstractNumId w:val="7"/>
  </w:num>
  <w:num w:numId="34">
    <w:abstractNumId w:val="29"/>
  </w:num>
  <w:num w:numId="35">
    <w:abstractNumId w:val="16"/>
  </w:num>
  <w:num w:numId="36">
    <w:abstractNumId w:val="26"/>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40"/>
  </w:num>
  <w:num w:numId="40">
    <w:abstractNumId w:val="34"/>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42"/>
  </w:num>
  <w:num w:numId="44">
    <w:abstractNumId w:val="27"/>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CB"/>
    <w:rsid w:val="000008E5"/>
    <w:rsid w:val="000015EE"/>
    <w:rsid w:val="000022D5"/>
    <w:rsid w:val="000035E6"/>
    <w:rsid w:val="00004C6A"/>
    <w:rsid w:val="00012D11"/>
    <w:rsid w:val="00013635"/>
    <w:rsid w:val="00013EB5"/>
    <w:rsid w:val="00023836"/>
    <w:rsid w:val="0003319E"/>
    <w:rsid w:val="000356A9"/>
    <w:rsid w:val="000369FB"/>
    <w:rsid w:val="00040C7A"/>
    <w:rsid w:val="000415C0"/>
    <w:rsid w:val="00044138"/>
    <w:rsid w:val="000443F0"/>
    <w:rsid w:val="00044739"/>
    <w:rsid w:val="0005090D"/>
    <w:rsid w:val="00051637"/>
    <w:rsid w:val="00056681"/>
    <w:rsid w:val="0006214B"/>
    <w:rsid w:val="00063849"/>
    <w:rsid w:val="000648A7"/>
    <w:rsid w:val="00065FE0"/>
    <w:rsid w:val="0006618B"/>
    <w:rsid w:val="000670C0"/>
    <w:rsid w:val="00070025"/>
    <w:rsid w:val="00071B99"/>
    <w:rsid w:val="00073D2D"/>
    <w:rsid w:val="00075612"/>
    <w:rsid w:val="000756E5"/>
    <w:rsid w:val="0007704E"/>
    <w:rsid w:val="00080EC8"/>
    <w:rsid w:val="00093C3D"/>
    <w:rsid w:val="000944AC"/>
    <w:rsid w:val="00094CB9"/>
    <w:rsid w:val="000956B2"/>
    <w:rsid w:val="00096369"/>
    <w:rsid w:val="000969E7"/>
    <w:rsid w:val="000A23DE"/>
    <w:rsid w:val="000A311A"/>
    <w:rsid w:val="000A4020"/>
    <w:rsid w:val="000B54FB"/>
    <w:rsid w:val="000B6EE6"/>
    <w:rsid w:val="000C29B0"/>
    <w:rsid w:val="000C76FC"/>
    <w:rsid w:val="000D38FC"/>
    <w:rsid w:val="000D48EF"/>
    <w:rsid w:val="000D4D90"/>
    <w:rsid w:val="000D6C7C"/>
    <w:rsid w:val="000E1CA1"/>
    <w:rsid w:val="000E2D10"/>
    <w:rsid w:val="000F157F"/>
    <w:rsid w:val="000F265E"/>
    <w:rsid w:val="000F3204"/>
    <w:rsid w:val="00104CA2"/>
    <w:rsid w:val="0010548B"/>
    <w:rsid w:val="00106340"/>
    <w:rsid w:val="0010686F"/>
    <w:rsid w:val="001072D1"/>
    <w:rsid w:val="00110EE3"/>
    <w:rsid w:val="00113361"/>
    <w:rsid w:val="00117017"/>
    <w:rsid w:val="001174EA"/>
    <w:rsid w:val="00117D96"/>
    <w:rsid w:val="00130E8E"/>
    <w:rsid w:val="0013216E"/>
    <w:rsid w:val="00134A0C"/>
    <w:rsid w:val="001401B5"/>
    <w:rsid w:val="001422B9"/>
    <w:rsid w:val="00144C2D"/>
    <w:rsid w:val="00144CFE"/>
    <w:rsid w:val="00145C19"/>
    <w:rsid w:val="0014665F"/>
    <w:rsid w:val="00153464"/>
    <w:rsid w:val="001541B3"/>
    <w:rsid w:val="00154D6A"/>
    <w:rsid w:val="00155B15"/>
    <w:rsid w:val="001625BE"/>
    <w:rsid w:val="001643A4"/>
    <w:rsid w:val="00172110"/>
    <w:rsid w:val="001727BB"/>
    <w:rsid w:val="00177FAC"/>
    <w:rsid w:val="00180D25"/>
    <w:rsid w:val="001824D1"/>
    <w:rsid w:val="00183073"/>
    <w:rsid w:val="0018318D"/>
    <w:rsid w:val="0018572C"/>
    <w:rsid w:val="00187E79"/>
    <w:rsid w:val="00187F0D"/>
    <w:rsid w:val="001924B0"/>
    <w:rsid w:val="001924BD"/>
    <w:rsid w:val="00192CC5"/>
    <w:rsid w:val="001956A7"/>
    <w:rsid w:val="001A118A"/>
    <w:rsid w:val="001A27F4"/>
    <w:rsid w:val="001A2D95"/>
    <w:rsid w:val="001B202D"/>
    <w:rsid w:val="001B3460"/>
    <w:rsid w:val="001B3840"/>
    <w:rsid w:val="001B4CA1"/>
    <w:rsid w:val="001B75D8"/>
    <w:rsid w:val="001C1060"/>
    <w:rsid w:val="001C1285"/>
    <w:rsid w:val="001C2DA7"/>
    <w:rsid w:val="001C3C63"/>
    <w:rsid w:val="001D00F6"/>
    <w:rsid w:val="001D26A8"/>
    <w:rsid w:val="001D2968"/>
    <w:rsid w:val="001D4732"/>
    <w:rsid w:val="001D5838"/>
    <w:rsid w:val="001D6A3C"/>
    <w:rsid w:val="001D6D51"/>
    <w:rsid w:val="001E1AFF"/>
    <w:rsid w:val="001E23B7"/>
    <w:rsid w:val="001E31FE"/>
    <w:rsid w:val="001E7452"/>
    <w:rsid w:val="001F653A"/>
    <w:rsid w:val="001F6979"/>
    <w:rsid w:val="00202BC6"/>
    <w:rsid w:val="00205141"/>
    <w:rsid w:val="0020516B"/>
    <w:rsid w:val="00210AAD"/>
    <w:rsid w:val="00211D46"/>
    <w:rsid w:val="00213559"/>
    <w:rsid w:val="00213EFD"/>
    <w:rsid w:val="002172F1"/>
    <w:rsid w:val="0021795D"/>
    <w:rsid w:val="0022391B"/>
    <w:rsid w:val="00223C7B"/>
    <w:rsid w:val="00224739"/>
    <w:rsid w:val="00224AB1"/>
    <w:rsid w:val="00224AF6"/>
    <w:rsid w:val="0022687A"/>
    <w:rsid w:val="00230514"/>
    <w:rsid w:val="00230728"/>
    <w:rsid w:val="00233CCF"/>
    <w:rsid w:val="00234040"/>
    <w:rsid w:val="00235CD2"/>
    <w:rsid w:val="002368BD"/>
    <w:rsid w:val="00242281"/>
    <w:rsid w:val="00244576"/>
    <w:rsid w:val="00245B0D"/>
    <w:rsid w:val="00245EB5"/>
    <w:rsid w:val="002523AC"/>
    <w:rsid w:val="00253BB5"/>
    <w:rsid w:val="00254DED"/>
    <w:rsid w:val="0025544F"/>
    <w:rsid w:val="00255619"/>
    <w:rsid w:val="00255DAD"/>
    <w:rsid w:val="00256108"/>
    <w:rsid w:val="00260F33"/>
    <w:rsid w:val="002613BD"/>
    <w:rsid w:val="002624F1"/>
    <w:rsid w:val="002627AD"/>
    <w:rsid w:val="002672CE"/>
    <w:rsid w:val="00270C81"/>
    <w:rsid w:val="00271558"/>
    <w:rsid w:val="0027412E"/>
    <w:rsid w:val="00274862"/>
    <w:rsid w:val="00280760"/>
    <w:rsid w:val="00282D72"/>
    <w:rsid w:val="00283402"/>
    <w:rsid w:val="00283860"/>
    <w:rsid w:val="00285209"/>
    <w:rsid w:val="002853B0"/>
    <w:rsid w:val="00290FD6"/>
    <w:rsid w:val="002914AF"/>
    <w:rsid w:val="00294259"/>
    <w:rsid w:val="002968FE"/>
    <w:rsid w:val="002A2C81"/>
    <w:rsid w:val="002B3322"/>
    <w:rsid w:val="002B3D1A"/>
    <w:rsid w:val="002B54B9"/>
    <w:rsid w:val="002B6857"/>
    <w:rsid w:val="002C27D0"/>
    <w:rsid w:val="002C2C9B"/>
    <w:rsid w:val="002C6E7F"/>
    <w:rsid w:val="002C72BB"/>
    <w:rsid w:val="002D17D6"/>
    <w:rsid w:val="002D18D7"/>
    <w:rsid w:val="002D21CE"/>
    <w:rsid w:val="002D42A4"/>
    <w:rsid w:val="002D7CB7"/>
    <w:rsid w:val="002E1B9A"/>
    <w:rsid w:val="002E297C"/>
    <w:rsid w:val="002E3DA3"/>
    <w:rsid w:val="002E450F"/>
    <w:rsid w:val="002E6B38"/>
    <w:rsid w:val="002E6D63"/>
    <w:rsid w:val="002E6E2B"/>
    <w:rsid w:val="002E745C"/>
    <w:rsid w:val="002F371B"/>
    <w:rsid w:val="002F500B"/>
    <w:rsid w:val="002F5D22"/>
    <w:rsid w:val="003004B6"/>
    <w:rsid w:val="00300991"/>
    <w:rsid w:val="003012C0"/>
    <w:rsid w:val="00301959"/>
    <w:rsid w:val="00303A9F"/>
    <w:rsid w:val="0030523C"/>
    <w:rsid w:val="00305B8A"/>
    <w:rsid w:val="0030750E"/>
    <w:rsid w:val="00307E84"/>
    <w:rsid w:val="00326B54"/>
    <w:rsid w:val="003278CB"/>
    <w:rsid w:val="00327A7D"/>
    <w:rsid w:val="00331BF9"/>
    <w:rsid w:val="00331EB4"/>
    <w:rsid w:val="00332EDA"/>
    <w:rsid w:val="0033495E"/>
    <w:rsid w:val="00334A79"/>
    <w:rsid w:val="00334D8D"/>
    <w:rsid w:val="00337345"/>
    <w:rsid w:val="00337DD2"/>
    <w:rsid w:val="003404D1"/>
    <w:rsid w:val="003427B4"/>
    <w:rsid w:val="003443FF"/>
    <w:rsid w:val="0034487B"/>
    <w:rsid w:val="00344A04"/>
    <w:rsid w:val="00346524"/>
    <w:rsid w:val="00346881"/>
    <w:rsid w:val="00355808"/>
    <w:rsid w:val="00356845"/>
    <w:rsid w:val="003577C5"/>
    <w:rsid w:val="00362C7E"/>
    <w:rsid w:val="00363309"/>
    <w:rsid w:val="00363601"/>
    <w:rsid w:val="00367DC7"/>
    <w:rsid w:val="00370B1C"/>
    <w:rsid w:val="00372967"/>
    <w:rsid w:val="00375F21"/>
    <w:rsid w:val="00376AC9"/>
    <w:rsid w:val="003869D3"/>
    <w:rsid w:val="00391F69"/>
    <w:rsid w:val="00393032"/>
    <w:rsid w:val="00394B69"/>
    <w:rsid w:val="00397078"/>
    <w:rsid w:val="003A11C7"/>
    <w:rsid w:val="003A3636"/>
    <w:rsid w:val="003A6953"/>
    <w:rsid w:val="003A7664"/>
    <w:rsid w:val="003B6083"/>
    <w:rsid w:val="003B7C4B"/>
    <w:rsid w:val="003C09F4"/>
    <w:rsid w:val="003C3838"/>
    <w:rsid w:val="003C5847"/>
    <w:rsid w:val="003D0681"/>
    <w:rsid w:val="003D12F6"/>
    <w:rsid w:val="003D1426"/>
    <w:rsid w:val="003E2F4E"/>
    <w:rsid w:val="003E3F66"/>
    <w:rsid w:val="003E720A"/>
    <w:rsid w:val="0040137C"/>
    <w:rsid w:val="00403E6E"/>
    <w:rsid w:val="0041280A"/>
    <w:rsid w:val="004129B4"/>
    <w:rsid w:val="00414F1C"/>
    <w:rsid w:val="0041504A"/>
    <w:rsid w:val="00417EF0"/>
    <w:rsid w:val="00422181"/>
    <w:rsid w:val="004244A8"/>
    <w:rsid w:val="00425F72"/>
    <w:rsid w:val="00427736"/>
    <w:rsid w:val="0043522C"/>
    <w:rsid w:val="00441787"/>
    <w:rsid w:val="00443957"/>
    <w:rsid w:val="00444F2D"/>
    <w:rsid w:val="00452034"/>
    <w:rsid w:val="00455FA6"/>
    <w:rsid w:val="00456499"/>
    <w:rsid w:val="0046225A"/>
    <w:rsid w:val="00466C70"/>
    <w:rsid w:val="004702C9"/>
    <w:rsid w:val="00472E45"/>
    <w:rsid w:val="00473FEA"/>
    <w:rsid w:val="0047579D"/>
    <w:rsid w:val="00476E42"/>
    <w:rsid w:val="00482595"/>
    <w:rsid w:val="00483262"/>
    <w:rsid w:val="00484107"/>
    <w:rsid w:val="00485CC5"/>
    <w:rsid w:val="0049343F"/>
    <w:rsid w:val="00494EB0"/>
    <w:rsid w:val="004964FC"/>
    <w:rsid w:val="00496A08"/>
    <w:rsid w:val="004A0204"/>
    <w:rsid w:val="004A145E"/>
    <w:rsid w:val="004A1F15"/>
    <w:rsid w:val="004A2A81"/>
    <w:rsid w:val="004A7631"/>
    <w:rsid w:val="004A7BD7"/>
    <w:rsid w:val="004B2CB1"/>
    <w:rsid w:val="004B3EE9"/>
    <w:rsid w:val="004C15C2"/>
    <w:rsid w:val="004C36D8"/>
    <w:rsid w:val="004C4274"/>
    <w:rsid w:val="004C6A0C"/>
    <w:rsid w:val="004D1248"/>
    <w:rsid w:val="004D1E3C"/>
    <w:rsid w:val="004D4169"/>
    <w:rsid w:val="004D4B40"/>
    <w:rsid w:val="004D6971"/>
    <w:rsid w:val="004D6E14"/>
    <w:rsid w:val="004E5ECF"/>
    <w:rsid w:val="004F0878"/>
    <w:rsid w:val="004F25F1"/>
    <w:rsid w:val="004F4E17"/>
    <w:rsid w:val="0050082F"/>
    <w:rsid w:val="00500C56"/>
    <w:rsid w:val="00501713"/>
    <w:rsid w:val="00502B2B"/>
    <w:rsid w:val="00506053"/>
    <w:rsid w:val="00506568"/>
    <w:rsid w:val="00512285"/>
    <w:rsid w:val="00513361"/>
    <w:rsid w:val="0051399F"/>
    <w:rsid w:val="0051551B"/>
    <w:rsid w:val="00520314"/>
    <w:rsid w:val="00520ABD"/>
    <w:rsid w:val="00520C57"/>
    <w:rsid w:val="00522D94"/>
    <w:rsid w:val="00530889"/>
    <w:rsid w:val="00533D89"/>
    <w:rsid w:val="00536213"/>
    <w:rsid w:val="00536564"/>
    <w:rsid w:val="00544597"/>
    <w:rsid w:val="00544FFE"/>
    <w:rsid w:val="00546F8F"/>
    <w:rsid w:val="005473F5"/>
    <w:rsid w:val="005477E7"/>
    <w:rsid w:val="00552794"/>
    <w:rsid w:val="00552BAA"/>
    <w:rsid w:val="00552CA9"/>
    <w:rsid w:val="005542C6"/>
    <w:rsid w:val="00555359"/>
    <w:rsid w:val="00563199"/>
    <w:rsid w:val="00564874"/>
    <w:rsid w:val="0056503A"/>
    <w:rsid w:val="00565B35"/>
    <w:rsid w:val="0056651D"/>
    <w:rsid w:val="00567963"/>
    <w:rsid w:val="0057009A"/>
    <w:rsid w:val="00571260"/>
    <w:rsid w:val="0057189C"/>
    <w:rsid w:val="00573FC1"/>
    <w:rsid w:val="005741EE"/>
    <w:rsid w:val="0057668E"/>
    <w:rsid w:val="00595E83"/>
    <w:rsid w:val="00596530"/>
    <w:rsid w:val="005967F3"/>
    <w:rsid w:val="005A06DF"/>
    <w:rsid w:val="005A5527"/>
    <w:rsid w:val="005A5AE6"/>
    <w:rsid w:val="005B04E3"/>
    <w:rsid w:val="005B1206"/>
    <w:rsid w:val="005B37E8"/>
    <w:rsid w:val="005B4A9B"/>
    <w:rsid w:val="005C0056"/>
    <w:rsid w:val="005C5AB4"/>
    <w:rsid w:val="005D1A27"/>
    <w:rsid w:val="005D4ECB"/>
    <w:rsid w:val="005D61D6"/>
    <w:rsid w:val="005E0D13"/>
    <w:rsid w:val="005E5047"/>
    <w:rsid w:val="005E6B4E"/>
    <w:rsid w:val="005E7205"/>
    <w:rsid w:val="005E7371"/>
    <w:rsid w:val="005F116C"/>
    <w:rsid w:val="005F2131"/>
    <w:rsid w:val="005F358E"/>
    <w:rsid w:val="00600EB6"/>
    <w:rsid w:val="00601C33"/>
    <w:rsid w:val="00605EF6"/>
    <w:rsid w:val="00606455"/>
    <w:rsid w:val="0060645B"/>
    <w:rsid w:val="00612D12"/>
    <w:rsid w:val="006138A7"/>
    <w:rsid w:val="00614929"/>
    <w:rsid w:val="00614A57"/>
    <w:rsid w:val="00614F43"/>
    <w:rsid w:val="00616511"/>
    <w:rsid w:val="006176ED"/>
    <w:rsid w:val="006202F3"/>
    <w:rsid w:val="0062097A"/>
    <w:rsid w:val="00621DA6"/>
    <w:rsid w:val="00623BE4"/>
    <w:rsid w:val="00623CFE"/>
    <w:rsid w:val="00627221"/>
    <w:rsid w:val="0062797F"/>
    <w:rsid w:val="00627EE8"/>
    <w:rsid w:val="006316FA"/>
    <w:rsid w:val="00636731"/>
    <w:rsid w:val="006370D2"/>
    <w:rsid w:val="0064074F"/>
    <w:rsid w:val="00641F55"/>
    <w:rsid w:val="00642E50"/>
    <w:rsid w:val="00645E4A"/>
    <w:rsid w:val="006518D0"/>
    <w:rsid w:val="00653688"/>
    <w:rsid w:val="00657525"/>
    <w:rsid w:val="0066091B"/>
    <w:rsid w:val="0066216F"/>
    <w:rsid w:val="006660E9"/>
    <w:rsid w:val="00667249"/>
    <w:rsid w:val="00667558"/>
    <w:rsid w:val="00671523"/>
    <w:rsid w:val="006754EF"/>
    <w:rsid w:val="00676C8D"/>
    <w:rsid w:val="00676F1F"/>
    <w:rsid w:val="00677381"/>
    <w:rsid w:val="00677414"/>
    <w:rsid w:val="006832CF"/>
    <w:rsid w:val="00685D40"/>
    <w:rsid w:val="0068601E"/>
    <w:rsid w:val="00686366"/>
    <w:rsid w:val="00686FC5"/>
    <w:rsid w:val="00687372"/>
    <w:rsid w:val="00690036"/>
    <w:rsid w:val="00692081"/>
    <w:rsid w:val="006938F5"/>
    <w:rsid w:val="0069486B"/>
    <w:rsid w:val="0069550B"/>
    <w:rsid w:val="006A35A0"/>
    <w:rsid w:val="006A4904"/>
    <w:rsid w:val="006A4D13"/>
    <w:rsid w:val="006A548F"/>
    <w:rsid w:val="006A601C"/>
    <w:rsid w:val="006A701A"/>
    <w:rsid w:val="006B51A0"/>
    <w:rsid w:val="006B64DC"/>
    <w:rsid w:val="006B7A91"/>
    <w:rsid w:val="006C3A52"/>
    <w:rsid w:val="006C3AE3"/>
    <w:rsid w:val="006D46C4"/>
    <w:rsid w:val="006D4704"/>
    <w:rsid w:val="006D6611"/>
    <w:rsid w:val="006D6A2D"/>
    <w:rsid w:val="006E1E18"/>
    <w:rsid w:val="006E31CE"/>
    <w:rsid w:val="006E34D3"/>
    <w:rsid w:val="006E69E2"/>
    <w:rsid w:val="006E6BCF"/>
    <w:rsid w:val="006F1435"/>
    <w:rsid w:val="006F2234"/>
    <w:rsid w:val="006F78C4"/>
    <w:rsid w:val="007024B3"/>
    <w:rsid w:val="007031A0"/>
    <w:rsid w:val="00705A29"/>
    <w:rsid w:val="007066AD"/>
    <w:rsid w:val="00707498"/>
    <w:rsid w:val="00711A65"/>
    <w:rsid w:val="00714133"/>
    <w:rsid w:val="00714DA4"/>
    <w:rsid w:val="007158B2"/>
    <w:rsid w:val="00716081"/>
    <w:rsid w:val="00716C10"/>
    <w:rsid w:val="00722751"/>
    <w:rsid w:val="00722B48"/>
    <w:rsid w:val="007231DC"/>
    <w:rsid w:val="00724164"/>
    <w:rsid w:val="007246A3"/>
    <w:rsid w:val="00725CA6"/>
    <w:rsid w:val="00725DE7"/>
    <w:rsid w:val="0072636A"/>
    <w:rsid w:val="00726B44"/>
    <w:rsid w:val="007317EA"/>
    <w:rsid w:val="007318DD"/>
    <w:rsid w:val="00733167"/>
    <w:rsid w:val="007348CF"/>
    <w:rsid w:val="007359A1"/>
    <w:rsid w:val="00736C0A"/>
    <w:rsid w:val="00740D2C"/>
    <w:rsid w:val="00741120"/>
    <w:rsid w:val="00741C90"/>
    <w:rsid w:val="00744BF9"/>
    <w:rsid w:val="00745930"/>
    <w:rsid w:val="00751A3A"/>
    <w:rsid w:val="00751CDD"/>
    <w:rsid w:val="00752623"/>
    <w:rsid w:val="00752D44"/>
    <w:rsid w:val="0075754F"/>
    <w:rsid w:val="00760F1F"/>
    <w:rsid w:val="0076423E"/>
    <w:rsid w:val="007646CB"/>
    <w:rsid w:val="0076658F"/>
    <w:rsid w:val="0077040A"/>
    <w:rsid w:val="00772D64"/>
    <w:rsid w:val="007814C7"/>
    <w:rsid w:val="00791DCC"/>
    <w:rsid w:val="00792609"/>
    <w:rsid w:val="00792887"/>
    <w:rsid w:val="007943E2"/>
    <w:rsid w:val="00794F2C"/>
    <w:rsid w:val="00796460"/>
    <w:rsid w:val="007A3BC7"/>
    <w:rsid w:val="007A4BC7"/>
    <w:rsid w:val="007A5338"/>
    <w:rsid w:val="007A5AC4"/>
    <w:rsid w:val="007B0FDD"/>
    <w:rsid w:val="007B1D3B"/>
    <w:rsid w:val="007B4802"/>
    <w:rsid w:val="007B63E2"/>
    <w:rsid w:val="007B6668"/>
    <w:rsid w:val="007B6B33"/>
    <w:rsid w:val="007C00A8"/>
    <w:rsid w:val="007C1175"/>
    <w:rsid w:val="007C122A"/>
    <w:rsid w:val="007C2701"/>
    <w:rsid w:val="007C5B27"/>
    <w:rsid w:val="007D07D5"/>
    <w:rsid w:val="007D2192"/>
    <w:rsid w:val="007E70EE"/>
    <w:rsid w:val="007F0021"/>
    <w:rsid w:val="007F14CB"/>
    <w:rsid w:val="007F2AC0"/>
    <w:rsid w:val="007F2F52"/>
    <w:rsid w:val="00801F71"/>
    <w:rsid w:val="00804734"/>
    <w:rsid w:val="00805F28"/>
    <w:rsid w:val="0080749F"/>
    <w:rsid w:val="0081075C"/>
    <w:rsid w:val="00811D46"/>
    <w:rsid w:val="008125B0"/>
    <w:rsid w:val="008144CB"/>
    <w:rsid w:val="0081721D"/>
    <w:rsid w:val="00821717"/>
    <w:rsid w:val="00824210"/>
    <w:rsid w:val="0082547E"/>
    <w:rsid w:val="008263C0"/>
    <w:rsid w:val="00832536"/>
    <w:rsid w:val="00832ABA"/>
    <w:rsid w:val="00834934"/>
    <w:rsid w:val="00835F7A"/>
    <w:rsid w:val="00841422"/>
    <w:rsid w:val="00841D3B"/>
    <w:rsid w:val="0084314C"/>
    <w:rsid w:val="00843171"/>
    <w:rsid w:val="00843F2C"/>
    <w:rsid w:val="008575C3"/>
    <w:rsid w:val="008625E0"/>
    <w:rsid w:val="00863D28"/>
    <w:rsid w:val="008648C3"/>
    <w:rsid w:val="00866C25"/>
    <w:rsid w:val="00872609"/>
    <w:rsid w:val="008757DB"/>
    <w:rsid w:val="008765D2"/>
    <w:rsid w:val="00880F26"/>
    <w:rsid w:val="0088173D"/>
    <w:rsid w:val="008934A9"/>
    <w:rsid w:val="00896926"/>
    <w:rsid w:val="00896C2E"/>
    <w:rsid w:val="008A5095"/>
    <w:rsid w:val="008A608F"/>
    <w:rsid w:val="008B1A9A"/>
    <w:rsid w:val="008B4FE6"/>
    <w:rsid w:val="008B5985"/>
    <w:rsid w:val="008B6C37"/>
    <w:rsid w:val="008B7EE4"/>
    <w:rsid w:val="008C75C8"/>
    <w:rsid w:val="008D5EB1"/>
    <w:rsid w:val="008D5FC9"/>
    <w:rsid w:val="008E0770"/>
    <w:rsid w:val="008E18F7"/>
    <w:rsid w:val="008E1BA7"/>
    <w:rsid w:val="008E1E10"/>
    <w:rsid w:val="008E24A7"/>
    <w:rsid w:val="008E291B"/>
    <w:rsid w:val="008E38F1"/>
    <w:rsid w:val="008E4F2F"/>
    <w:rsid w:val="008E74B0"/>
    <w:rsid w:val="008F044C"/>
    <w:rsid w:val="00900595"/>
    <w:rsid w:val="009008A8"/>
    <w:rsid w:val="00900C30"/>
    <w:rsid w:val="009063B0"/>
    <w:rsid w:val="00907106"/>
    <w:rsid w:val="009107FD"/>
    <w:rsid w:val="0091137C"/>
    <w:rsid w:val="00911567"/>
    <w:rsid w:val="00917276"/>
    <w:rsid w:val="00917AAE"/>
    <w:rsid w:val="0092164E"/>
    <w:rsid w:val="009251A9"/>
    <w:rsid w:val="00930699"/>
    <w:rsid w:val="00931F69"/>
    <w:rsid w:val="009324D3"/>
    <w:rsid w:val="00932F49"/>
    <w:rsid w:val="00934123"/>
    <w:rsid w:val="00935B95"/>
    <w:rsid w:val="00943E57"/>
    <w:rsid w:val="009467EE"/>
    <w:rsid w:val="00951C89"/>
    <w:rsid w:val="00955774"/>
    <w:rsid w:val="009560B5"/>
    <w:rsid w:val="009562BD"/>
    <w:rsid w:val="009703D6"/>
    <w:rsid w:val="0097181B"/>
    <w:rsid w:val="00972B82"/>
    <w:rsid w:val="00974CDB"/>
    <w:rsid w:val="009768BE"/>
    <w:rsid w:val="00976DC5"/>
    <w:rsid w:val="009818C7"/>
    <w:rsid w:val="00982DD4"/>
    <w:rsid w:val="009841E5"/>
    <w:rsid w:val="0098479F"/>
    <w:rsid w:val="00984A8A"/>
    <w:rsid w:val="009857B6"/>
    <w:rsid w:val="00985A8D"/>
    <w:rsid w:val="00986610"/>
    <w:rsid w:val="009877DC"/>
    <w:rsid w:val="00991F96"/>
    <w:rsid w:val="00994C4F"/>
    <w:rsid w:val="00994DD0"/>
    <w:rsid w:val="00996F0A"/>
    <w:rsid w:val="009A0FC8"/>
    <w:rsid w:val="009A1D86"/>
    <w:rsid w:val="009A1E9D"/>
    <w:rsid w:val="009B049C"/>
    <w:rsid w:val="009B11C8"/>
    <w:rsid w:val="009B1C87"/>
    <w:rsid w:val="009B2BCF"/>
    <w:rsid w:val="009B2FF8"/>
    <w:rsid w:val="009B5BA3"/>
    <w:rsid w:val="009B6CAE"/>
    <w:rsid w:val="009C6229"/>
    <w:rsid w:val="009D0027"/>
    <w:rsid w:val="009D0655"/>
    <w:rsid w:val="009D3082"/>
    <w:rsid w:val="009D6F1E"/>
    <w:rsid w:val="009E1E98"/>
    <w:rsid w:val="009E3ABE"/>
    <w:rsid w:val="009E3C4B"/>
    <w:rsid w:val="009F0637"/>
    <w:rsid w:val="009F62A6"/>
    <w:rsid w:val="009F674F"/>
    <w:rsid w:val="009F6CC8"/>
    <w:rsid w:val="009F799E"/>
    <w:rsid w:val="00A00880"/>
    <w:rsid w:val="00A02020"/>
    <w:rsid w:val="00A056CB"/>
    <w:rsid w:val="00A07A29"/>
    <w:rsid w:val="00A10FF1"/>
    <w:rsid w:val="00A11E63"/>
    <w:rsid w:val="00A1506B"/>
    <w:rsid w:val="00A167EA"/>
    <w:rsid w:val="00A17CB2"/>
    <w:rsid w:val="00A207FC"/>
    <w:rsid w:val="00A23191"/>
    <w:rsid w:val="00A25804"/>
    <w:rsid w:val="00A25E30"/>
    <w:rsid w:val="00A269CE"/>
    <w:rsid w:val="00A319C0"/>
    <w:rsid w:val="00A33560"/>
    <w:rsid w:val="00A34D2C"/>
    <w:rsid w:val="00A34FC3"/>
    <w:rsid w:val="00A364E4"/>
    <w:rsid w:val="00A36F1B"/>
    <w:rsid w:val="00A371A5"/>
    <w:rsid w:val="00A40F06"/>
    <w:rsid w:val="00A47BDF"/>
    <w:rsid w:val="00A51CD7"/>
    <w:rsid w:val="00A52ADB"/>
    <w:rsid w:val="00A52CFB"/>
    <w:rsid w:val="00A533E8"/>
    <w:rsid w:val="00A542D9"/>
    <w:rsid w:val="00A56E64"/>
    <w:rsid w:val="00A61F8E"/>
    <w:rsid w:val="00A624C3"/>
    <w:rsid w:val="00A62F51"/>
    <w:rsid w:val="00A659E6"/>
    <w:rsid w:val="00A6641C"/>
    <w:rsid w:val="00A7147C"/>
    <w:rsid w:val="00A767D2"/>
    <w:rsid w:val="00A77616"/>
    <w:rsid w:val="00A800B7"/>
    <w:rsid w:val="00A805DA"/>
    <w:rsid w:val="00A811B4"/>
    <w:rsid w:val="00A84C67"/>
    <w:rsid w:val="00A87CDE"/>
    <w:rsid w:val="00A92BAF"/>
    <w:rsid w:val="00A94737"/>
    <w:rsid w:val="00A94BA3"/>
    <w:rsid w:val="00A95C1C"/>
    <w:rsid w:val="00A96CBA"/>
    <w:rsid w:val="00AA15DF"/>
    <w:rsid w:val="00AA1C0D"/>
    <w:rsid w:val="00AA39F6"/>
    <w:rsid w:val="00AB1ACD"/>
    <w:rsid w:val="00AB277F"/>
    <w:rsid w:val="00AB4099"/>
    <w:rsid w:val="00AB449A"/>
    <w:rsid w:val="00AB4C3E"/>
    <w:rsid w:val="00AC40BC"/>
    <w:rsid w:val="00AD14F9"/>
    <w:rsid w:val="00AD1EAE"/>
    <w:rsid w:val="00AD35D6"/>
    <w:rsid w:val="00AD58C5"/>
    <w:rsid w:val="00AE36C4"/>
    <w:rsid w:val="00AE472C"/>
    <w:rsid w:val="00AE5375"/>
    <w:rsid w:val="00AE6CF8"/>
    <w:rsid w:val="00AF1689"/>
    <w:rsid w:val="00AF4CAC"/>
    <w:rsid w:val="00AF6443"/>
    <w:rsid w:val="00AF6F2C"/>
    <w:rsid w:val="00B03E0D"/>
    <w:rsid w:val="00B054F8"/>
    <w:rsid w:val="00B06C83"/>
    <w:rsid w:val="00B1093B"/>
    <w:rsid w:val="00B21B77"/>
    <w:rsid w:val="00B2219A"/>
    <w:rsid w:val="00B26429"/>
    <w:rsid w:val="00B3581B"/>
    <w:rsid w:val="00B365E9"/>
    <w:rsid w:val="00B36B81"/>
    <w:rsid w:val="00B36FEE"/>
    <w:rsid w:val="00B37115"/>
    <w:rsid w:val="00B37C80"/>
    <w:rsid w:val="00B416A4"/>
    <w:rsid w:val="00B42A17"/>
    <w:rsid w:val="00B5092B"/>
    <w:rsid w:val="00B5194E"/>
    <w:rsid w:val="00B51AF5"/>
    <w:rsid w:val="00B531FC"/>
    <w:rsid w:val="00B55347"/>
    <w:rsid w:val="00B55640"/>
    <w:rsid w:val="00B56262"/>
    <w:rsid w:val="00B57E5E"/>
    <w:rsid w:val="00B61F37"/>
    <w:rsid w:val="00B65DC7"/>
    <w:rsid w:val="00B663D8"/>
    <w:rsid w:val="00B70988"/>
    <w:rsid w:val="00B7146E"/>
    <w:rsid w:val="00B72E48"/>
    <w:rsid w:val="00B7694A"/>
    <w:rsid w:val="00B7770F"/>
    <w:rsid w:val="00B77A89"/>
    <w:rsid w:val="00B77B27"/>
    <w:rsid w:val="00B80819"/>
    <w:rsid w:val="00B80AB3"/>
    <w:rsid w:val="00B8134E"/>
    <w:rsid w:val="00B81403"/>
    <w:rsid w:val="00B81B55"/>
    <w:rsid w:val="00B84613"/>
    <w:rsid w:val="00B87AF0"/>
    <w:rsid w:val="00B87C77"/>
    <w:rsid w:val="00B9037B"/>
    <w:rsid w:val="00B905B5"/>
    <w:rsid w:val="00B910BD"/>
    <w:rsid w:val="00B93148"/>
    <w:rsid w:val="00B93834"/>
    <w:rsid w:val="00B948D8"/>
    <w:rsid w:val="00B96469"/>
    <w:rsid w:val="00B970E8"/>
    <w:rsid w:val="00BA017B"/>
    <w:rsid w:val="00BA0DA2"/>
    <w:rsid w:val="00BA19F1"/>
    <w:rsid w:val="00BA2981"/>
    <w:rsid w:val="00BA42EE"/>
    <w:rsid w:val="00BA48F9"/>
    <w:rsid w:val="00BA5D3C"/>
    <w:rsid w:val="00BB0DCA"/>
    <w:rsid w:val="00BB0EB4"/>
    <w:rsid w:val="00BB0FF0"/>
    <w:rsid w:val="00BB2666"/>
    <w:rsid w:val="00BB523B"/>
    <w:rsid w:val="00BB6B80"/>
    <w:rsid w:val="00BC31D9"/>
    <w:rsid w:val="00BC3773"/>
    <w:rsid w:val="00BC381A"/>
    <w:rsid w:val="00BD0962"/>
    <w:rsid w:val="00BD1EED"/>
    <w:rsid w:val="00BE4148"/>
    <w:rsid w:val="00BE4190"/>
    <w:rsid w:val="00BE6BF5"/>
    <w:rsid w:val="00BF0DA2"/>
    <w:rsid w:val="00BF109C"/>
    <w:rsid w:val="00BF1588"/>
    <w:rsid w:val="00BF34FA"/>
    <w:rsid w:val="00BF43E7"/>
    <w:rsid w:val="00BF6667"/>
    <w:rsid w:val="00BF7208"/>
    <w:rsid w:val="00C004B6"/>
    <w:rsid w:val="00C007BA"/>
    <w:rsid w:val="00C02AFE"/>
    <w:rsid w:val="00C047A7"/>
    <w:rsid w:val="00C055D6"/>
    <w:rsid w:val="00C05DE5"/>
    <w:rsid w:val="00C06B5C"/>
    <w:rsid w:val="00C077B2"/>
    <w:rsid w:val="00C1785D"/>
    <w:rsid w:val="00C2397F"/>
    <w:rsid w:val="00C26ED7"/>
    <w:rsid w:val="00C276EA"/>
    <w:rsid w:val="00C31319"/>
    <w:rsid w:val="00C33027"/>
    <w:rsid w:val="00C37667"/>
    <w:rsid w:val="00C435DB"/>
    <w:rsid w:val="00C44B26"/>
    <w:rsid w:val="00C44D73"/>
    <w:rsid w:val="00C507A6"/>
    <w:rsid w:val="00C50B42"/>
    <w:rsid w:val="00C516FF"/>
    <w:rsid w:val="00C52BFA"/>
    <w:rsid w:val="00C53D1D"/>
    <w:rsid w:val="00C53F26"/>
    <w:rsid w:val="00C540BC"/>
    <w:rsid w:val="00C55FB5"/>
    <w:rsid w:val="00C64F7D"/>
    <w:rsid w:val="00C64FEC"/>
    <w:rsid w:val="00C67309"/>
    <w:rsid w:val="00C7614E"/>
    <w:rsid w:val="00C77BF1"/>
    <w:rsid w:val="00C80D60"/>
    <w:rsid w:val="00C8243F"/>
    <w:rsid w:val="00C82FBD"/>
    <w:rsid w:val="00C85267"/>
    <w:rsid w:val="00C8721B"/>
    <w:rsid w:val="00C9372C"/>
    <w:rsid w:val="00C9470E"/>
    <w:rsid w:val="00C95CEB"/>
    <w:rsid w:val="00C97C8D"/>
    <w:rsid w:val="00CA0372"/>
    <w:rsid w:val="00CA1054"/>
    <w:rsid w:val="00CA63EB"/>
    <w:rsid w:val="00CA69F1"/>
    <w:rsid w:val="00CA7CF2"/>
    <w:rsid w:val="00CB30B2"/>
    <w:rsid w:val="00CB6991"/>
    <w:rsid w:val="00CC6194"/>
    <w:rsid w:val="00CC6305"/>
    <w:rsid w:val="00CC78A5"/>
    <w:rsid w:val="00CD0516"/>
    <w:rsid w:val="00CD1B73"/>
    <w:rsid w:val="00CD380C"/>
    <w:rsid w:val="00CD42C6"/>
    <w:rsid w:val="00CD69A9"/>
    <w:rsid w:val="00CD756B"/>
    <w:rsid w:val="00CE071B"/>
    <w:rsid w:val="00CE2FC0"/>
    <w:rsid w:val="00CE6038"/>
    <w:rsid w:val="00CE6876"/>
    <w:rsid w:val="00CE734F"/>
    <w:rsid w:val="00CF0F4A"/>
    <w:rsid w:val="00CF112E"/>
    <w:rsid w:val="00CF161D"/>
    <w:rsid w:val="00CF5F4F"/>
    <w:rsid w:val="00CF67C8"/>
    <w:rsid w:val="00D01AEE"/>
    <w:rsid w:val="00D01EB0"/>
    <w:rsid w:val="00D03CE9"/>
    <w:rsid w:val="00D07C28"/>
    <w:rsid w:val="00D10E6C"/>
    <w:rsid w:val="00D15D9E"/>
    <w:rsid w:val="00D1773F"/>
    <w:rsid w:val="00D218DC"/>
    <w:rsid w:val="00D218E6"/>
    <w:rsid w:val="00D24E56"/>
    <w:rsid w:val="00D31643"/>
    <w:rsid w:val="00D31AEB"/>
    <w:rsid w:val="00D32ECD"/>
    <w:rsid w:val="00D3613D"/>
    <w:rsid w:val="00D361E4"/>
    <w:rsid w:val="00D372E9"/>
    <w:rsid w:val="00D41213"/>
    <w:rsid w:val="00D42A8F"/>
    <w:rsid w:val="00D439F6"/>
    <w:rsid w:val="00D459C6"/>
    <w:rsid w:val="00D45D0D"/>
    <w:rsid w:val="00D4644C"/>
    <w:rsid w:val="00D50729"/>
    <w:rsid w:val="00D50C19"/>
    <w:rsid w:val="00D5379E"/>
    <w:rsid w:val="00D603CD"/>
    <w:rsid w:val="00D620FA"/>
    <w:rsid w:val="00D62643"/>
    <w:rsid w:val="00D64C0F"/>
    <w:rsid w:val="00D66C9F"/>
    <w:rsid w:val="00D707C8"/>
    <w:rsid w:val="00D72EFE"/>
    <w:rsid w:val="00D755B2"/>
    <w:rsid w:val="00D76227"/>
    <w:rsid w:val="00D76B22"/>
    <w:rsid w:val="00D770E4"/>
    <w:rsid w:val="00D77DF1"/>
    <w:rsid w:val="00D8253A"/>
    <w:rsid w:val="00D84A10"/>
    <w:rsid w:val="00D86AFF"/>
    <w:rsid w:val="00D87567"/>
    <w:rsid w:val="00D93C2B"/>
    <w:rsid w:val="00D95A44"/>
    <w:rsid w:val="00D95D16"/>
    <w:rsid w:val="00D973E1"/>
    <w:rsid w:val="00D97C76"/>
    <w:rsid w:val="00D97E55"/>
    <w:rsid w:val="00DA34B5"/>
    <w:rsid w:val="00DA4575"/>
    <w:rsid w:val="00DA4AF6"/>
    <w:rsid w:val="00DA4C7E"/>
    <w:rsid w:val="00DA5ED6"/>
    <w:rsid w:val="00DB0255"/>
    <w:rsid w:val="00DB02B4"/>
    <w:rsid w:val="00DB538D"/>
    <w:rsid w:val="00DC0CDA"/>
    <w:rsid w:val="00DC275C"/>
    <w:rsid w:val="00DC4B0D"/>
    <w:rsid w:val="00DC5DD1"/>
    <w:rsid w:val="00DC7FE1"/>
    <w:rsid w:val="00DD06B6"/>
    <w:rsid w:val="00DD3F3F"/>
    <w:rsid w:val="00DD4C46"/>
    <w:rsid w:val="00DD5572"/>
    <w:rsid w:val="00DD6970"/>
    <w:rsid w:val="00DE1F0F"/>
    <w:rsid w:val="00DE5D80"/>
    <w:rsid w:val="00DF07DE"/>
    <w:rsid w:val="00DF3B31"/>
    <w:rsid w:val="00DF4431"/>
    <w:rsid w:val="00DF58CD"/>
    <w:rsid w:val="00DF65DE"/>
    <w:rsid w:val="00E019A5"/>
    <w:rsid w:val="00E02EC8"/>
    <w:rsid w:val="00E037F5"/>
    <w:rsid w:val="00E04ECB"/>
    <w:rsid w:val="00E05A09"/>
    <w:rsid w:val="00E06759"/>
    <w:rsid w:val="00E06CA1"/>
    <w:rsid w:val="00E10FC1"/>
    <w:rsid w:val="00E11CF9"/>
    <w:rsid w:val="00E139E4"/>
    <w:rsid w:val="00E162C0"/>
    <w:rsid w:val="00E172B8"/>
    <w:rsid w:val="00E17F93"/>
    <w:rsid w:val="00E17FB4"/>
    <w:rsid w:val="00E20B75"/>
    <w:rsid w:val="00E214F2"/>
    <w:rsid w:val="00E21CF8"/>
    <w:rsid w:val="00E2371E"/>
    <w:rsid w:val="00E24BD7"/>
    <w:rsid w:val="00E26523"/>
    <w:rsid w:val="00E26809"/>
    <w:rsid w:val="00E3412D"/>
    <w:rsid w:val="00E407C2"/>
    <w:rsid w:val="00E56F8A"/>
    <w:rsid w:val="00E57322"/>
    <w:rsid w:val="00E61141"/>
    <w:rsid w:val="00E628CB"/>
    <w:rsid w:val="00E62AD9"/>
    <w:rsid w:val="00E638C8"/>
    <w:rsid w:val="00E6710E"/>
    <w:rsid w:val="00E73CD7"/>
    <w:rsid w:val="00E73FD2"/>
    <w:rsid w:val="00E7509B"/>
    <w:rsid w:val="00E761A3"/>
    <w:rsid w:val="00E81769"/>
    <w:rsid w:val="00E85327"/>
    <w:rsid w:val="00E86590"/>
    <w:rsid w:val="00E87A28"/>
    <w:rsid w:val="00E907FF"/>
    <w:rsid w:val="00E91516"/>
    <w:rsid w:val="00EA13A1"/>
    <w:rsid w:val="00EA147E"/>
    <w:rsid w:val="00EA42D1"/>
    <w:rsid w:val="00EA42EF"/>
    <w:rsid w:val="00EB1C49"/>
    <w:rsid w:val="00EB2DD1"/>
    <w:rsid w:val="00EB6B37"/>
    <w:rsid w:val="00EC29FE"/>
    <w:rsid w:val="00EC3C70"/>
    <w:rsid w:val="00EC768E"/>
    <w:rsid w:val="00ED3A3D"/>
    <w:rsid w:val="00ED538A"/>
    <w:rsid w:val="00ED5700"/>
    <w:rsid w:val="00ED6FBC"/>
    <w:rsid w:val="00EE2F16"/>
    <w:rsid w:val="00EE3861"/>
    <w:rsid w:val="00EF2576"/>
    <w:rsid w:val="00EF2E73"/>
    <w:rsid w:val="00EF612B"/>
    <w:rsid w:val="00EF7683"/>
    <w:rsid w:val="00EF7A2D"/>
    <w:rsid w:val="00F02EB6"/>
    <w:rsid w:val="00F04F8D"/>
    <w:rsid w:val="00F10AD0"/>
    <w:rsid w:val="00F116CC"/>
    <w:rsid w:val="00F12BD1"/>
    <w:rsid w:val="00F14EC4"/>
    <w:rsid w:val="00F15327"/>
    <w:rsid w:val="00F168CF"/>
    <w:rsid w:val="00F226CA"/>
    <w:rsid w:val="00F2555C"/>
    <w:rsid w:val="00F31DF3"/>
    <w:rsid w:val="00F33AE5"/>
    <w:rsid w:val="00F3597D"/>
    <w:rsid w:val="00F4376D"/>
    <w:rsid w:val="00F45399"/>
    <w:rsid w:val="00F465EA"/>
    <w:rsid w:val="00F54E7B"/>
    <w:rsid w:val="00F55A88"/>
    <w:rsid w:val="00F56B35"/>
    <w:rsid w:val="00F70AC8"/>
    <w:rsid w:val="00F70BA5"/>
    <w:rsid w:val="00F74005"/>
    <w:rsid w:val="00F767EA"/>
    <w:rsid w:val="00F76884"/>
    <w:rsid w:val="00F83D24"/>
    <w:rsid w:val="00F83DD9"/>
    <w:rsid w:val="00F83F40"/>
    <w:rsid w:val="00FA117A"/>
    <w:rsid w:val="00FA4CE8"/>
    <w:rsid w:val="00FB386A"/>
    <w:rsid w:val="00FB437B"/>
    <w:rsid w:val="00FB49DF"/>
    <w:rsid w:val="00FB670B"/>
    <w:rsid w:val="00FB6CB0"/>
    <w:rsid w:val="00FB70B3"/>
    <w:rsid w:val="00FC0786"/>
    <w:rsid w:val="00FC10F6"/>
    <w:rsid w:val="00FC49EF"/>
    <w:rsid w:val="00FE3535"/>
    <w:rsid w:val="00FE36E2"/>
    <w:rsid w:val="00FE4205"/>
    <w:rsid w:val="00FE4B12"/>
    <w:rsid w:val="00FF11AD"/>
    <w:rsid w:val="00FF2971"/>
    <w:rsid w:val="00FF349C"/>
    <w:rsid w:val="00FF34D4"/>
    <w:rsid w:val="00FF3FC4"/>
    <w:rsid w:val="00FF561F"/>
    <w:rsid w:val="00FF5E50"/>
    <w:rsid w:val="00FF71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1E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aliases w:val="Paragraf,1st level - Bullet List Paragraph,Lettre d'introduction,Normal bullet 2,Bullet list,Listenabsatz1,OM numbered bullets,Table of contents numbered,F5 List Paragraph,Numbered List,Paragraph,Bullet EY,List Paragraph11"/>
    <w:basedOn w:val="Normalny"/>
    <w:link w:val="AkapitzlistZnak"/>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character" w:customStyle="1" w:styleId="Nierozpoznanawzmianka1">
    <w:name w:val="Nierozpoznana wzmianka1"/>
    <w:basedOn w:val="Domylnaczcionkaakapitu"/>
    <w:uiPriority w:val="99"/>
    <w:semiHidden/>
    <w:unhideWhenUsed/>
    <w:rsid w:val="007231DC"/>
    <w:rPr>
      <w:color w:val="605E5C"/>
      <w:shd w:val="clear" w:color="auto" w:fill="E1DFDD"/>
    </w:rPr>
  </w:style>
  <w:style w:type="character" w:styleId="Tekstzastpczy">
    <w:name w:val="Placeholder Text"/>
    <w:basedOn w:val="Domylnaczcionkaakapitu"/>
    <w:uiPriority w:val="99"/>
    <w:semiHidden/>
    <w:rsid w:val="005D4ECB"/>
    <w:rPr>
      <w:color w:val="808080"/>
    </w:rPr>
  </w:style>
  <w:style w:type="paragraph" w:styleId="Poprawka">
    <w:name w:val="Revision"/>
    <w:hidden/>
    <w:uiPriority w:val="99"/>
    <w:semiHidden/>
    <w:rsid w:val="009A0FC8"/>
    <w:rPr>
      <w:sz w:val="22"/>
      <w:szCs w:val="22"/>
      <w:lang w:eastAsia="en-US"/>
    </w:rPr>
  </w:style>
  <w:style w:type="paragraph" w:styleId="NormalnyWeb">
    <w:name w:val="Normal (Web)"/>
    <w:basedOn w:val="Normalny"/>
    <w:uiPriority w:val="99"/>
    <w:semiHidden/>
    <w:unhideWhenUsed/>
    <w:rsid w:val="0053621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left">
    <w:name w:val="left"/>
    <w:basedOn w:val="Domylnaczcionkaakapitu"/>
    <w:rsid w:val="006138A7"/>
  </w:style>
  <w:style w:type="character" w:customStyle="1" w:styleId="AkapitzlistZnak">
    <w:name w:val="Akapit z listą Znak"/>
    <w:aliases w:val="Paragraf Znak,1st level - Bullet List Paragraph Znak,Lettre d'introduction Znak,Normal bullet 2 Znak,Bullet list Znak,Listenabsatz1 Znak,OM numbered bullets Znak,Table of contents numbered Znak,F5 List Paragraph Znak,Paragraph Znak"/>
    <w:link w:val="Akapitzlist"/>
    <w:uiPriority w:val="34"/>
    <w:qFormat/>
    <w:locked/>
    <w:rsid w:val="00745930"/>
    <w:rPr>
      <w:sz w:val="22"/>
      <w:szCs w:val="22"/>
      <w:lang w:eastAsia="en-US"/>
    </w:rPr>
  </w:style>
  <w:style w:type="character" w:customStyle="1" w:styleId="markedcontent">
    <w:name w:val="markedcontent"/>
    <w:basedOn w:val="Domylnaczcionkaakapitu"/>
    <w:rsid w:val="00C31319"/>
  </w:style>
  <w:style w:type="table" w:customStyle="1" w:styleId="Zwykatabela21">
    <w:name w:val="Zwykła tabela 21"/>
    <w:basedOn w:val="Standardowy"/>
    <w:uiPriority w:val="42"/>
    <w:rsid w:val="004A7631"/>
    <w:rPr>
      <w:rFonts w:asciiTheme="minorHAnsi" w:eastAsiaTheme="minorHAnsi" w:hAnsiTheme="minorHAnsi" w:cstheme="minorBidi"/>
      <w:sz w:val="22"/>
      <w:szCs w:val="22"/>
      <w:lang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RTartustawynprozporzdzenia">
    <w:name w:val="ART(§) – art. ustawy (§ np. rozporządzenia)"/>
    <w:uiPriority w:val="11"/>
    <w:qFormat/>
    <w:rsid w:val="00565B35"/>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935B95"/>
    <w:pPr>
      <w:spacing w:before="0"/>
    </w:pPr>
    <w:rPr>
      <w:bCs/>
    </w:rPr>
  </w:style>
  <w:style w:type="paragraph" w:customStyle="1" w:styleId="Default">
    <w:name w:val="Default"/>
    <w:rsid w:val="0024228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10376553">
      <w:bodyDiv w:val="1"/>
      <w:marLeft w:val="0"/>
      <w:marRight w:val="0"/>
      <w:marTop w:val="0"/>
      <w:marBottom w:val="0"/>
      <w:divBdr>
        <w:top w:val="none" w:sz="0" w:space="0" w:color="auto"/>
        <w:left w:val="none" w:sz="0" w:space="0" w:color="auto"/>
        <w:bottom w:val="none" w:sz="0" w:space="0" w:color="auto"/>
        <w:right w:val="none" w:sz="0" w:space="0" w:color="auto"/>
      </w:divBdr>
    </w:div>
    <w:div w:id="61563060">
      <w:bodyDiv w:val="1"/>
      <w:marLeft w:val="0"/>
      <w:marRight w:val="0"/>
      <w:marTop w:val="0"/>
      <w:marBottom w:val="0"/>
      <w:divBdr>
        <w:top w:val="none" w:sz="0" w:space="0" w:color="auto"/>
        <w:left w:val="none" w:sz="0" w:space="0" w:color="auto"/>
        <w:bottom w:val="none" w:sz="0" w:space="0" w:color="auto"/>
        <w:right w:val="none" w:sz="0" w:space="0" w:color="auto"/>
      </w:divBdr>
    </w:div>
    <w:div w:id="73478027">
      <w:bodyDiv w:val="1"/>
      <w:marLeft w:val="0"/>
      <w:marRight w:val="0"/>
      <w:marTop w:val="0"/>
      <w:marBottom w:val="0"/>
      <w:divBdr>
        <w:top w:val="none" w:sz="0" w:space="0" w:color="auto"/>
        <w:left w:val="none" w:sz="0" w:space="0" w:color="auto"/>
        <w:bottom w:val="none" w:sz="0" w:space="0" w:color="auto"/>
        <w:right w:val="none" w:sz="0" w:space="0" w:color="auto"/>
      </w:divBdr>
    </w:div>
    <w:div w:id="198249835">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378433575">
      <w:bodyDiv w:val="1"/>
      <w:marLeft w:val="0"/>
      <w:marRight w:val="0"/>
      <w:marTop w:val="0"/>
      <w:marBottom w:val="0"/>
      <w:divBdr>
        <w:top w:val="none" w:sz="0" w:space="0" w:color="auto"/>
        <w:left w:val="none" w:sz="0" w:space="0" w:color="auto"/>
        <w:bottom w:val="none" w:sz="0" w:space="0" w:color="auto"/>
        <w:right w:val="none" w:sz="0" w:space="0" w:color="auto"/>
      </w:divBdr>
    </w:div>
    <w:div w:id="387723677">
      <w:bodyDiv w:val="1"/>
      <w:marLeft w:val="0"/>
      <w:marRight w:val="0"/>
      <w:marTop w:val="0"/>
      <w:marBottom w:val="0"/>
      <w:divBdr>
        <w:top w:val="none" w:sz="0" w:space="0" w:color="auto"/>
        <w:left w:val="none" w:sz="0" w:space="0" w:color="auto"/>
        <w:bottom w:val="none" w:sz="0" w:space="0" w:color="auto"/>
        <w:right w:val="none" w:sz="0" w:space="0" w:color="auto"/>
      </w:divBdr>
    </w:div>
    <w:div w:id="410084328">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612135381">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961572549">
      <w:bodyDiv w:val="1"/>
      <w:marLeft w:val="0"/>
      <w:marRight w:val="0"/>
      <w:marTop w:val="0"/>
      <w:marBottom w:val="0"/>
      <w:divBdr>
        <w:top w:val="none" w:sz="0" w:space="0" w:color="auto"/>
        <w:left w:val="none" w:sz="0" w:space="0" w:color="auto"/>
        <w:bottom w:val="none" w:sz="0" w:space="0" w:color="auto"/>
        <w:right w:val="none" w:sz="0" w:space="0" w:color="auto"/>
      </w:divBdr>
      <w:divsChild>
        <w:div w:id="147091552">
          <w:marLeft w:val="0"/>
          <w:marRight w:val="0"/>
          <w:marTop w:val="0"/>
          <w:marBottom w:val="0"/>
          <w:divBdr>
            <w:top w:val="none" w:sz="0" w:space="0" w:color="auto"/>
            <w:left w:val="none" w:sz="0" w:space="0" w:color="auto"/>
            <w:bottom w:val="none" w:sz="0" w:space="0" w:color="auto"/>
            <w:right w:val="none" w:sz="0" w:space="0" w:color="auto"/>
          </w:divBdr>
          <w:divsChild>
            <w:div w:id="15222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099985800">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577324367">
      <w:bodyDiv w:val="1"/>
      <w:marLeft w:val="0"/>
      <w:marRight w:val="0"/>
      <w:marTop w:val="0"/>
      <w:marBottom w:val="0"/>
      <w:divBdr>
        <w:top w:val="none" w:sz="0" w:space="0" w:color="auto"/>
        <w:left w:val="none" w:sz="0" w:space="0" w:color="auto"/>
        <w:bottom w:val="none" w:sz="0" w:space="0" w:color="auto"/>
        <w:right w:val="none" w:sz="0" w:space="0" w:color="auto"/>
      </w:divBdr>
    </w:div>
    <w:div w:id="1752580523">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roczniki-statystyczne/roczniki-statystyczne/rocznik-statystyczny-pracy-2023,7,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tat.gov.pl/obszary-tematyczne/podmioty-gospodarcze-wyniki-finansowe/zmiany-strukturalne-grup-podmiotow/zmiany-strukturalne-grup-podmiotow-gospodarki-narodowej-w-rejestrze-regon-2023-r-,1,28.html" TargetMode="External"/><Relationship Id="rId4" Type="http://schemas.openxmlformats.org/officeDocument/2006/relationships/settings" Target="settings.xml"/><Relationship Id="rId9" Type="http://schemas.openxmlformats.org/officeDocument/2006/relationships/hyperlink" Target="https://stat.gov.pl/obszary-tematyczne/podmioty-gospodarcze-wyniki-finansowe/zmiany-strukturalne-grup-podmiotow/zmiany-strukturalne-grup-podmiotow-gospodarki-narodowej-w-rejestrze-regon-2023-r-,1,28.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55BBC-C236-4900-B304-8B8C806E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3460</Words>
  <Characters>20764</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24176</CharactersWithSpaces>
  <SharedDoc>false</SharedDoc>
  <HLinks>
    <vt:vector size="12" baseType="variant">
      <vt:variant>
        <vt:i4>1638433</vt:i4>
      </vt:variant>
      <vt:variant>
        <vt:i4>105</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jsessionid=1065FD5D001213ECD71FD650347F1674?redirect=http%3A%2F%2Fwww.mf.gov.pl%2Fministerstwo-finansow%2Fdzialalnosc%2Ffinanse-publiczne%2Fsytuacja-makroekonomiczna-i-finanse-publiczne%2Fwytyczne%3Fp_p_id%3D101_INSTANCE_S0gu%26p_p_lifecycle%3D0%26p_p_state%3Dnormal%26p_p_mode%3Dview%26p_p_col_id%3Dcolumn-2%26p_p_col_count%3D1%20-%20p_p_id_101_INSTANCE_S0gu_</vt:lpwstr>
      </vt:variant>
      <vt:variant>
        <vt:lpwstr/>
      </vt:variant>
      <vt:variant>
        <vt:i4>8323197</vt:i4>
      </vt:variant>
      <vt:variant>
        <vt:i4>102</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redirect=http%3A%2F%2Fwww.mf.gov.pl%2Fministerstwo-finansow%2Fdzialalnosc%2Ffinanse-publiczne%2Fsytuacja-makroekonomiczna-i-finanse-publiczne%2Fwytyczne%3Fp_p_id%3D101_INSTANCE_S0gu%26p_p_lifecycle%3D0%26p_p_state%3Dnormal%26p_p_mode%3Dview%26p_p_col_id%3Dcolumn-2%26p_p_col_count%3D1</vt:lpwstr>
      </vt:variant>
      <vt:variant>
        <vt:lpwstr>p_p_id_101_INSTANCE_S0gu_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2024-12-12T12:49:00Z</dcterms:created>
  <dcterms:modified xsi:type="dcterms:W3CDTF">2024-12-16T08:50:00Z</dcterms:modified>
</cp:coreProperties>
</file>