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81"/>
        <w:gridCol w:w="302"/>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833"/>
      </w:tblGrid>
      <w:tr w:rsidR="001762F9" w:rsidRPr="00D65D56" w:rsidTr="00F1401C">
        <w:trPr>
          <w:trHeight w:val="1611"/>
        </w:trPr>
        <w:tc>
          <w:tcPr>
            <w:tcW w:w="6631" w:type="dxa"/>
            <w:gridSpan w:val="18"/>
          </w:tcPr>
          <w:p w:rsidR="001762F9" w:rsidRPr="00314949" w:rsidRDefault="001762F9" w:rsidP="00F1401C">
            <w:pPr>
              <w:spacing w:before="120" w:after="0" w:line="240" w:lineRule="auto"/>
              <w:ind w:hanging="45"/>
              <w:rPr>
                <w:rFonts w:ascii="Times New Roman" w:hAnsi="Times New Roman"/>
                <w:color w:val="000000"/>
              </w:rPr>
            </w:pPr>
            <w:bookmarkStart w:id="0" w:name="t1"/>
            <w:r w:rsidRPr="00314949">
              <w:rPr>
                <w:rFonts w:ascii="Times New Roman" w:hAnsi="Times New Roman"/>
                <w:b/>
                <w:color w:val="000000"/>
              </w:rPr>
              <w:t>Nazwa projektu</w:t>
            </w:r>
          </w:p>
          <w:p w:rsidR="001762F9" w:rsidRDefault="000E1420" w:rsidP="008506F7">
            <w:pPr>
              <w:spacing w:before="120" w:after="0" w:line="240" w:lineRule="auto"/>
              <w:ind w:hanging="45"/>
              <w:jc w:val="both"/>
              <w:rPr>
                <w:rFonts w:ascii="Times New Roman" w:hAnsi="Times New Roman"/>
                <w:color w:val="000000"/>
              </w:rPr>
            </w:pPr>
            <w:r w:rsidRPr="00314949">
              <w:rPr>
                <w:rFonts w:ascii="Times New Roman" w:hAnsi="Times New Roman"/>
                <w:color w:val="000000"/>
              </w:rPr>
              <w:t xml:space="preserve"> </w:t>
            </w:r>
            <w:r w:rsidR="001762F9" w:rsidRPr="00314949">
              <w:rPr>
                <w:rFonts w:ascii="Times New Roman" w:hAnsi="Times New Roman"/>
                <w:color w:val="000000"/>
              </w:rPr>
              <w:t xml:space="preserve">Projekt rozporządzenia Ministra Spraw Wewnętrznych i Administracji </w:t>
            </w:r>
            <w:r w:rsidRPr="00314949">
              <w:rPr>
                <w:rFonts w:ascii="Times New Roman" w:hAnsi="Times New Roman"/>
                <w:color w:val="000000"/>
              </w:rPr>
              <w:br/>
            </w:r>
            <w:r w:rsidR="001762F9" w:rsidRPr="00314949">
              <w:rPr>
                <w:rFonts w:ascii="Times New Roman" w:hAnsi="Times New Roman"/>
                <w:color w:val="000000"/>
              </w:rPr>
              <w:t>w sprawie program</w:t>
            </w:r>
            <w:r w:rsidR="00B70F27" w:rsidRPr="00314949">
              <w:rPr>
                <w:rFonts w:ascii="Times New Roman" w:hAnsi="Times New Roman"/>
                <w:color w:val="000000"/>
              </w:rPr>
              <w:t>ów</w:t>
            </w:r>
            <w:r w:rsidR="001762F9" w:rsidRPr="00314949">
              <w:rPr>
                <w:rFonts w:ascii="Times New Roman" w:hAnsi="Times New Roman"/>
                <w:color w:val="000000"/>
              </w:rPr>
              <w:t xml:space="preserve"> szkoleń </w:t>
            </w:r>
            <w:r w:rsidR="00B70F27" w:rsidRPr="00314949">
              <w:rPr>
                <w:rFonts w:ascii="Times New Roman" w:hAnsi="Times New Roman"/>
                <w:color w:val="000000"/>
              </w:rPr>
              <w:t xml:space="preserve">z zakresu </w:t>
            </w:r>
            <w:r w:rsidR="001762F9" w:rsidRPr="00314949">
              <w:rPr>
                <w:rFonts w:ascii="Times New Roman" w:hAnsi="Times New Roman"/>
                <w:color w:val="000000"/>
              </w:rPr>
              <w:t>ochrony ludności i obrony cywilnej oraz wymagań dla p</w:t>
            </w:r>
            <w:r w:rsidR="004667E8">
              <w:rPr>
                <w:rFonts w:ascii="Times New Roman" w:hAnsi="Times New Roman"/>
                <w:color w:val="000000"/>
              </w:rPr>
              <w:t>odmiotów prowadzących szkolenia</w:t>
            </w:r>
          </w:p>
          <w:p w:rsidR="004667E8" w:rsidRPr="00314949" w:rsidRDefault="004667E8" w:rsidP="008506F7">
            <w:pPr>
              <w:spacing w:before="120" w:after="0" w:line="240" w:lineRule="auto"/>
              <w:ind w:hanging="45"/>
              <w:jc w:val="both"/>
              <w:rPr>
                <w:rFonts w:ascii="Times New Roman" w:hAnsi="Times New Roman"/>
                <w:color w:val="000000"/>
              </w:rPr>
            </w:pPr>
          </w:p>
          <w:p w:rsidR="001762F9" w:rsidRPr="00314949" w:rsidRDefault="000E1420" w:rsidP="00F1401C">
            <w:pPr>
              <w:spacing w:before="120" w:after="0" w:line="240" w:lineRule="auto"/>
              <w:ind w:hanging="45"/>
              <w:rPr>
                <w:rFonts w:ascii="Times New Roman" w:hAnsi="Times New Roman"/>
                <w:b/>
                <w:color w:val="000000"/>
              </w:rPr>
            </w:pPr>
            <w:r w:rsidRPr="00314949">
              <w:rPr>
                <w:rFonts w:ascii="Times New Roman" w:hAnsi="Times New Roman"/>
                <w:b/>
                <w:color w:val="000000"/>
              </w:rPr>
              <w:t xml:space="preserve"> </w:t>
            </w:r>
            <w:r w:rsidR="001762F9" w:rsidRPr="00314949">
              <w:rPr>
                <w:rFonts w:ascii="Times New Roman" w:hAnsi="Times New Roman"/>
                <w:b/>
                <w:color w:val="000000"/>
              </w:rPr>
              <w:t>Ministerstwo wiodące i ministerstwa współpracujące</w:t>
            </w:r>
          </w:p>
          <w:bookmarkEnd w:id="0"/>
          <w:p w:rsidR="001762F9" w:rsidRPr="00314949" w:rsidRDefault="000E1420" w:rsidP="00F1401C">
            <w:pPr>
              <w:spacing w:after="0" w:line="240" w:lineRule="auto"/>
              <w:ind w:hanging="34"/>
              <w:rPr>
                <w:rFonts w:ascii="Times New Roman" w:hAnsi="Times New Roman"/>
                <w:color w:val="000000"/>
              </w:rPr>
            </w:pPr>
            <w:r w:rsidRPr="00314949">
              <w:rPr>
                <w:rFonts w:ascii="Times New Roman" w:hAnsi="Times New Roman"/>
                <w:color w:val="000000"/>
              </w:rPr>
              <w:t xml:space="preserve"> </w:t>
            </w:r>
            <w:r w:rsidR="001762F9" w:rsidRPr="00314949">
              <w:rPr>
                <w:rFonts w:ascii="Times New Roman" w:hAnsi="Times New Roman"/>
                <w:color w:val="000000"/>
              </w:rPr>
              <w:t>Ministerstwo Spraw Wewnętrznych i Administracji</w:t>
            </w:r>
          </w:p>
          <w:p w:rsidR="001762F9" w:rsidRPr="00C60186" w:rsidRDefault="001762F9" w:rsidP="00F1401C">
            <w:pPr>
              <w:spacing w:after="0" w:line="240" w:lineRule="auto"/>
              <w:rPr>
                <w:rFonts w:ascii="Times New Roman" w:hAnsi="Times New Roman"/>
                <w:b/>
              </w:rPr>
            </w:pPr>
          </w:p>
          <w:p w:rsidR="001762F9" w:rsidRPr="00C60186" w:rsidRDefault="001762F9" w:rsidP="00F1401C">
            <w:pPr>
              <w:spacing w:after="0" w:line="240" w:lineRule="auto"/>
              <w:rPr>
                <w:rFonts w:ascii="Times New Roman" w:hAnsi="Times New Roman"/>
                <w:b/>
              </w:rPr>
            </w:pPr>
            <w:r w:rsidRPr="00C60186">
              <w:rPr>
                <w:rFonts w:ascii="Times New Roman" w:hAnsi="Times New Roman"/>
                <w:b/>
              </w:rPr>
              <w:t xml:space="preserve">Osoba odpowiedzialna za projekt w randze Ministra, Sekretarza Stanu lub Podsekretarza Stanu </w:t>
            </w:r>
          </w:p>
          <w:p w:rsidR="001762F9" w:rsidRPr="00C60186" w:rsidRDefault="000E1420" w:rsidP="004667E8">
            <w:pPr>
              <w:spacing w:before="120" w:after="0" w:line="240" w:lineRule="auto"/>
              <w:ind w:hanging="45"/>
              <w:jc w:val="both"/>
              <w:rPr>
                <w:rFonts w:ascii="Times New Roman" w:hAnsi="Times New Roman"/>
                <w:b/>
                <w:color w:val="000000"/>
              </w:rPr>
            </w:pPr>
            <w:r w:rsidRPr="00C60186">
              <w:rPr>
                <w:rFonts w:ascii="Times New Roman" w:hAnsi="Times New Roman"/>
              </w:rPr>
              <w:t xml:space="preserve"> </w:t>
            </w:r>
            <w:r w:rsidR="001762F9" w:rsidRPr="00C60186">
              <w:rPr>
                <w:rFonts w:ascii="Times New Roman" w:hAnsi="Times New Roman"/>
              </w:rPr>
              <w:t xml:space="preserve">Wiesław Leśniakiewicz </w:t>
            </w:r>
            <w:r w:rsidR="004667E8">
              <w:rPr>
                <w:rFonts w:ascii="Times New Roman" w:hAnsi="Times New Roman"/>
              </w:rPr>
              <w:t xml:space="preserve">- </w:t>
            </w:r>
            <w:r w:rsidR="001762F9" w:rsidRPr="00C60186">
              <w:rPr>
                <w:rFonts w:ascii="Times New Roman" w:hAnsi="Times New Roman"/>
              </w:rPr>
              <w:t xml:space="preserve">Podsekretarz Stanu w Ministerstwie Spraw </w:t>
            </w:r>
            <w:r w:rsidRPr="00C60186">
              <w:rPr>
                <w:rFonts w:ascii="Times New Roman" w:hAnsi="Times New Roman"/>
              </w:rPr>
              <w:t xml:space="preserve">    </w:t>
            </w:r>
            <w:r w:rsidR="001762F9" w:rsidRPr="00C60186">
              <w:rPr>
                <w:rFonts w:ascii="Times New Roman" w:hAnsi="Times New Roman"/>
              </w:rPr>
              <w:t>Wewnętrznych i Administracji</w:t>
            </w:r>
          </w:p>
          <w:p w:rsidR="001762F9" w:rsidRPr="00C60186" w:rsidRDefault="000E1420" w:rsidP="00F1401C">
            <w:pPr>
              <w:spacing w:before="120" w:after="0" w:line="240" w:lineRule="auto"/>
              <w:ind w:hanging="45"/>
              <w:rPr>
                <w:rFonts w:ascii="Times New Roman" w:hAnsi="Times New Roman"/>
                <w:b/>
                <w:color w:val="000000"/>
              </w:rPr>
            </w:pPr>
            <w:r w:rsidRPr="00C60186">
              <w:rPr>
                <w:rFonts w:ascii="Times New Roman" w:hAnsi="Times New Roman"/>
                <w:b/>
                <w:color w:val="000000"/>
              </w:rPr>
              <w:t xml:space="preserve"> </w:t>
            </w:r>
            <w:r w:rsidR="001762F9" w:rsidRPr="00C60186">
              <w:rPr>
                <w:rFonts w:ascii="Times New Roman" w:hAnsi="Times New Roman"/>
                <w:b/>
                <w:color w:val="000000"/>
              </w:rPr>
              <w:t>Kontakt do opiekuna merytorycznego projektu</w:t>
            </w:r>
          </w:p>
          <w:p w:rsidR="001762F9" w:rsidRPr="00C60186" w:rsidRDefault="001762F9" w:rsidP="00F1401C">
            <w:pPr>
              <w:spacing w:after="0" w:line="240" w:lineRule="auto"/>
              <w:rPr>
                <w:rFonts w:ascii="Times New Roman" w:hAnsi="Times New Roman"/>
              </w:rPr>
            </w:pPr>
            <w:bookmarkStart w:id="1" w:name="t3"/>
            <w:r w:rsidRPr="00C60186">
              <w:rPr>
                <w:rFonts w:ascii="Times New Roman" w:hAnsi="Times New Roman"/>
              </w:rPr>
              <w:t>Dariusz Marczyński, Departament Ochrony Ludności i Zarządzania</w:t>
            </w:r>
          </w:p>
          <w:p w:rsidR="001762F9" w:rsidRPr="00C60186" w:rsidRDefault="001762F9" w:rsidP="00F1401C">
            <w:pPr>
              <w:spacing w:after="0" w:line="240" w:lineRule="auto"/>
              <w:rPr>
                <w:rFonts w:ascii="Times New Roman" w:hAnsi="Times New Roman"/>
              </w:rPr>
            </w:pPr>
            <w:r w:rsidRPr="00C60186">
              <w:rPr>
                <w:rFonts w:ascii="Times New Roman" w:hAnsi="Times New Roman"/>
              </w:rPr>
              <w:t>Kryzysowego</w:t>
            </w:r>
          </w:p>
          <w:p w:rsidR="001762F9" w:rsidRPr="00C60186" w:rsidRDefault="001762F9" w:rsidP="00F1401C">
            <w:pPr>
              <w:spacing w:after="0" w:line="240" w:lineRule="auto"/>
              <w:rPr>
                <w:rFonts w:ascii="Times New Roman" w:hAnsi="Times New Roman"/>
              </w:rPr>
            </w:pPr>
            <w:r w:rsidRPr="00C60186">
              <w:rPr>
                <w:rFonts w:ascii="Times New Roman" w:hAnsi="Times New Roman"/>
              </w:rPr>
              <w:t xml:space="preserve">e-mail: dariusz.marczynski@mswia.gov.pl </w:t>
            </w:r>
          </w:p>
          <w:p w:rsidR="001762F9" w:rsidRPr="004667E8" w:rsidRDefault="001762F9" w:rsidP="004667E8">
            <w:pPr>
              <w:spacing w:after="0" w:line="240" w:lineRule="auto"/>
              <w:rPr>
                <w:rFonts w:ascii="Times New Roman" w:hAnsi="Times New Roman"/>
              </w:rPr>
            </w:pPr>
            <w:r w:rsidRPr="00C60186">
              <w:rPr>
                <w:rFonts w:ascii="Times New Roman" w:hAnsi="Times New Roman"/>
              </w:rPr>
              <w:t>tel.: 47 72 85</w:t>
            </w:r>
            <w:r w:rsidR="004667E8">
              <w:rPr>
                <w:rFonts w:ascii="Times New Roman" w:hAnsi="Times New Roman"/>
              </w:rPr>
              <w:t> </w:t>
            </w:r>
            <w:r w:rsidRPr="00C60186">
              <w:rPr>
                <w:rFonts w:ascii="Times New Roman" w:hAnsi="Times New Roman"/>
              </w:rPr>
              <w:t>207</w:t>
            </w:r>
            <w:r w:rsidR="004667E8">
              <w:rPr>
                <w:rFonts w:ascii="Times New Roman" w:hAnsi="Times New Roman"/>
              </w:rPr>
              <w:t>,</w:t>
            </w:r>
            <w:r w:rsidR="000E1420" w:rsidRPr="00C60186">
              <w:rPr>
                <w:rFonts w:ascii="Times New Roman" w:hAnsi="Times New Roman"/>
              </w:rPr>
              <w:t xml:space="preserve"> </w:t>
            </w:r>
            <w:r w:rsidRPr="00C60186">
              <w:rPr>
                <w:rFonts w:ascii="Times New Roman" w:hAnsi="Times New Roman"/>
              </w:rPr>
              <w:t>fax.: 22 845 67 57</w:t>
            </w:r>
            <w:bookmarkEnd w:id="1"/>
          </w:p>
        </w:tc>
        <w:tc>
          <w:tcPr>
            <w:tcW w:w="3717" w:type="dxa"/>
            <w:gridSpan w:val="12"/>
            <w:shd w:val="clear" w:color="auto" w:fill="FFFFFF"/>
          </w:tcPr>
          <w:p w:rsidR="001762F9" w:rsidRPr="00D65D56" w:rsidRDefault="001762F9" w:rsidP="00F1401C">
            <w:pPr>
              <w:spacing w:after="0" w:line="240" w:lineRule="auto"/>
              <w:rPr>
                <w:rFonts w:ascii="Times New Roman" w:hAnsi="Times New Roman"/>
                <w:b/>
                <w:sz w:val="21"/>
                <w:szCs w:val="21"/>
              </w:rPr>
            </w:pPr>
            <w:r w:rsidRPr="00D65D56">
              <w:rPr>
                <w:rFonts w:ascii="Times New Roman" w:hAnsi="Times New Roman"/>
                <w:b/>
                <w:sz w:val="21"/>
                <w:szCs w:val="21"/>
              </w:rPr>
              <w:t>Data sporządzenia</w:t>
            </w:r>
            <w:r w:rsidRPr="00D65D56">
              <w:rPr>
                <w:rFonts w:ascii="Times New Roman" w:hAnsi="Times New Roman"/>
                <w:b/>
                <w:sz w:val="21"/>
                <w:szCs w:val="21"/>
              </w:rPr>
              <w:br/>
            </w:r>
            <w:r w:rsidR="00AC5015">
              <w:rPr>
                <w:rFonts w:ascii="Times New Roman" w:hAnsi="Times New Roman"/>
                <w:sz w:val="21"/>
                <w:szCs w:val="21"/>
              </w:rPr>
              <w:t>13</w:t>
            </w:r>
            <w:bookmarkStart w:id="2" w:name="_GoBack"/>
            <w:bookmarkEnd w:id="2"/>
            <w:r w:rsidR="00E30EB8">
              <w:rPr>
                <w:rFonts w:ascii="Times New Roman" w:hAnsi="Times New Roman"/>
                <w:sz w:val="21"/>
                <w:szCs w:val="21"/>
              </w:rPr>
              <w:t xml:space="preserve"> grudnia </w:t>
            </w:r>
            <w:r w:rsidRPr="00D65D56">
              <w:rPr>
                <w:rFonts w:ascii="Times New Roman" w:hAnsi="Times New Roman"/>
                <w:sz w:val="21"/>
                <w:szCs w:val="21"/>
              </w:rPr>
              <w:t>2024 r.</w:t>
            </w:r>
          </w:p>
          <w:p w:rsidR="001762F9" w:rsidRPr="00D65D56" w:rsidRDefault="001762F9" w:rsidP="00F1401C">
            <w:pPr>
              <w:spacing w:after="0" w:line="240" w:lineRule="auto"/>
              <w:rPr>
                <w:rFonts w:ascii="Times New Roman" w:hAnsi="Times New Roman"/>
                <w:b/>
              </w:rPr>
            </w:pPr>
          </w:p>
          <w:p w:rsidR="001762F9" w:rsidRPr="00D65D56" w:rsidRDefault="001762F9" w:rsidP="00F1401C">
            <w:pPr>
              <w:spacing w:after="0" w:line="240" w:lineRule="auto"/>
              <w:rPr>
                <w:rFonts w:ascii="Times New Roman" w:hAnsi="Times New Roman"/>
                <w:b/>
              </w:rPr>
            </w:pPr>
            <w:r w:rsidRPr="00D65D56">
              <w:rPr>
                <w:rFonts w:ascii="Times New Roman" w:hAnsi="Times New Roman"/>
                <w:b/>
              </w:rPr>
              <w:t xml:space="preserve">Źródło: </w:t>
            </w:r>
            <w:bookmarkStart w:id="3" w:name="Lista1"/>
          </w:p>
          <w:bookmarkEnd w:id="3"/>
          <w:p w:rsidR="001762F9" w:rsidRPr="00D65D56" w:rsidRDefault="001762F9" w:rsidP="004667E8">
            <w:pPr>
              <w:spacing w:after="0" w:line="240" w:lineRule="auto"/>
              <w:jc w:val="both"/>
              <w:rPr>
                <w:rFonts w:ascii="Times New Roman" w:hAnsi="Times New Roman"/>
              </w:rPr>
            </w:pPr>
            <w:r w:rsidRPr="00D65D56">
              <w:rPr>
                <w:rFonts w:ascii="Times New Roman" w:hAnsi="Times New Roman"/>
              </w:rPr>
              <w:t xml:space="preserve">Ustawa z dnia </w:t>
            </w:r>
            <w:r w:rsidR="008506F7">
              <w:rPr>
                <w:rFonts w:ascii="Times New Roman" w:hAnsi="Times New Roman"/>
              </w:rPr>
              <w:t>5 grudnia</w:t>
            </w:r>
            <w:r w:rsidR="008506F7" w:rsidRPr="00D65D56">
              <w:rPr>
                <w:rFonts w:ascii="Times New Roman" w:hAnsi="Times New Roman"/>
              </w:rPr>
              <w:t xml:space="preserve"> </w:t>
            </w:r>
            <w:r w:rsidRPr="00D65D56">
              <w:rPr>
                <w:rFonts w:ascii="Times New Roman" w:hAnsi="Times New Roman"/>
              </w:rPr>
              <w:t xml:space="preserve">o ochronie ludności i obronie cywilnej (Dz. U. </w:t>
            </w:r>
            <w:r w:rsidR="000E1420">
              <w:rPr>
                <w:rFonts w:ascii="Times New Roman" w:hAnsi="Times New Roman"/>
              </w:rPr>
              <w:br/>
            </w:r>
            <w:r w:rsidRPr="00D65D56">
              <w:rPr>
                <w:rFonts w:ascii="Times New Roman" w:hAnsi="Times New Roman"/>
              </w:rPr>
              <w:t>poz. …).</w:t>
            </w:r>
          </w:p>
          <w:p w:rsidR="001762F9" w:rsidRPr="00D65D56" w:rsidRDefault="001762F9" w:rsidP="00F1401C">
            <w:pPr>
              <w:spacing w:after="0" w:line="240" w:lineRule="auto"/>
              <w:rPr>
                <w:rFonts w:ascii="Times New Roman" w:hAnsi="Times New Roman"/>
              </w:rPr>
            </w:pPr>
          </w:p>
          <w:p w:rsidR="001762F9" w:rsidRPr="00D65D56" w:rsidRDefault="001762F9" w:rsidP="00F1401C">
            <w:pPr>
              <w:spacing w:before="120" w:after="0" w:line="240" w:lineRule="auto"/>
              <w:rPr>
                <w:rFonts w:ascii="Times New Roman" w:hAnsi="Times New Roman"/>
                <w:b/>
                <w:color w:val="000000"/>
              </w:rPr>
            </w:pPr>
            <w:r w:rsidRPr="00D65D56">
              <w:rPr>
                <w:rFonts w:ascii="Times New Roman" w:hAnsi="Times New Roman"/>
                <w:b/>
                <w:color w:val="000000"/>
              </w:rPr>
              <w:t xml:space="preserve">Nr w wykazie prac </w:t>
            </w:r>
            <w:r w:rsidR="00550AA3">
              <w:rPr>
                <w:rFonts w:ascii="Times New Roman" w:hAnsi="Times New Roman"/>
                <w:b/>
                <w:color w:val="000000"/>
              </w:rPr>
              <w:t>1179</w:t>
            </w:r>
          </w:p>
          <w:p w:rsidR="001762F9" w:rsidRPr="00D65D56" w:rsidRDefault="001762F9" w:rsidP="006D1EA2">
            <w:pPr>
              <w:spacing w:after="0" w:line="240" w:lineRule="auto"/>
              <w:rPr>
                <w:rFonts w:ascii="Times New Roman" w:hAnsi="Times New Roman"/>
                <w:color w:val="000000"/>
                <w:sz w:val="28"/>
                <w:szCs w:val="28"/>
              </w:rPr>
            </w:pPr>
          </w:p>
        </w:tc>
      </w:tr>
      <w:tr w:rsidR="001762F9" w:rsidRPr="00D65D56" w:rsidTr="00F1401C">
        <w:trPr>
          <w:trHeight w:val="142"/>
        </w:trPr>
        <w:tc>
          <w:tcPr>
            <w:tcW w:w="10348" w:type="dxa"/>
            <w:gridSpan w:val="30"/>
            <w:shd w:val="clear" w:color="auto" w:fill="99CCFF"/>
          </w:tcPr>
          <w:p w:rsidR="001762F9" w:rsidRPr="00D65D56" w:rsidRDefault="001762F9" w:rsidP="00F1401C">
            <w:pPr>
              <w:spacing w:after="0" w:line="240" w:lineRule="auto"/>
              <w:ind w:left="57"/>
              <w:jc w:val="center"/>
              <w:rPr>
                <w:rFonts w:ascii="Times New Roman" w:hAnsi="Times New Roman"/>
                <w:b/>
                <w:color w:val="FFFFFF"/>
                <w:sz w:val="32"/>
                <w:szCs w:val="32"/>
              </w:rPr>
            </w:pPr>
            <w:r w:rsidRPr="00D65D56">
              <w:rPr>
                <w:rFonts w:ascii="Times New Roman" w:hAnsi="Times New Roman"/>
                <w:b/>
                <w:color w:val="FFFFFF"/>
                <w:sz w:val="32"/>
                <w:szCs w:val="32"/>
              </w:rPr>
              <w:t>OCENA SKUTKÓW REGULACJI</w:t>
            </w:r>
          </w:p>
        </w:tc>
      </w:tr>
      <w:tr w:rsidR="001762F9" w:rsidRPr="00D65D56" w:rsidTr="00F1401C">
        <w:trPr>
          <w:trHeight w:val="333"/>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rPr>
              <w:t>Jaki problem jest rozwiązywany?</w:t>
            </w:r>
            <w:bookmarkStart w:id="4" w:name="Wybór1"/>
            <w:bookmarkEnd w:id="4"/>
          </w:p>
        </w:tc>
      </w:tr>
      <w:tr w:rsidR="001762F9" w:rsidRPr="00D65D56" w:rsidTr="00F1401C">
        <w:trPr>
          <w:trHeight w:val="142"/>
        </w:trPr>
        <w:tc>
          <w:tcPr>
            <w:tcW w:w="10348" w:type="dxa"/>
            <w:gridSpan w:val="30"/>
            <w:shd w:val="clear" w:color="auto" w:fill="FFFFFF"/>
          </w:tcPr>
          <w:p w:rsidR="001762F9" w:rsidRPr="00D65D56" w:rsidRDefault="001762F9" w:rsidP="00F1401C">
            <w:pPr>
              <w:spacing w:after="0" w:line="240" w:lineRule="auto"/>
              <w:jc w:val="both"/>
              <w:rPr>
                <w:rFonts w:ascii="Times New Roman" w:hAnsi="Times New Roman"/>
              </w:rPr>
            </w:pPr>
            <w:r w:rsidRPr="00D65D56">
              <w:rPr>
                <w:rFonts w:ascii="Times New Roman" w:hAnsi="Times New Roman"/>
              </w:rPr>
              <w:t>W obecnym s</w:t>
            </w:r>
            <w:r w:rsidR="000E1420">
              <w:rPr>
                <w:rFonts w:ascii="Times New Roman" w:hAnsi="Times New Roman"/>
              </w:rPr>
              <w:t>tanie</w:t>
            </w:r>
            <w:r w:rsidRPr="00D65D56">
              <w:rPr>
                <w:rFonts w:ascii="Times New Roman" w:hAnsi="Times New Roman"/>
              </w:rPr>
              <w:t xml:space="preserve"> prawnym nie ma regulacji traktujących systemowo o szkoleniach </w:t>
            </w:r>
            <w:r w:rsidR="00B70F27">
              <w:rPr>
                <w:rFonts w:ascii="Times New Roman" w:hAnsi="Times New Roman"/>
              </w:rPr>
              <w:t xml:space="preserve">z zakresu </w:t>
            </w:r>
            <w:r w:rsidR="004667E8">
              <w:rPr>
                <w:rFonts w:ascii="Times New Roman" w:hAnsi="Times New Roman"/>
              </w:rPr>
              <w:t>ochrony ludności i </w:t>
            </w:r>
            <w:r w:rsidRPr="00D65D56">
              <w:rPr>
                <w:rFonts w:ascii="Times New Roman" w:hAnsi="Times New Roman"/>
              </w:rPr>
              <w:t>obrony cywilnej</w:t>
            </w:r>
            <w:r w:rsidR="00B70F27">
              <w:rPr>
                <w:rFonts w:ascii="Times New Roman" w:hAnsi="Times New Roman"/>
              </w:rPr>
              <w:t xml:space="preserve"> na zasadniczym poziomie reagowania na zagrożenia, tj. na poziomie gminy</w:t>
            </w:r>
            <w:r w:rsidRPr="00D65D56">
              <w:rPr>
                <w:rFonts w:ascii="Times New Roman" w:hAnsi="Times New Roman"/>
              </w:rPr>
              <w:t xml:space="preserve">. Obowiązujące </w:t>
            </w:r>
            <w:r w:rsidR="008506F7">
              <w:rPr>
                <w:rFonts w:ascii="Times New Roman" w:hAnsi="Times New Roman"/>
              </w:rPr>
              <w:t>akty prawne</w:t>
            </w:r>
            <w:r w:rsidRPr="00D65D56">
              <w:rPr>
                <w:rFonts w:ascii="Times New Roman" w:hAnsi="Times New Roman"/>
              </w:rPr>
              <w:t xml:space="preserve"> są rozproszone po różnych dokumentach w randze ustaw i ro</w:t>
            </w:r>
            <w:r w:rsidR="004667E8">
              <w:rPr>
                <w:rFonts w:ascii="Times New Roman" w:hAnsi="Times New Roman"/>
              </w:rPr>
              <w:t>zporządzeń. Zawarto je, m. in. w ustawie o </w:t>
            </w:r>
            <w:r w:rsidRPr="00D65D56">
              <w:rPr>
                <w:rFonts w:ascii="Times New Roman" w:hAnsi="Times New Roman"/>
              </w:rPr>
              <w:t xml:space="preserve">zarządzaniu kryzysowym, ustawie o Państwowym Ratownictwie Medycznym, ustawie o Państwowej Straży Pożarnej, rozporządzeniu w sprawie szkoleń w dziedzinie bezpieczeństwa i higieny pracy. Nie dotyczą wszystkich zagadnień odpowiadających problematyce ochrony ludności i obrony cywilnej, lecz tylko wybranych jej kontekstów (np. ratownictwa medycznego, ochrony przeciwpożarowej, bezpieczeństwa i higieny pracy). Nie daje to podstaw do kompleksowego przygotowania </w:t>
            </w:r>
            <w:r w:rsidR="00B70F27" w:rsidRPr="00B70F27">
              <w:rPr>
                <w:rFonts w:ascii="Times New Roman" w:hAnsi="Times New Roman"/>
              </w:rPr>
              <w:t>wójtów, burmistrzów i prezydentów miast, pracowników urzędów administracji publicznej oraz członków i pracowników podmiotów ochrony ludności oraz organów jednostek pomocniczych gminy</w:t>
            </w:r>
            <w:r w:rsidR="00B70F27">
              <w:rPr>
                <w:rFonts w:ascii="Times New Roman" w:hAnsi="Times New Roman"/>
              </w:rPr>
              <w:t xml:space="preserve"> </w:t>
            </w:r>
            <w:r w:rsidRPr="00D65D56">
              <w:rPr>
                <w:rFonts w:ascii="Times New Roman" w:hAnsi="Times New Roman"/>
              </w:rPr>
              <w:t xml:space="preserve">do efektywnej realizacji zadań ochrony ludności, a także do ukształtowania wysokiego poziomu odporności społecznej. </w:t>
            </w:r>
          </w:p>
          <w:p w:rsidR="001762F9" w:rsidRPr="00D65D56"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 xml:space="preserve">Brak standardów szkoleniowych pod postacią rekomendowanych zakresów wiadomości przekazywanych w toku szkoleń </w:t>
            </w:r>
            <w:r w:rsidR="00B70F27">
              <w:rPr>
                <w:rFonts w:ascii="Times New Roman" w:hAnsi="Times New Roman"/>
                <w:color w:val="000000"/>
              </w:rPr>
              <w:t xml:space="preserve">z zakresu </w:t>
            </w:r>
            <w:r w:rsidRPr="00D65D56">
              <w:rPr>
                <w:rFonts w:ascii="Times New Roman" w:hAnsi="Times New Roman"/>
                <w:color w:val="000000"/>
              </w:rPr>
              <w:t xml:space="preserve">ochrony ludności i obrony cywilnej oraz systemowego ujęcia szkoleń sprawia, że w praktyce wiedza przydatna z punktu widzenia ochrony ludności i obrony cywilnej jest przekazywana, a właściwe umiejętności są kształtowane głównie podczas obowiązkowych szkoleń w dziedzinie bezpieczeństwa i higieny pracy oraz w ramach edukacji dla bezpieczeństwa realizowanej w formie przedmiotu dydaktycznego w szkołach. Pozostałe aktywności szkoleniowe w tematyce ochrony ludności i obrony cywilnej są organizowane jako przedsięwzięcia dodatkowe, a bez formalnego przypisania obowiązku uczestnictwa w nich, nie można mówić </w:t>
            </w:r>
            <w:r w:rsidR="000E1420">
              <w:rPr>
                <w:rFonts w:ascii="Times New Roman" w:hAnsi="Times New Roman"/>
                <w:color w:val="000000"/>
              </w:rPr>
              <w:br/>
            </w:r>
            <w:r w:rsidRPr="00D65D56">
              <w:rPr>
                <w:rFonts w:ascii="Times New Roman" w:hAnsi="Times New Roman"/>
                <w:color w:val="000000"/>
              </w:rPr>
              <w:t>o powszechności przedmiotowych działań. Ponadto, organizatorzy takich szkoleń organizują je i prowadzą według standardów własnych. Te natomiast, w ujęciu całościowym (tj. w odniesieniu do różnych podmiotów organizujących i prowadzących szkolenia ochrony ludności i obrony cywilnej), nie są spójne i w zróżnicowany sposób pokrywają zakres wiadomości odpowiadający współczesnym uwarunkowaniom bezpieczeństwa narodowego RP.</w:t>
            </w:r>
          </w:p>
          <w:p w:rsidR="005F3416"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 xml:space="preserve">Brak standardów szkoleniowych wiąże się z brakiem mechanizmów kontroli szkoleń. W praktyce trudno </w:t>
            </w:r>
            <w:r w:rsidR="000E1420">
              <w:rPr>
                <w:rFonts w:ascii="Times New Roman" w:hAnsi="Times New Roman"/>
                <w:color w:val="000000"/>
              </w:rPr>
              <w:br/>
            </w:r>
            <w:r w:rsidRPr="00D65D56">
              <w:rPr>
                <w:rFonts w:ascii="Times New Roman" w:hAnsi="Times New Roman"/>
                <w:color w:val="000000"/>
              </w:rPr>
              <w:t xml:space="preserve">o jednoznaczne określenie, jak wiele osób nabyło pełny zakres wiedzy i ukształtowało pełny zakres umiejętności pożądanych z perspektywy ochrony ludności i obrony cywilnej, tym bardziej w rozbiciu na pełnione funkcje, czy też grupy zawodowe. Bez mechanizmów kontroli prowadzi do trudności w jednoznacznym określeniu zdolności państwa (jako całości), społeczeństwa, organów ochrony ludności, podmiotów ochrony ludności, a także grup </w:t>
            </w:r>
            <w:r w:rsidR="000E1420">
              <w:rPr>
                <w:rFonts w:ascii="Times New Roman" w:hAnsi="Times New Roman"/>
                <w:color w:val="000000"/>
              </w:rPr>
              <w:br/>
            </w:r>
            <w:r w:rsidRPr="00D65D56">
              <w:rPr>
                <w:rFonts w:ascii="Times New Roman" w:hAnsi="Times New Roman"/>
                <w:color w:val="000000"/>
              </w:rPr>
              <w:t xml:space="preserve">i jednostek społecznych w rozpatrywanym kontekście. </w:t>
            </w:r>
          </w:p>
          <w:p w:rsidR="001762F9" w:rsidRPr="00D65D56"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 xml:space="preserve">W różnych jednostkach administracji rządowej i samorządu terytorialnego dysponuje się środkami finansowymi </w:t>
            </w:r>
            <w:r w:rsidR="000E1420">
              <w:rPr>
                <w:rFonts w:ascii="Times New Roman" w:hAnsi="Times New Roman"/>
                <w:color w:val="000000"/>
              </w:rPr>
              <w:br/>
            </w:r>
            <w:r w:rsidRPr="00D65D56">
              <w:rPr>
                <w:rFonts w:ascii="Times New Roman" w:hAnsi="Times New Roman"/>
                <w:color w:val="000000"/>
              </w:rPr>
              <w:t xml:space="preserve">o różnej wartości w celu finansowania organizacji i prowadzenia szkoleń w tematyce ochrony ludności i obrony cywilnej (np. szkoleń z zakresu zarządzania kryzysowego). Jest to podyktowane koniecznością racjonalnego </w:t>
            </w:r>
            <w:r w:rsidRPr="00D65D56">
              <w:rPr>
                <w:rFonts w:ascii="Times New Roman" w:hAnsi="Times New Roman"/>
                <w:color w:val="000000"/>
              </w:rPr>
              <w:lastRenderedPageBreak/>
              <w:t>gospodarowania właściwym budżetem. W obecnej sytuacji sposób i zakre</w:t>
            </w:r>
            <w:r w:rsidR="004667E8">
              <w:rPr>
                <w:rFonts w:ascii="Times New Roman" w:hAnsi="Times New Roman"/>
                <w:color w:val="000000"/>
              </w:rPr>
              <w:t>s finansowania nie pozwalają na </w:t>
            </w:r>
            <w:r w:rsidRPr="00D65D56">
              <w:rPr>
                <w:rFonts w:ascii="Times New Roman" w:hAnsi="Times New Roman"/>
                <w:color w:val="000000"/>
              </w:rPr>
              <w:t>systemowe i racjonalne podnoszenie odporności społecznej, w tym na kompleksowe, jednolite i efektywne przygotowanie organów ochrony ludności i podmiotów ochrony ludności do realizowani</w:t>
            </w:r>
            <w:r w:rsidR="006D1EA2">
              <w:rPr>
                <w:rFonts w:ascii="Times New Roman" w:hAnsi="Times New Roman"/>
                <w:color w:val="000000"/>
              </w:rPr>
              <w:t>a</w:t>
            </w:r>
            <w:r w:rsidRPr="00D65D56">
              <w:rPr>
                <w:rFonts w:ascii="Times New Roman" w:hAnsi="Times New Roman"/>
                <w:color w:val="000000"/>
              </w:rPr>
              <w:t xml:space="preserve"> zadań ochrony</w:t>
            </w:r>
            <w:r w:rsidR="004667E8">
              <w:rPr>
                <w:rFonts w:ascii="Times New Roman" w:hAnsi="Times New Roman"/>
                <w:color w:val="000000"/>
              </w:rPr>
              <w:t xml:space="preserve"> ludności. </w:t>
            </w:r>
            <w:r w:rsidRPr="00D65D56">
              <w:rPr>
                <w:rFonts w:ascii="Times New Roman" w:hAnsi="Times New Roman"/>
                <w:color w:val="000000"/>
              </w:rPr>
              <w:t>Brak formalnego uregulowania problematyki szkoleń ochrony ludności i obrony cywilnej w kontekście zakresu wiadomości przekazywanych w toku szkoleń ochrony ludności i obrony cywilnej oraz wymagań dla podmiotów prowadzących szkolenia</w:t>
            </w:r>
            <w:r w:rsidRPr="00D65D56" w:rsidDel="00007589">
              <w:rPr>
                <w:rFonts w:ascii="Times New Roman" w:hAnsi="Times New Roman"/>
                <w:color w:val="000000"/>
              </w:rPr>
              <w:t xml:space="preserve"> </w:t>
            </w:r>
            <w:r w:rsidRPr="00D65D56">
              <w:rPr>
                <w:rFonts w:ascii="Times New Roman" w:hAnsi="Times New Roman"/>
                <w:color w:val="000000"/>
              </w:rPr>
              <w:t xml:space="preserve">rzutuje na poziom przygotowania zwłaszcza administracji publicznej do koordynowania działań z zakresu ochrony ludności i obrony cywilnej, </w:t>
            </w:r>
            <w:r w:rsidR="00B70F27">
              <w:rPr>
                <w:rFonts w:ascii="Times New Roman" w:hAnsi="Times New Roman"/>
                <w:color w:val="000000"/>
              </w:rPr>
              <w:t>w szczególności</w:t>
            </w:r>
            <w:r w:rsidRPr="00D65D56">
              <w:rPr>
                <w:rFonts w:ascii="Times New Roman" w:hAnsi="Times New Roman"/>
                <w:color w:val="000000"/>
              </w:rPr>
              <w:t xml:space="preserve"> uwzględniając eksponowane w ONZ podejście systemowe (z ang. </w:t>
            </w:r>
            <w:r w:rsidRPr="00D65D56">
              <w:rPr>
                <w:rFonts w:ascii="Times New Roman" w:hAnsi="Times New Roman"/>
                <w:i/>
                <w:color w:val="000000"/>
              </w:rPr>
              <w:t xml:space="preserve">system </w:t>
            </w:r>
            <w:proofErr w:type="spellStart"/>
            <w:r w:rsidRPr="00D65D56">
              <w:rPr>
                <w:rFonts w:ascii="Times New Roman" w:hAnsi="Times New Roman"/>
                <w:i/>
                <w:color w:val="000000"/>
              </w:rPr>
              <w:t>thinking</w:t>
            </w:r>
            <w:proofErr w:type="spellEnd"/>
            <w:r w:rsidRPr="00D65D56">
              <w:rPr>
                <w:rFonts w:ascii="Times New Roman" w:hAnsi="Times New Roman"/>
                <w:color w:val="000000"/>
              </w:rPr>
              <w:t xml:space="preserve">), czy też wdrażane w ramach Unijnego Mechanizmu Ochrony Ludności podejście kaskadowe rozwoju zagrożeń i współwystępowania zagrożeń (kiedy zgodnie z planami zarządzania kryzysowego w danej sytuacji zagrożenia jest więcej niż jeden podmiot wiodący, a koordynacja jest złożona i wymaga </w:t>
            </w:r>
            <w:proofErr w:type="spellStart"/>
            <w:r w:rsidRPr="00D65D56">
              <w:rPr>
                <w:rFonts w:ascii="Times New Roman" w:hAnsi="Times New Roman"/>
                <w:color w:val="000000"/>
              </w:rPr>
              <w:t>priorytetyzacji</w:t>
            </w:r>
            <w:proofErr w:type="spellEnd"/>
            <w:r w:rsidRPr="00D65D56">
              <w:rPr>
                <w:rFonts w:ascii="Times New Roman" w:hAnsi="Times New Roman"/>
                <w:color w:val="000000"/>
              </w:rPr>
              <w:t xml:space="preserve"> działań według wyników oceny ryzyka).</w:t>
            </w:r>
          </w:p>
          <w:p w:rsidR="001762F9" w:rsidRPr="00D65D56" w:rsidRDefault="008506F7" w:rsidP="008506F7">
            <w:pPr>
              <w:spacing w:after="0" w:line="240" w:lineRule="auto"/>
              <w:jc w:val="both"/>
              <w:rPr>
                <w:rFonts w:ascii="Times New Roman" w:hAnsi="Times New Roman"/>
                <w:color w:val="000000"/>
              </w:rPr>
            </w:pPr>
            <w:r>
              <w:rPr>
                <w:rFonts w:ascii="Times New Roman" w:hAnsi="Times New Roman"/>
                <w:color w:val="000000"/>
              </w:rPr>
              <w:t>Powyższe</w:t>
            </w:r>
            <w:r w:rsidR="001762F9" w:rsidRPr="00D65D56">
              <w:rPr>
                <w:rFonts w:ascii="Times New Roman" w:hAnsi="Times New Roman"/>
                <w:color w:val="000000"/>
              </w:rPr>
              <w:t xml:space="preserve"> wpływa negatywnie na poziom bezpieczeństwa wewnętrznego państwa w kontekstach przeciwdziałania i radzenia sobie w obliczu klęsk żywiołowych, awarii technicznych, działań hybrydowych oraz następstw działań militarnych (w tym zagrożeń powodujących konieczność niesienia pomocy humanita</w:t>
            </w:r>
            <w:r w:rsidR="004667E8">
              <w:rPr>
                <w:rFonts w:ascii="Times New Roman" w:hAnsi="Times New Roman"/>
                <w:color w:val="000000"/>
              </w:rPr>
              <w:t>rnej). Oznacza to, że straty (w </w:t>
            </w:r>
            <w:r w:rsidR="001762F9" w:rsidRPr="00D65D56">
              <w:rPr>
                <w:rFonts w:ascii="Times New Roman" w:hAnsi="Times New Roman"/>
                <w:color w:val="000000"/>
              </w:rPr>
              <w:t>ludziach, mieniu i środowisku) w przypadku wystąpienia tych rodzajów zag</w:t>
            </w:r>
            <w:r w:rsidR="004667E8">
              <w:rPr>
                <w:rFonts w:ascii="Times New Roman" w:hAnsi="Times New Roman"/>
                <w:color w:val="000000"/>
              </w:rPr>
              <w:t>rożeń mogą być większe niżeli w </w:t>
            </w:r>
            <w:r w:rsidR="001762F9" w:rsidRPr="00D65D56">
              <w:rPr>
                <w:rFonts w:ascii="Times New Roman" w:hAnsi="Times New Roman"/>
                <w:color w:val="000000"/>
              </w:rPr>
              <w:t>przypadku efektywnej realizacji szkoleń ochrony ludności i obron</w:t>
            </w:r>
            <w:r w:rsidR="004667E8">
              <w:rPr>
                <w:rFonts w:ascii="Times New Roman" w:hAnsi="Times New Roman"/>
                <w:color w:val="000000"/>
              </w:rPr>
              <w:t>y cywilnej w sposób systemowy i </w:t>
            </w:r>
            <w:r w:rsidR="001762F9" w:rsidRPr="00D65D56">
              <w:rPr>
                <w:rFonts w:ascii="Times New Roman" w:hAnsi="Times New Roman"/>
                <w:color w:val="000000"/>
              </w:rPr>
              <w:t>kompleksowy, tj. obejmujący wszystki</w:t>
            </w:r>
            <w:r w:rsidR="00B70F27">
              <w:rPr>
                <w:rFonts w:ascii="Times New Roman" w:hAnsi="Times New Roman"/>
                <w:color w:val="000000"/>
              </w:rPr>
              <w:t>ch</w:t>
            </w:r>
            <w:r w:rsidR="001762F9" w:rsidRPr="00D65D56">
              <w:rPr>
                <w:rFonts w:ascii="Times New Roman" w:hAnsi="Times New Roman"/>
                <w:color w:val="000000"/>
              </w:rPr>
              <w:t xml:space="preserve"> </w:t>
            </w:r>
            <w:r w:rsidR="00B70F27" w:rsidRPr="00B70F27">
              <w:rPr>
                <w:rFonts w:ascii="Times New Roman" w:hAnsi="Times New Roman"/>
                <w:color w:val="000000"/>
              </w:rPr>
              <w:t>wójtów, burmistrzów i prezydentów miast, pracowników urzędów administracji publicznej oraz członków i pracowników podmiotów ochrony ludności oraz organów jednostek pomocniczych gminy</w:t>
            </w:r>
            <w:r w:rsidR="001762F9" w:rsidRPr="00D65D56">
              <w:rPr>
                <w:rFonts w:ascii="Times New Roman" w:hAnsi="Times New Roman"/>
                <w:color w:val="000000"/>
              </w:rPr>
              <w:t>, wystandaryzowany, opatrzony mechanizmami kontroli (ewaluacji</w:t>
            </w:r>
            <w:r w:rsidR="005F3416">
              <w:rPr>
                <w:rFonts w:ascii="Times New Roman" w:hAnsi="Times New Roman"/>
                <w:color w:val="000000"/>
              </w:rPr>
              <w:t xml:space="preserve"> i innych form kontroli)</w:t>
            </w:r>
            <w:r w:rsidR="004667E8">
              <w:rPr>
                <w:rFonts w:ascii="Times New Roman" w:hAnsi="Times New Roman"/>
                <w:color w:val="000000"/>
              </w:rPr>
              <w:t xml:space="preserve"> i </w:t>
            </w:r>
            <w:r w:rsidR="001762F9" w:rsidRPr="00D65D56">
              <w:rPr>
                <w:rFonts w:ascii="Times New Roman" w:hAnsi="Times New Roman"/>
                <w:color w:val="000000"/>
              </w:rPr>
              <w:t>ustandaryzowany.</w:t>
            </w:r>
          </w:p>
        </w:tc>
      </w:tr>
      <w:tr w:rsidR="001762F9" w:rsidRPr="00D65D56" w:rsidTr="00F1401C">
        <w:trPr>
          <w:trHeight w:val="142"/>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spacing w:val="-2"/>
              </w:rPr>
              <w:lastRenderedPageBreak/>
              <w:t>Rekomendowane rozwiązanie, w tym planowane narzędzia interwencji, i oczekiwany efekt</w:t>
            </w:r>
          </w:p>
        </w:tc>
      </w:tr>
      <w:tr w:rsidR="001762F9" w:rsidRPr="00D65D56" w:rsidTr="00F1401C">
        <w:trPr>
          <w:trHeight w:val="142"/>
        </w:trPr>
        <w:tc>
          <w:tcPr>
            <w:tcW w:w="10348" w:type="dxa"/>
            <w:gridSpan w:val="30"/>
            <w:shd w:val="clear" w:color="auto" w:fill="auto"/>
          </w:tcPr>
          <w:p w:rsidR="001762F9" w:rsidRPr="00D65D56"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 xml:space="preserve">Rozporządzenie </w:t>
            </w:r>
            <w:r w:rsidR="008506F7">
              <w:rPr>
                <w:rFonts w:ascii="Times New Roman" w:hAnsi="Times New Roman"/>
                <w:color w:val="000000"/>
              </w:rPr>
              <w:t>dotyczące</w:t>
            </w:r>
            <w:r w:rsidRPr="00D65D56">
              <w:rPr>
                <w:rFonts w:ascii="Times New Roman" w:hAnsi="Times New Roman"/>
                <w:color w:val="000000"/>
              </w:rPr>
              <w:t xml:space="preserve"> zakresu wiadomości przekazywanych w toku szkoleń ochrony ludności i obrony cywilnej oraz wymagań dla podmiotów prowadzących szkolenia ma na celu uregulować kwestie organizacji szkoleń ochrony ludności i obrony cywilnej tak, aby:</w:t>
            </w:r>
          </w:p>
          <w:p w:rsidR="001762F9" w:rsidRPr="00D65D56" w:rsidRDefault="004667E8" w:rsidP="004667E8">
            <w:pPr>
              <w:spacing w:after="0" w:line="240" w:lineRule="auto"/>
              <w:jc w:val="both"/>
              <w:rPr>
                <w:rFonts w:ascii="Times New Roman" w:hAnsi="Times New Roman"/>
                <w:color w:val="000000"/>
              </w:rPr>
            </w:pPr>
            <w:r>
              <w:rPr>
                <w:rFonts w:ascii="Times New Roman" w:hAnsi="Times New Roman"/>
                <w:color w:val="000000"/>
              </w:rPr>
              <w:t xml:space="preserve">1) </w:t>
            </w:r>
            <w:r w:rsidR="001762F9" w:rsidRPr="00D65D56">
              <w:rPr>
                <w:rFonts w:ascii="Times New Roman" w:hAnsi="Times New Roman"/>
                <w:color w:val="000000"/>
              </w:rPr>
              <w:t>wprowadzić jednolity standard zakresu merytorycznego szkoleń (tj. wiadomości przekazywanych w toku szkoleń) w zależności od specyfiki i potrzeb szkoleniowych zróżnicowanych uczestników szkoleń,</w:t>
            </w:r>
          </w:p>
          <w:p w:rsidR="001762F9" w:rsidRPr="00D65D56" w:rsidRDefault="004667E8" w:rsidP="004667E8">
            <w:pPr>
              <w:spacing w:after="0" w:line="240" w:lineRule="auto"/>
              <w:jc w:val="both"/>
              <w:rPr>
                <w:rFonts w:ascii="Times New Roman" w:hAnsi="Times New Roman"/>
                <w:color w:val="000000"/>
              </w:rPr>
            </w:pPr>
            <w:r>
              <w:rPr>
                <w:rFonts w:ascii="Times New Roman" w:hAnsi="Times New Roman"/>
                <w:color w:val="000000"/>
              </w:rPr>
              <w:t xml:space="preserve">2) </w:t>
            </w:r>
            <w:r w:rsidR="001762F9" w:rsidRPr="00D65D56">
              <w:rPr>
                <w:rFonts w:ascii="Times New Roman" w:hAnsi="Times New Roman"/>
                <w:color w:val="000000"/>
              </w:rPr>
              <w:t>wprowadzić wymagania dla podmiotów prowadzących szkolenia ochrony ludności i obrony cywilnej</w:t>
            </w:r>
            <w:r w:rsidR="005F3416">
              <w:rPr>
                <w:rFonts w:ascii="Times New Roman" w:hAnsi="Times New Roman"/>
                <w:color w:val="000000"/>
              </w:rPr>
              <w:t>.</w:t>
            </w:r>
            <w:r w:rsidR="001762F9" w:rsidRPr="00D65D56">
              <w:rPr>
                <w:rFonts w:ascii="Times New Roman" w:hAnsi="Times New Roman"/>
                <w:color w:val="000000"/>
              </w:rPr>
              <w:t xml:space="preserve"> </w:t>
            </w:r>
          </w:p>
          <w:p w:rsidR="001762F9" w:rsidRPr="004667E8"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 xml:space="preserve">Ustawa z dnia </w:t>
            </w:r>
            <w:r w:rsidR="008506F7">
              <w:rPr>
                <w:rFonts w:ascii="Times New Roman" w:hAnsi="Times New Roman"/>
                <w:color w:val="000000"/>
              </w:rPr>
              <w:t>5 grudnia</w:t>
            </w:r>
            <w:r w:rsidRPr="00D65D56">
              <w:rPr>
                <w:rFonts w:ascii="Times New Roman" w:hAnsi="Times New Roman"/>
                <w:color w:val="000000"/>
              </w:rPr>
              <w:t xml:space="preserve"> 2024 r. o ochronie ludności i obronie cywilnej zawiera delegację dla ministra właściwego do spraw wewnętrznych do sformalizowania w formie rozporządzenia </w:t>
            </w:r>
            <w:r w:rsidR="00F1401C">
              <w:rPr>
                <w:rFonts w:ascii="Times New Roman" w:hAnsi="Times New Roman"/>
                <w:color w:val="000000"/>
              </w:rPr>
              <w:t xml:space="preserve">programów </w:t>
            </w:r>
            <w:r w:rsidRPr="00D65D56">
              <w:rPr>
                <w:rFonts w:ascii="Times New Roman" w:hAnsi="Times New Roman"/>
                <w:color w:val="000000"/>
              </w:rPr>
              <w:t xml:space="preserve">szkoleń </w:t>
            </w:r>
            <w:r w:rsidR="00F1401C">
              <w:rPr>
                <w:rFonts w:ascii="Times New Roman" w:hAnsi="Times New Roman"/>
                <w:color w:val="000000"/>
              </w:rPr>
              <w:t xml:space="preserve">z zakresu </w:t>
            </w:r>
            <w:r w:rsidRPr="00D65D56">
              <w:rPr>
                <w:rFonts w:ascii="Times New Roman" w:hAnsi="Times New Roman"/>
                <w:color w:val="000000"/>
              </w:rPr>
              <w:t xml:space="preserve">ochrony ludności i obrony cywilnej oraz wymagań dla podmiotów prowadzących szkolenia (art. </w:t>
            </w:r>
            <w:r>
              <w:rPr>
                <w:rFonts w:ascii="Times New Roman" w:hAnsi="Times New Roman"/>
                <w:color w:val="000000"/>
              </w:rPr>
              <w:t>51</w:t>
            </w:r>
            <w:r w:rsidRPr="00D65D56">
              <w:rPr>
                <w:rFonts w:ascii="Times New Roman" w:hAnsi="Times New Roman"/>
                <w:color w:val="000000"/>
              </w:rPr>
              <w:t>)</w:t>
            </w:r>
            <w:r w:rsidR="00F1401C">
              <w:rPr>
                <w:rFonts w:ascii="Times New Roman" w:hAnsi="Times New Roman"/>
                <w:color w:val="000000"/>
              </w:rPr>
              <w:t xml:space="preserve"> w odniesieniu do szkoleń </w:t>
            </w:r>
            <w:r w:rsidR="00F1401C" w:rsidRPr="00F1401C">
              <w:rPr>
                <w:rFonts w:ascii="Times New Roman" w:hAnsi="Times New Roman"/>
                <w:color w:val="000000"/>
              </w:rPr>
              <w:t>z zakresu ochrony ludności i obrony cywilnej dla wójtów</w:t>
            </w:r>
            <w:r w:rsidR="00F1401C">
              <w:rPr>
                <w:rFonts w:ascii="Times New Roman" w:hAnsi="Times New Roman"/>
                <w:color w:val="000000"/>
              </w:rPr>
              <w:t xml:space="preserve"> </w:t>
            </w:r>
            <w:r w:rsidR="00F1401C" w:rsidRPr="00F1401C">
              <w:rPr>
                <w:rFonts w:ascii="Times New Roman" w:hAnsi="Times New Roman"/>
                <w:color w:val="000000"/>
              </w:rPr>
              <w:t>(burmistrzów, prezydentów miast), pracowników urzędów administracji publicznej oraz</w:t>
            </w:r>
            <w:r w:rsidR="00F1401C">
              <w:rPr>
                <w:rFonts w:ascii="Times New Roman" w:hAnsi="Times New Roman"/>
                <w:color w:val="000000"/>
              </w:rPr>
              <w:t xml:space="preserve"> </w:t>
            </w:r>
            <w:r w:rsidR="00F1401C" w:rsidRPr="00F1401C">
              <w:rPr>
                <w:rFonts w:ascii="Times New Roman" w:hAnsi="Times New Roman"/>
                <w:color w:val="000000"/>
              </w:rPr>
              <w:t>członków i pracowników podmiotów ochrony ludności oraz organów jednostek</w:t>
            </w:r>
            <w:r w:rsidR="00F1401C">
              <w:rPr>
                <w:rFonts w:ascii="Times New Roman" w:hAnsi="Times New Roman"/>
                <w:color w:val="000000"/>
              </w:rPr>
              <w:t xml:space="preserve"> </w:t>
            </w:r>
            <w:r w:rsidR="00F1401C" w:rsidRPr="00F1401C">
              <w:rPr>
                <w:rFonts w:ascii="Times New Roman" w:hAnsi="Times New Roman"/>
                <w:color w:val="000000"/>
              </w:rPr>
              <w:t>pomocniczych gminy</w:t>
            </w:r>
            <w:r w:rsidR="00F1401C">
              <w:rPr>
                <w:rFonts w:ascii="Times New Roman" w:hAnsi="Times New Roman"/>
                <w:color w:val="000000"/>
              </w:rPr>
              <w:t>, które</w:t>
            </w:r>
            <w:r w:rsidR="00F1401C" w:rsidRPr="00F1401C">
              <w:rPr>
                <w:rFonts w:ascii="Times New Roman" w:hAnsi="Times New Roman"/>
                <w:color w:val="000000"/>
              </w:rPr>
              <w:t xml:space="preserve"> mogą być prowadzone przez uczelnie służb państwowych</w:t>
            </w:r>
            <w:r w:rsidR="00F1401C">
              <w:rPr>
                <w:rFonts w:ascii="Times New Roman" w:hAnsi="Times New Roman"/>
                <w:color w:val="000000"/>
              </w:rPr>
              <w:t xml:space="preserve"> </w:t>
            </w:r>
            <w:r w:rsidR="00F1401C" w:rsidRPr="00F1401C">
              <w:rPr>
                <w:rFonts w:ascii="Times New Roman" w:hAnsi="Times New Roman"/>
                <w:color w:val="000000"/>
              </w:rPr>
              <w:t>podległych ministrowi właściwemu do spraw wewnętrznych, szkoły, dla których</w:t>
            </w:r>
            <w:r w:rsidR="00F1401C">
              <w:rPr>
                <w:rFonts w:ascii="Times New Roman" w:hAnsi="Times New Roman"/>
                <w:color w:val="000000"/>
              </w:rPr>
              <w:t xml:space="preserve"> </w:t>
            </w:r>
            <w:r w:rsidR="00F1401C" w:rsidRPr="00F1401C">
              <w:rPr>
                <w:rFonts w:ascii="Times New Roman" w:hAnsi="Times New Roman"/>
                <w:color w:val="000000"/>
              </w:rPr>
              <w:t>organem założycielskim jest minister właściwy do spraw wewnętrznych, ośrodki</w:t>
            </w:r>
            <w:r w:rsidR="00F1401C">
              <w:rPr>
                <w:rFonts w:ascii="Times New Roman" w:hAnsi="Times New Roman"/>
                <w:color w:val="000000"/>
              </w:rPr>
              <w:t xml:space="preserve"> </w:t>
            </w:r>
            <w:r w:rsidR="00F1401C" w:rsidRPr="00F1401C">
              <w:rPr>
                <w:rFonts w:ascii="Times New Roman" w:hAnsi="Times New Roman"/>
                <w:color w:val="000000"/>
              </w:rPr>
              <w:t>szkolenia służb podległych ministrowi właściwemu do spraw wewnętrznych oraz inne</w:t>
            </w:r>
            <w:r w:rsidR="00F1401C">
              <w:rPr>
                <w:rFonts w:ascii="Times New Roman" w:hAnsi="Times New Roman"/>
                <w:color w:val="000000"/>
              </w:rPr>
              <w:t xml:space="preserve"> </w:t>
            </w:r>
            <w:r w:rsidR="00F1401C" w:rsidRPr="00F1401C">
              <w:rPr>
                <w:rFonts w:ascii="Times New Roman" w:hAnsi="Times New Roman"/>
                <w:color w:val="000000"/>
              </w:rPr>
              <w:t>uczelnie, związek ochotniczych straży pożarnych, a także przez osoby fizyczne, osoby</w:t>
            </w:r>
            <w:r w:rsidR="00F1401C">
              <w:rPr>
                <w:rFonts w:ascii="Times New Roman" w:hAnsi="Times New Roman"/>
                <w:color w:val="000000"/>
              </w:rPr>
              <w:t xml:space="preserve"> </w:t>
            </w:r>
            <w:r w:rsidR="00F1401C" w:rsidRPr="00F1401C">
              <w:rPr>
                <w:rFonts w:ascii="Times New Roman" w:hAnsi="Times New Roman"/>
                <w:color w:val="000000"/>
              </w:rPr>
              <w:t>prawne lub jednostki organizacyjne nieposiadające osobowości prawnej, z którymi</w:t>
            </w:r>
            <w:r w:rsidR="00F1401C">
              <w:rPr>
                <w:rFonts w:ascii="Times New Roman" w:hAnsi="Times New Roman"/>
                <w:color w:val="000000"/>
              </w:rPr>
              <w:t xml:space="preserve"> </w:t>
            </w:r>
            <w:r w:rsidR="00F1401C" w:rsidRPr="00F1401C">
              <w:rPr>
                <w:rFonts w:ascii="Times New Roman" w:hAnsi="Times New Roman"/>
                <w:color w:val="000000"/>
              </w:rPr>
              <w:t>kierownik urzędu albo podmiot ochrony ludności zawarł umowę na realizację tych</w:t>
            </w:r>
            <w:r w:rsidR="00F1401C">
              <w:rPr>
                <w:rFonts w:ascii="Times New Roman" w:hAnsi="Times New Roman"/>
                <w:color w:val="000000"/>
              </w:rPr>
              <w:t xml:space="preserve"> </w:t>
            </w:r>
            <w:r w:rsidR="00F1401C" w:rsidRPr="00F1401C">
              <w:rPr>
                <w:rFonts w:ascii="Times New Roman" w:hAnsi="Times New Roman"/>
                <w:color w:val="000000"/>
              </w:rPr>
              <w:t>szkoleń.</w:t>
            </w:r>
            <w:r w:rsidR="00F1401C">
              <w:rPr>
                <w:rFonts w:ascii="Times New Roman" w:hAnsi="Times New Roman"/>
                <w:color w:val="000000"/>
              </w:rPr>
              <w:t xml:space="preserve"> </w:t>
            </w:r>
            <w:r w:rsidRPr="00D65D56">
              <w:rPr>
                <w:rFonts w:ascii="Times New Roman" w:hAnsi="Times New Roman"/>
                <w:color w:val="000000"/>
              </w:rPr>
              <w:t>Dzięki temu osoba wyznaczona do pełnienia funkcji Szefa Obrony Cywilnej ma formalną delegację do kształtowania standardów szkoleń ochrony ludności i obrony cywilnej</w:t>
            </w:r>
            <w:r w:rsidR="00F1401C">
              <w:rPr>
                <w:rFonts w:ascii="Times New Roman" w:hAnsi="Times New Roman"/>
                <w:color w:val="000000"/>
              </w:rPr>
              <w:t xml:space="preserve"> na zasadniczym poziomie reagowania na zagrożenia (tj. na poziomie gminy)</w:t>
            </w:r>
            <w:r w:rsidRPr="00D65D56">
              <w:rPr>
                <w:rFonts w:ascii="Times New Roman" w:hAnsi="Times New Roman"/>
                <w:color w:val="000000"/>
              </w:rPr>
              <w:t>. Podległe temu ministrowi organy ochrony ludności i podmioty ochrony ludności będą odpowiedzialne za wdrożenie projektowanego rozporządzenia, zwłaszcza w odniesieniu do mechanizmów zapewniania jakości szkolenia</w:t>
            </w:r>
            <w:r w:rsidR="005F3416">
              <w:rPr>
                <w:rFonts w:ascii="Times New Roman" w:hAnsi="Times New Roman"/>
                <w:color w:val="000000"/>
              </w:rPr>
              <w:t>.</w:t>
            </w:r>
          </w:p>
          <w:p w:rsidR="001762F9" w:rsidRPr="00E933A1" w:rsidRDefault="001762F9" w:rsidP="008506F7">
            <w:pPr>
              <w:spacing w:after="0" w:line="240" w:lineRule="auto"/>
              <w:jc w:val="both"/>
              <w:rPr>
                <w:rFonts w:ascii="Times New Roman" w:hAnsi="Times New Roman"/>
                <w:spacing w:val="-2"/>
              </w:rPr>
            </w:pPr>
            <w:r w:rsidRPr="00D65D56">
              <w:rPr>
                <w:rFonts w:ascii="Times New Roman" w:hAnsi="Times New Roman"/>
                <w:color w:val="000000"/>
                <w:spacing w:val="-2"/>
              </w:rPr>
              <w:t xml:space="preserve">Projektowane rozporządzenie jest przykładem </w:t>
            </w:r>
            <w:r w:rsidRPr="00D65D56">
              <w:rPr>
                <w:rFonts w:ascii="Times New Roman" w:hAnsi="Times New Roman"/>
                <w:spacing w:val="-2"/>
              </w:rPr>
              <w:t>instrumentu prawno-organizacyjnego w zakresie ochrony ludności, który będzie pozwalał na zapewnienie sprawnego i efektywnego finansowania oraz działania w przedmiotowym obszarze, co przełoży się na skuteczne zapobieganie, przygotowanie oraz reakcję na zagrożenia. Praktyczna realizacja rozporządzenia będzie wiązała się z przeszkoleniem personelu w zakresie ochro</w:t>
            </w:r>
            <w:r w:rsidR="004667E8">
              <w:rPr>
                <w:rFonts w:ascii="Times New Roman" w:hAnsi="Times New Roman"/>
                <w:spacing w:val="-2"/>
              </w:rPr>
              <w:t>ny ludności i obrony cywilnej W </w:t>
            </w:r>
            <w:r w:rsidRPr="00D65D56">
              <w:rPr>
                <w:rFonts w:ascii="Times New Roman" w:hAnsi="Times New Roman"/>
                <w:spacing w:val="-2"/>
              </w:rPr>
              <w:t>efekcie tego przedsięwzięcia jest spodziewana znacząca poprawa współdziałania jednostek administracji publicznej na wszystkich jej poziomach</w:t>
            </w:r>
            <w:r w:rsidR="00F1401C">
              <w:rPr>
                <w:rFonts w:ascii="Times New Roman" w:hAnsi="Times New Roman"/>
                <w:spacing w:val="-2"/>
              </w:rPr>
              <w:t>, a zwłaszcza na poziomach gminy i powiatu</w:t>
            </w:r>
            <w:r w:rsidRPr="00D65D56">
              <w:rPr>
                <w:rFonts w:ascii="Times New Roman" w:hAnsi="Times New Roman"/>
                <w:spacing w:val="-2"/>
              </w:rPr>
              <w:t>.</w:t>
            </w:r>
          </w:p>
        </w:tc>
      </w:tr>
      <w:tr w:rsidR="001762F9" w:rsidRPr="00D65D56" w:rsidTr="00F1401C">
        <w:trPr>
          <w:trHeight w:val="307"/>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spacing w:val="-2"/>
              </w:rPr>
              <w:t>Jak problem został rozwiązany w innych krajach, w szczególności krajach członkowskich OECD/UE</w:t>
            </w:r>
            <w:r w:rsidRPr="00D65D56">
              <w:rPr>
                <w:rFonts w:ascii="Times New Roman" w:hAnsi="Times New Roman"/>
                <w:b/>
                <w:color w:val="000000"/>
              </w:rPr>
              <w:t>?</w:t>
            </w:r>
            <w:r w:rsidRPr="00D65D56">
              <w:rPr>
                <w:rFonts w:ascii="Times New Roman" w:hAnsi="Times New Roman"/>
                <w:i/>
                <w:color w:val="000000"/>
              </w:rPr>
              <w:t xml:space="preserve"> </w:t>
            </w:r>
          </w:p>
        </w:tc>
      </w:tr>
      <w:tr w:rsidR="001762F9" w:rsidRPr="00D65D56" w:rsidTr="00F1401C">
        <w:trPr>
          <w:trHeight w:val="142"/>
        </w:trPr>
        <w:tc>
          <w:tcPr>
            <w:tcW w:w="10348" w:type="dxa"/>
            <w:gridSpan w:val="30"/>
            <w:shd w:val="clear" w:color="auto" w:fill="auto"/>
          </w:tcPr>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Problemy dotyczące szkoleń </w:t>
            </w:r>
            <w:r w:rsidR="00CC1642">
              <w:rPr>
                <w:rFonts w:ascii="Times New Roman" w:hAnsi="Times New Roman"/>
                <w:color w:val="000000"/>
                <w:spacing w:val="-2"/>
              </w:rPr>
              <w:t xml:space="preserve">z zakresu </w:t>
            </w:r>
            <w:r w:rsidRPr="00D65D56">
              <w:rPr>
                <w:rFonts w:ascii="Times New Roman" w:hAnsi="Times New Roman"/>
                <w:color w:val="000000"/>
                <w:spacing w:val="-2"/>
              </w:rPr>
              <w:t>ochrony ludności i obrony cywilnej został</w:t>
            </w:r>
            <w:r w:rsidR="004667E8">
              <w:rPr>
                <w:rFonts w:ascii="Times New Roman" w:hAnsi="Times New Roman"/>
                <w:color w:val="000000"/>
                <w:spacing w:val="-2"/>
              </w:rPr>
              <w:t>y rozwiązane na różne sposoby w </w:t>
            </w:r>
            <w:r w:rsidRPr="00D65D56">
              <w:rPr>
                <w:rFonts w:ascii="Times New Roman" w:hAnsi="Times New Roman"/>
                <w:color w:val="000000"/>
                <w:spacing w:val="-2"/>
              </w:rPr>
              <w:t xml:space="preserve">różnych krajach członkowskich OECD/UE. Czerpiąc z doświadczeń państw charakteryzujących się bardzo wysokim stopniem zorganizowania systemów ochrony ludności i obrony cywilnej, można wyróżnić dobre praktyki możliwe do wdrożenia w Polsce w sposób racjonalny i zoptymalizowany ekonomicznie (aby realizować szkolenia ochrony ludności i obrony cywilnej w oparciu o istniejące struktury oraz mechanizmy funkcjonowania państwa). </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lastRenderedPageBreak/>
              <w:t>Włoski system szkoleniowy oparto o strukturę administracji publicznej. Jednostka rządowa (Departament Obrony Cywilnej) koordynuje działalność szkoleniową na poziomie centralnym we współpracy z terenowymi jednostkami administracji publicznej. Odpowiada za przygotowanie programów szkoleń. Terenowe jednostki administracji publicznej odpowiadają za szkolenia na właściwych sobie terenach. Ogół aktywności szkoleniowych jest centralnie kontrolowany. Dzięki temu łatwiej zapewnić powszechność szkoleń przy równoczesnej ich standaryzacji i kontroli. Może to zostać wdrożone do krajowych rozwiązań szkoleniowych z uwagi na struk</w:t>
            </w:r>
            <w:r w:rsidR="004667E8">
              <w:rPr>
                <w:rFonts w:ascii="Times New Roman" w:hAnsi="Times New Roman"/>
                <w:color w:val="000000"/>
                <w:spacing w:val="-2"/>
              </w:rPr>
              <w:t>turę administracji publicznej w </w:t>
            </w:r>
            <w:r w:rsidRPr="00D65D56">
              <w:rPr>
                <w:rFonts w:ascii="Times New Roman" w:hAnsi="Times New Roman"/>
                <w:color w:val="000000"/>
                <w:spacing w:val="-2"/>
              </w:rPr>
              <w:t>Polsce.</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W Szwecji wyznaczono jedną instytucję wiodącą w sprawach szkoleń z zakresu ochrony ludności i obrony cywilnej. To The </w:t>
            </w:r>
            <w:proofErr w:type="spellStart"/>
            <w:r w:rsidRPr="00D65D56">
              <w:rPr>
                <w:rFonts w:ascii="Times New Roman" w:hAnsi="Times New Roman"/>
                <w:color w:val="000000"/>
                <w:spacing w:val="-2"/>
              </w:rPr>
              <w:t>Swedish</w:t>
            </w:r>
            <w:proofErr w:type="spellEnd"/>
            <w:r w:rsidRPr="00D65D56">
              <w:rPr>
                <w:rFonts w:ascii="Times New Roman" w:hAnsi="Times New Roman"/>
                <w:color w:val="000000"/>
                <w:spacing w:val="-2"/>
              </w:rPr>
              <w:t xml:space="preserve"> </w:t>
            </w:r>
            <w:proofErr w:type="spellStart"/>
            <w:r w:rsidRPr="00D65D56">
              <w:rPr>
                <w:rFonts w:ascii="Times New Roman" w:hAnsi="Times New Roman"/>
                <w:color w:val="000000"/>
                <w:spacing w:val="-2"/>
              </w:rPr>
              <w:t>Civil</w:t>
            </w:r>
            <w:proofErr w:type="spellEnd"/>
            <w:r w:rsidRPr="00D65D56">
              <w:rPr>
                <w:rFonts w:ascii="Times New Roman" w:hAnsi="Times New Roman"/>
                <w:color w:val="000000"/>
                <w:spacing w:val="-2"/>
              </w:rPr>
              <w:t xml:space="preserve"> </w:t>
            </w:r>
            <w:proofErr w:type="spellStart"/>
            <w:r w:rsidRPr="00D65D56">
              <w:rPr>
                <w:rFonts w:ascii="Times New Roman" w:hAnsi="Times New Roman"/>
                <w:color w:val="000000"/>
                <w:spacing w:val="-2"/>
              </w:rPr>
              <w:t>Contingencies</w:t>
            </w:r>
            <w:proofErr w:type="spellEnd"/>
            <w:r w:rsidRPr="00D65D56">
              <w:rPr>
                <w:rFonts w:ascii="Times New Roman" w:hAnsi="Times New Roman"/>
                <w:color w:val="000000"/>
                <w:spacing w:val="-2"/>
              </w:rPr>
              <w:t xml:space="preserve"> </w:t>
            </w:r>
            <w:proofErr w:type="spellStart"/>
            <w:r w:rsidRPr="00D65D56">
              <w:rPr>
                <w:rFonts w:ascii="Times New Roman" w:hAnsi="Times New Roman"/>
                <w:color w:val="000000"/>
                <w:spacing w:val="-2"/>
              </w:rPr>
              <w:t>Agency</w:t>
            </w:r>
            <w:proofErr w:type="spellEnd"/>
            <w:r w:rsidRPr="00D65D56">
              <w:rPr>
                <w:rFonts w:ascii="Times New Roman" w:hAnsi="Times New Roman"/>
                <w:color w:val="000000"/>
                <w:spacing w:val="-2"/>
              </w:rPr>
              <w:t xml:space="preserve"> (MSB). Odpowiada ona za szkolenia dla administracji publicznej, innych instytucji, a także grup i jednostek społecznych, w ujęciach zarówno krajowym, jak i międzynarodowym. Szkolenia są prowadzone w MSB College </w:t>
            </w:r>
            <w:proofErr w:type="spellStart"/>
            <w:r w:rsidRPr="00D65D56">
              <w:rPr>
                <w:rFonts w:ascii="Times New Roman" w:hAnsi="Times New Roman"/>
                <w:color w:val="000000"/>
                <w:spacing w:val="-2"/>
              </w:rPr>
              <w:t>Revinge</w:t>
            </w:r>
            <w:proofErr w:type="spellEnd"/>
            <w:r w:rsidRPr="00D65D56">
              <w:rPr>
                <w:rFonts w:ascii="Times New Roman" w:hAnsi="Times New Roman"/>
                <w:color w:val="000000"/>
                <w:spacing w:val="-2"/>
              </w:rPr>
              <w:t xml:space="preserve"> and </w:t>
            </w:r>
            <w:proofErr w:type="spellStart"/>
            <w:r w:rsidRPr="00D65D56">
              <w:rPr>
                <w:rFonts w:ascii="Times New Roman" w:hAnsi="Times New Roman"/>
                <w:color w:val="000000"/>
                <w:spacing w:val="-2"/>
              </w:rPr>
              <w:t>Sandö</w:t>
            </w:r>
            <w:proofErr w:type="spellEnd"/>
            <w:r w:rsidRPr="00D65D56">
              <w:rPr>
                <w:rFonts w:ascii="Times New Roman" w:hAnsi="Times New Roman"/>
                <w:color w:val="000000"/>
                <w:spacing w:val="-2"/>
              </w:rPr>
              <w:t xml:space="preserve">. Programy szkoleń opracowano na poziomie krajowym, przy czym dostosowano je do poziomów szkoleń odpowiadających właściwym grupom szkoleniowym (m. in. poziomom administracji publicznej). Dzięki temu osiągnięto efekt centralizacji szkoleń, pożądany z perspektywy zachowania jednolitości zakresów przygotowania uczestników szkoleń do realizacji zadań z zakresu ochrony ludności i obrony cywilnej. Wyznaczono także instytucję wiodącą, której jednostka podporządkowana przejęła zadania szkoleniowe. </w:t>
            </w:r>
            <w:r w:rsidR="000E1420">
              <w:rPr>
                <w:rFonts w:ascii="Times New Roman" w:hAnsi="Times New Roman"/>
                <w:color w:val="000000"/>
                <w:spacing w:val="-2"/>
              </w:rPr>
              <w:br/>
            </w:r>
            <w:r w:rsidRPr="00D65D56">
              <w:rPr>
                <w:rFonts w:ascii="Times New Roman" w:hAnsi="Times New Roman"/>
                <w:color w:val="000000"/>
                <w:spacing w:val="-2"/>
              </w:rPr>
              <w:t xml:space="preserve">W polskim systemie prawnym taką instytucją jest MSWiA, a rolę MSB College </w:t>
            </w:r>
            <w:proofErr w:type="spellStart"/>
            <w:r w:rsidRPr="00D65D56">
              <w:rPr>
                <w:rFonts w:ascii="Times New Roman" w:hAnsi="Times New Roman"/>
                <w:color w:val="000000"/>
                <w:spacing w:val="-2"/>
              </w:rPr>
              <w:t>Revinge</w:t>
            </w:r>
            <w:proofErr w:type="spellEnd"/>
            <w:r w:rsidRPr="00D65D56">
              <w:rPr>
                <w:rFonts w:ascii="Times New Roman" w:hAnsi="Times New Roman"/>
                <w:color w:val="000000"/>
                <w:spacing w:val="-2"/>
              </w:rPr>
              <w:t xml:space="preserve"> and </w:t>
            </w:r>
            <w:proofErr w:type="spellStart"/>
            <w:r w:rsidRPr="00D65D56">
              <w:rPr>
                <w:rFonts w:ascii="Times New Roman" w:hAnsi="Times New Roman"/>
                <w:color w:val="000000"/>
                <w:spacing w:val="-2"/>
              </w:rPr>
              <w:t>Sandö</w:t>
            </w:r>
            <w:proofErr w:type="spellEnd"/>
            <w:r w:rsidRPr="00D65D56">
              <w:rPr>
                <w:rFonts w:ascii="Times New Roman" w:hAnsi="Times New Roman"/>
                <w:color w:val="000000"/>
                <w:spacing w:val="-2"/>
              </w:rPr>
              <w:t xml:space="preserve"> w zakresie przewidzianym w ustawie o ochronie ludności i obronie cywilnej oraz w niniejszym rozporządzeniu może pełnić Akademia Pożarnicza jako jednostka organizacyjna Państwowej Straży Pożarnej, prowadząca działalność edukacyjną na kierunkach m. in. a) inżynieria bezpieczeństwa, b) bezpieczeństwo wewnętrzne, c) ratownictwo medyczne, </w:t>
            </w:r>
            <w:r w:rsidR="000E1420">
              <w:rPr>
                <w:rFonts w:ascii="Times New Roman" w:hAnsi="Times New Roman"/>
                <w:color w:val="000000"/>
                <w:spacing w:val="-2"/>
              </w:rPr>
              <w:br/>
            </w:r>
            <w:r w:rsidRPr="00D65D56">
              <w:rPr>
                <w:rFonts w:ascii="Times New Roman" w:hAnsi="Times New Roman"/>
                <w:color w:val="000000"/>
                <w:spacing w:val="-2"/>
              </w:rPr>
              <w:t>d) ratownictwo, ochrona ludności i pomoc humanitarna, e) zarządzanie ratownictwem i ochroną ludności, a także realizująca działania naukowe o zasięgu międzynarodowym i krajowym na najwyższym poziomie jakości (kategoria A+ jakości działalności naukowej w dyscyplinie nauk o bezpieczeństwie oraz kategoria A jakości działalności naukowej w dyscyplinie inżynieria bezpieczeństwa).</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W niemieckim systemie szkoleń z zakresu ochrony ludności również wiodącą rolę szkoleniową pełni podległy administracji rządowej podmiot badawczo-edukacyjny. Jest nim Federalna Akademia Ochrony Ludności i Obrony Cywilnej. Daje to unikalne możliwości bezpośredniego wdrażania najnowszej światowej wiedzy do procesów szkoleniowych. Ponadto, zwraca się uwagę na zaangażowanie podmiotów wspierających działalność szkoleniową. </w:t>
            </w:r>
            <w:r w:rsidR="000E1420">
              <w:rPr>
                <w:rFonts w:ascii="Times New Roman" w:hAnsi="Times New Roman"/>
                <w:color w:val="000000"/>
                <w:spacing w:val="-2"/>
              </w:rPr>
              <w:br/>
            </w:r>
            <w:r w:rsidRPr="00D65D56">
              <w:rPr>
                <w:rFonts w:ascii="Times New Roman" w:hAnsi="Times New Roman"/>
                <w:color w:val="000000"/>
                <w:spacing w:val="-2"/>
              </w:rPr>
              <w:t>W Niemczech jest to Federalna Agencja ds. Pomocy Technicznej (THW). W swojej specyfice łączy struktury organizacyjne, zadania i sposoby działania charakterystyczne dla Państwowej Straży Pożarnej i ochotniczych straży pożarnych w Polsce. Uwidacznia to wiodącą rolę szkoleniową straży pożarnych (w ogóle) w odniesieniu do tematyki ochrony ludności i obrony cywilnej.</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We wszystkich przypadkach zwraca się uwagę na konieczność internacjonalizacji działalności szkoleniowej. </w:t>
            </w:r>
            <w:r w:rsidR="000E1420">
              <w:rPr>
                <w:rFonts w:ascii="Times New Roman" w:hAnsi="Times New Roman"/>
                <w:color w:val="000000"/>
                <w:spacing w:val="-2"/>
              </w:rPr>
              <w:br/>
            </w:r>
            <w:r w:rsidRPr="00D65D56">
              <w:rPr>
                <w:rFonts w:ascii="Times New Roman" w:hAnsi="Times New Roman"/>
                <w:color w:val="000000"/>
                <w:spacing w:val="-2"/>
              </w:rPr>
              <w:t xml:space="preserve">W polskich warunkach będzie to oznaczało uwzględnianie najlepszych światowych (w tym europejskich) standardów ochrony ludności i obrony cywilnej, a także angażowanie </w:t>
            </w:r>
            <w:r w:rsidR="00CC1642">
              <w:rPr>
                <w:rFonts w:ascii="Times New Roman" w:hAnsi="Times New Roman"/>
                <w:color w:val="000000"/>
                <w:spacing w:val="-2"/>
              </w:rPr>
              <w:t>trenerów</w:t>
            </w:r>
            <w:r w:rsidRPr="00D65D56">
              <w:rPr>
                <w:rFonts w:ascii="Times New Roman" w:hAnsi="Times New Roman"/>
                <w:color w:val="000000"/>
                <w:spacing w:val="-2"/>
              </w:rPr>
              <w:t xml:space="preserve"> z doświadczeniami międzynarodowymi.</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Szkolenia z zakresu ochrony ludności</w:t>
            </w:r>
            <w:r w:rsidR="00CC1642">
              <w:rPr>
                <w:rFonts w:ascii="Times New Roman" w:hAnsi="Times New Roman"/>
                <w:color w:val="000000"/>
                <w:spacing w:val="-2"/>
              </w:rPr>
              <w:t xml:space="preserve"> </w:t>
            </w:r>
            <w:r w:rsidRPr="00D65D56">
              <w:rPr>
                <w:rFonts w:ascii="Times New Roman" w:hAnsi="Times New Roman"/>
                <w:color w:val="000000"/>
                <w:spacing w:val="-2"/>
              </w:rPr>
              <w:t>są także organizowane na poziomie międzynarodowym, zwłaszcza w ramach Unijnego Mechanizmu Ochrony Ludności. Wdrożony tam system szkoleń pozwala na kompleksowe i kontekstowe przygotowanie personelu ochrony ludności do realizowania zadań ochrony ludności w obliczu działań podejmowanych poza granicami kraju reprezentowanego przez uczestników szkoleń (np. w związku z uruchomieniem modułów ochrony ludności). Wprowadzono tam gradację poziomów szkoleń, dzięki czemu relatywnie prosto monitorować procesy szkoleniowe oraz podnosić poziom optymalizacji finansowania szkoleń. W Polsce taki efekt można osiągnąć poprzez centralizację szkoleń ochrony ludności i obrony cywilnej, przy równoczesnym wdrożeniu mechanizmów zapewniania jakości szkoleń</w:t>
            </w:r>
            <w:r w:rsidR="005F3416">
              <w:rPr>
                <w:rFonts w:ascii="Times New Roman" w:hAnsi="Times New Roman"/>
                <w:color w:val="000000"/>
                <w:spacing w:val="-2"/>
              </w:rPr>
              <w:t>.</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Projektowane rozporządzenie uwzględnia sprawdzone standardy szkoleniowe oraz dobre praktyki wypracowane </w:t>
            </w:r>
            <w:r w:rsidR="000E1420">
              <w:rPr>
                <w:rFonts w:ascii="Times New Roman" w:hAnsi="Times New Roman"/>
                <w:color w:val="000000"/>
                <w:spacing w:val="-2"/>
              </w:rPr>
              <w:br/>
            </w:r>
            <w:r w:rsidRPr="00D65D56">
              <w:rPr>
                <w:rFonts w:ascii="Times New Roman" w:hAnsi="Times New Roman"/>
                <w:color w:val="000000"/>
                <w:spacing w:val="-2"/>
              </w:rPr>
              <w:t>w innych krajach członkowskich OECD/UE, a cechujące się możliwością wdrożenia w Polsce.</w:t>
            </w:r>
          </w:p>
        </w:tc>
      </w:tr>
      <w:tr w:rsidR="001762F9" w:rsidRPr="00D65D56" w:rsidTr="00F1401C">
        <w:trPr>
          <w:trHeight w:val="359"/>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rPr>
              <w:lastRenderedPageBreak/>
              <w:t>Podmioty, na które oddziałuje projekt</w:t>
            </w:r>
          </w:p>
        </w:tc>
      </w:tr>
      <w:tr w:rsidR="001762F9" w:rsidRPr="00D65D56" w:rsidTr="00F1401C">
        <w:trPr>
          <w:trHeight w:val="142"/>
        </w:trPr>
        <w:tc>
          <w:tcPr>
            <w:tcW w:w="2668" w:type="dxa"/>
            <w:gridSpan w:val="3"/>
            <w:shd w:val="clear" w:color="auto" w:fill="auto"/>
          </w:tcPr>
          <w:p w:rsidR="001762F9" w:rsidRPr="00D65D56" w:rsidRDefault="001762F9" w:rsidP="00F1401C">
            <w:pPr>
              <w:spacing w:before="40" w:after="0" w:line="240" w:lineRule="auto"/>
              <w:jc w:val="center"/>
              <w:rPr>
                <w:rFonts w:ascii="Times New Roman" w:hAnsi="Times New Roman"/>
                <w:color w:val="000000"/>
                <w:spacing w:val="-2"/>
              </w:rPr>
            </w:pPr>
            <w:r w:rsidRPr="00D65D56">
              <w:rPr>
                <w:rFonts w:ascii="Times New Roman" w:hAnsi="Times New Roman"/>
                <w:color w:val="000000"/>
                <w:spacing w:val="-2"/>
              </w:rPr>
              <w:t>Grupa</w:t>
            </w:r>
          </w:p>
        </w:tc>
        <w:tc>
          <w:tcPr>
            <w:tcW w:w="2292" w:type="dxa"/>
            <w:gridSpan w:val="9"/>
            <w:shd w:val="clear" w:color="auto" w:fill="auto"/>
          </w:tcPr>
          <w:p w:rsidR="001762F9" w:rsidRPr="00D65D56" w:rsidRDefault="001762F9" w:rsidP="00F1401C">
            <w:pPr>
              <w:spacing w:before="40" w:after="0" w:line="240" w:lineRule="auto"/>
              <w:jc w:val="center"/>
              <w:rPr>
                <w:rFonts w:ascii="Times New Roman" w:hAnsi="Times New Roman"/>
                <w:color w:val="000000"/>
                <w:spacing w:val="-2"/>
              </w:rPr>
            </w:pPr>
            <w:r w:rsidRPr="00D65D56">
              <w:rPr>
                <w:rFonts w:ascii="Times New Roman" w:hAnsi="Times New Roman"/>
                <w:color w:val="000000"/>
                <w:spacing w:val="-2"/>
              </w:rPr>
              <w:t>Wielkość</w:t>
            </w:r>
          </w:p>
        </w:tc>
        <w:tc>
          <w:tcPr>
            <w:tcW w:w="2996" w:type="dxa"/>
            <w:gridSpan w:val="12"/>
            <w:shd w:val="clear" w:color="auto" w:fill="auto"/>
          </w:tcPr>
          <w:p w:rsidR="001762F9" w:rsidRPr="00D65D56" w:rsidRDefault="001762F9" w:rsidP="00F1401C">
            <w:pPr>
              <w:spacing w:before="40" w:after="0" w:line="240" w:lineRule="auto"/>
              <w:jc w:val="center"/>
              <w:rPr>
                <w:rFonts w:ascii="Times New Roman" w:hAnsi="Times New Roman"/>
                <w:color w:val="000000"/>
                <w:spacing w:val="-2"/>
              </w:rPr>
            </w:pPr>
            <w:r w:rsidRPr="00D65D56">
              <w:rPr>
                <w:rFonts w:ascii="Times New Roman" w:hAnsi="Times New Roman"/>
                <w:color w:val="000000"/>
                <w:spacing w:val="-2"/>
              </w:rPr>
              <w:t>Źródło danych</w:t>
            </w:r>
            <w:r w:rsidRPr="00D65D56" w:rsidDel="00260F33">
              <w:rPr>
                <w:rFonts w:ascii="Times New Roman" w:hAnsi="Times New Roman"/>
                <w:color w:val="000000"/>
                <w:spacing w:val="-2"/>
              </w:rPr>
              <w:t xml:space="preserve"> </w:t>
            </w:r>
          </w:p>
        </w:tc>
        <w:tc>
          <w:tcPr>
            <w:tcW w:w="2392" w:type="dxa"/>
            <w:gridSpan w:val="6"/>
            <w:shd w:val="clear" w:color="auto" w:fill="auto"/>
          </w:tcPr>
          <w:p w:rsidR="001762F9" w:rsidRPr="00D65D56" w:rsidRDefault="001762F9" w:rsidP="00F1401C">
            <w:pPr>
              <w:spacing w:before="40" w:after="0" w:line="240" w:lineRule="auto"/>
              <w:jc w:val="center"/>
              <w:rPr>
                <w:rFonts w:ascii="Times New Roman" w:hAnsi="Times New Roman"/>
                <w:color w:val="000000"/>
                <w:spacing w:val="-2"/>
              </w:rPr>
            </w:pPr>
            <w:r w:rsidRPr="00D65D56">
              <w:rPr>
                <w:rFonts w:ascii="Times New Roman" w:hAnsi="Times New Roman"/>
                <w:color w:val="000000"/>
                <w:spacing w:val="-2"/>
              </w:rPr>
              <w:t>Oddziaływanie</w:t>
            </w:r>
          </w:p>
        </w:tc>
      </w:tr>
      <w:tr w:rsidR="001762F9" w:rsidRPr="00D65D56" w:rsidTr="00F1401C">
        <w:trPr>
          <w:trHeight w:val="142"/>
        </w:trPr>
        <w:tc>
          <w:tcPr>
            <w:tcW w:w="2668" w:type="dxa"/>
            <w:gridSpan w:val="3"/>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rPr>
              <w:t>Ludność zamieszkała lub przebywająca na terytorium RP</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37 698 tys. osób</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spacing w:val="-2"/>
              </w:rPr>
            </w:pPr>
            <w:r w:rsidRPr="00D65D56">
              <w:rPr>
                <w:rFonts w:ascii="Times New Roman" w:hAnsi="Times New Roman"/>
                <w:spacing w:val="-2"/>
              </w:rPr>
              <w:t>Stan i struktura oraz ruch naturalny w przekroju terytorialnym w 2023 r.</w:t>
            </w:r>
            <w:r w:rsidRPr="00D65D56">
              <w:rPr>
                <w:rFonts w:ascii="Times New Roman" w:hAnsi="Times New Roman"/>
                <w:spacing w:val="-2"/>
              </w:rPr>
              <w:br/>
              <w:t xml:space="preserve">Stan na dzień </w:t>
            </w:r>
            <w:r w:rsidRPr="00D65D56">
              <w:rPr>
                <w:rFonts w:ascii="Times New Roman" w:hAnsi="Times New Roman"/>
                <w:spacing w:val="-2"/>
              </w:rPr>
              <w:br/>
              <w:t>30 czerwca 2023 r.</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GUS</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poczucia bezpieczeństwa w związku </w:t>
            </w:r>
            <w:r w:rsidR="002C1AA1">
              <w:rPr>
                <w:rFonts w:ascii="Times New Roman" w:hAnsi="Times New Roman"/>
                <w:spacing w:val="-2"/>
              </w:rPr>
              <w:br/>
            </w:r>
            <w:r w:rsidRPr="00D65D56">
              <w:rPr>
                <w:rFonts w:ascii="Times New Roman" w:hAnsi="Times New Roman"/>
                <w:spacing w:val="-2"/>
              </w:rPr>
              <w:t xml:space="preserve">z przeświadczeniem </w:t>
            </w:r>
            <w:r w:rsidR="002C1AA1">
              <w:rPr>
                <w:rFonts w:ascii="Times New Roman" w:hAnsi="Times New Roman"/>
                <w:spacing w:val="-2"/>
              </w:rPr>
              <w:br/>
            </w:r>
            <w:r w:rsidRPr="00D65D56">
              <w:rPr>
                <w:rFonts w:ascii="Times New Roman" w:hAnsi="Times New Roman"/>
                <w:spacing w:val="-2"/>
              </w:rPr>
              <w:t xml:space="preserve">o przygotowaniu organów ochrony ludności </w:t>
            </w:r>
            <w:r w:rsidR="002C1AA1">
              <w:rPr>
                <w:rFonts w:ascii="Times New Roman" w:hAnsi="Times New Roman"/>
                <w:spacing w:val="-2"/>
              </w:rPr>
              <w:br/>
            </w:r>
            <w:r w:rsidRPr="00D65D56">
              <w:rPr>
                <w:rFonts w:ascii="Times New Roman" w:hAnsi="Times New Roman"/>
                <w:spacing w:val="-2"/>
              </w:rPr>
              <w:t xml:space="preserve">i podmiotów ochrony </w:t>
            </w:r>
            <w:r w:rsidRPr="00D65D56">
              <w:rPr>
                <w:rFonts w:ascii="Times New Roman" w:hAnsi="Times New Roman"/>
                <w:spacing w:val="-2"/>
              </w:rPr>
              <w:lastRenderedPageBreak/>
              <w:t xml:space="preserve">ludności do realizacji zadań ochrony ludności; możliwość partycypacji w szkoleniach </w:t>
            </w:r>
            <w:r w:rsidR="002C1AA1">
              <w:rPr>
                <w:rFonts w:ascii="Times New Roman" w:hAnsi="Times New Roman"/>
                <w:spacing w:val="-2"/>
              </w:rPr>
              <w:br/>
            </w:r>
            <w:r w:rsidRPr="00D65D56">
              <w:rPr>
                <w:rFonts w:ascii="Times New Roman" w:hAnsi="Times New Roman"/>
                <w:spacing w:val="-2"/>
              </w:rPr>
              <w:t>(w ramach kolejnych zidentyfikowanych grup)</w:t>
            </w:r>
          </w:p>
        </w:tc>
      </w:tr>
      <w:tr w:rsidR="001762F9" w:rsidRPr="00D65D56" w:rsidTr="00F1401C">
        <w:trPr>
          <w:trHeight w:val="142"/>
        </w:trPr>
        <w:tc>
          <w:tcPr>
            <w:tcW w:w="2668" w:type="dxa"/>
            <w:gridSpan w:val="3"/>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rPr>
              <w:lastRenderedPageBreak/>
              <w:t>Jednostki krajowego systemu ratowniczo-gaśniczego (jednostki ratowniczo-gaśnicze, posterunki, szkolne jednostki ratowniczo - gaśnicze PSP, OSP, inne jednostki ochrony przeciwpożarowej)</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spacing w:val="-2"/>
              </w:rPr>
            </w:pPr>
            <w:r w:rsidRPr="00D65D56">
              <w:rPr>
                <w:rFonts w:ascii="Times New Roman" w:hAnsi="Times New Roman"/>
                <w:spacing w:val="-2"/>
              </w:rPr>
              <w:t>5059</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(5030 OSP, 4 ZSP, </w:t>
            </w:r>
            <w:r w:rsidRPr="00D65D56">
              <w:rPr>
                <w:rFonts w:ascii="Times New Roman" w:hAnsi="Times New Roman"/>
                <w:spacing w:val="-2"/>
              </w:rPr>
              <w:br/>
              <w:t>23 WSP, 2 LSRG)</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KG PSP - dane na dzień </w:t>
            </w:r>
            <w:r w:rsidRPr="00D65D56">
              <w:rPr>
                <w:rFonts w:ascii="Times New Roman" w:hAnsi="Times New Roman"/>
                <w:spacing w:val="-2"/>
              </w:rPr>
              <w:br/>
              <w:t>23 lutego 2024 r.</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 wzmocnienie kadr dydaktycznych; podniesienie potencjału sprzętowego</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rPr>
              <w:t>Podmioty współpracujące z krajowym systemem ratowniczo-gaśniczym na podstawie zawartych porozumień</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15</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KG PSP </w:t>
            </w:r>
            <w:r w:rsidRPr="00D65D56">
              <w:rPr>
                <w:rFonts w:ascii="Times New Roman" w:hAnsi="Times New Roman"/>
              </w:rPr>
              <w:t>–</w:t>
            </w:r>
            <w:r w:rsidRPr="00D65D56">
              <w:rPr>
                <w:rFonts w:ascii="Times New Roman" w:hAnsi="Times New Roman"/>
                <w:spacing w:val="-2"/>
              </w:rPr>
              <w:t xml:space="preserve"> dane na dzień </w:t>
            </w:r>
            <w:r w:rsidRPr="00D65D56">
              <w:rPr>
                <w:rFonts w:ascii="Times New Roman" w:hAnsi="Times New Roman"/>
                <w:spacing w:val="-2"/>
              </w:rPr>
              <w:br/>
              <w:t>23 lutego 2024 r.</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Podmioty ochrony ludności</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8683</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spacing w:val="-2"/>
              </w:rPr>
            </w:pPr>
            <w:r w:rsidRPr="00D65D56">
              <w:rPr>
                <w:rFonts w:ascii="Times New Roman" w:hAnsi="Times New Roman"/>
                <w:spacing w:val="-2"/>
              </w:rPr>
              <w:t xml:space="preserve">Ocena przygotowań </w:t>
            </w:r>
            <w:r w:rsidRPr="00D65D56">
              <w:rPr>
                <w:rFonts w:ascii="Times New Roman" w:hAnsi="Times New Roman"/>
                <w:spacing w:val="-2"/>
              </w:rPr>
              <w:br/>
              <w:t xml:space="preserve">w zakresie ochrony ludności </w:t>
            </w:r>
            <w:r w:rsidRPr="00D65D56">
              <w:rPr>
                <w:rFonts w:ascii="Times New Roman" w:hAnsi="Times New Roman"/>
                <w:spacing w:val="-2"/>
              </w:rPr>
              <w:br/>
              <w:t xml:space="preserve">i obrony cywilnej </w:t>
            </w:r>
            <w:r w:rsidRPr="00D65D56">
              <w:rPr>
                <w:rFonts w:ascii="Times New Roman" w:hAnsi="Times New Roman"/>
                <w:spacing w:val="-2"/>
              </w:rPr>
              <w:br/>
              <w:t xml:space="preserve">w Polsce </w:t>
            </w:r>
            <w:r w:rsidRPr="00D65D56">
              <w:rPr>
                <w:rFonts w:ascii="Times New Roman" w:hAnsi="Times New Roman"/>
                <w:spacing w:val="-2"/>
              </w:rPr>
              <w:br/>
              <w:t>za 2021 r.</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Diagnoza stanu przygotowań organów </w:t>
            </w:r>
            <w:r w:rsidRPr="00D65D56">
              <w:rPr>
                <w:rFonts w:ascii="Times New Roman" w:hAnsi="Times New Roman"/>
                <w:spacing w:val="-2"/>
              </w:rPr>
              <w:br/>
              <w:t xml:space="preserve">i formacji obrony cywilnej, innych podmiotów, </w:t>
            </w:r>
            <w:r w:rsidRPr="00D65D56">
              <w:rPr>
                <w:rFonts w:ascii="Times New Roman" w:hAnsi="Times New Roman"/>
                <w:spacing w:val="-2"/>
              </w:rPr>
              <w:br/>
              <w:t xml:space="preserve">a także ludności, </w:t>
            </w:r>
            <w:r w:rsidRPr="00D65D56">
              <w:rPr>
                <w:rFonts w:ascii="Times New Roman" w:hAnsi="Times New Roman"/>
                <w:spacing w:val="-2"/>
              </w:rPr>
              <w:br/>
              <w:t xml:space="preserve">do realizacji zadań </w:t>
            </w:r>
            <w:r w:rsidRPr="00D65D56">
              <w:rPr>
                <w:rFonts w:ascii="Times New Roman" w:hAnsi="Times New Roman"/>
                <w:spacing w:val="-2"/>
              </w:rPr>
              <w:br/>
              <w:t>w warunkach zewnętrznego zagrożenia bezpieczeństwa państwa</w:t>
            </w:r>
            <w:r w:rsidRPr="00D65D56">
              <w:rPr>
                <w:rFonts w:ascii="Times New Roman" w:hAnsi="Times New Roman"/>
                <w:spacing w:val="-2"/>
              </w:rPr>
              <w:br/>
              <w:t xml:space="preserve"> i w czasie wojny, wraz </w:t>
            </w:r>
            <w:r w:rsidRPr="00D65D56">
              <w:rPr>
                <w:rFonts w:ascii="Times New Roman" w:hAnsi="Times New Roman"/>
                <w:spacing w:val="-2"/>
              </w:rPr>
              <w:br/>
              <w:t>z wnioskami</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Jednostki systemu PRM</w:t>
            </w:r>
          </w:p>
        </w:tc>
        <w:tc>
          <w:tcPr>
            <w:tcW w:w="2292" w:type="dxa"/>
            <w:gridSpan w:val="9"/>
            <w:shd w:val="clear" w:color="auto" w:fill="auto"/>
          </w:tcPr>
          <w:p w:rsidR="001762F9" w:rsidRPr="00D65D56" w:rsidRDefault="001762F9" w:rsidP="00F66068">
            <w:pPr>
              <w:spacing w:after="0" w:line="240" w:lineRule="auto"/>
              <w:jc w:val="center"/>
              <w:rPr>
                <w:rFonts w:ascii="Times New Roman" w:hAnsi="Times New Roman"/>
                <w:color w:val="000000"/>
                <w:spacing w:val="-2"/>
              </w:rPr>
            </w:pPr>
            <w:r w:rsidRPr="00D65D56">
              <w:rPr>
                <w:rFonts w:ascii="Times New Roman" w:hAnsi="Times New Roman"/>
                <w:spacing w:val="-2"/>
              </w:rPr>
              <w:t>1</w:t>
            </w:r>
            <w:r w:rsidR="00F66068">
              <w:rPr>
                <w:rFonts w:ascii="Times New Roman" w:hAnsi="Times New Roman"/>
                <w:spacing w:val="-2"/>
              </w:rPr>
              <w:t>65</w:t>
            </w:r>
            <w:r w:rsidRPr="00D65D56">
              <w:rPr>
                <w:rFonts w:ascii="Times New Roman" w:hAnsi="Times New Roman"/>
                <w:spacing w:val="-2"/>
              </w:rPr>
              <w:t xml:space="preserve">5 </w:t>
            </w:r>
            <w:r w:rsidRPr="00D65D56">
              <w:rPr>
                <w:rFonts w:ascii="Times New Roman" w:hAnsi="Times New Roman"/>
                <w:spacing w:val="-2"/>
              </w:rPr>
              <w:br/>
              <w:t>zespołów ratownictwa medycznego</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Prognozowana liczba jednostek, która będzie objęta obowiązkiem realizacji zadań ochrony ludności</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wzmocnienie potencjału jednostek współpracujących </w:t>
            </w:r>
            <w:r w:rsidR="002C1AA1">
              <w:rPr>
                <w:rFonts w:ascii="Times New Roman" w:hAnsi="Times New Roman"/>
                <w:spacing w:val="-2"/>
              </w:rPr>
              <w:br/>
            </w:r>
            <w:r w:rsidRPr="00D65D56">
              <w:rPr>
                <w:rFonts w:ascii="Times New Roman" w:hAnsi="Times New Roman"/>
                <w:spacing w:val="-2"/>
              </w:rPr>
              <w:t>z systemem PRM</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Jednostki organizacyjne Morskiej Służby Poszukiwania i Ratownictwa</w:t>
            </w:r>
          </w:p>
        </w:tc>
        <w:tc>
          <w:tcPr>
            <w:tcW w:w="2292" w:type="dxa"/>
            <w:gridSpan w:val="9"/>
            <w:shd w:val="clear" w:color="auto" w:fill="auto"/>
          </w:tcPr>
          <w:p w:rsidR="001762F9" w:rsidRPr="00D65D56" w:rsidRDefault="001762F9" w:rsidP="00F1401C">
            <w:pPr>
              <w:spacing w:after="0"/>
              <w:jc w:val="center"/>
              <w:rPr>
                <w:rFonts w:ascii="Times New Roman" w:hAnsi="Times New Roman"/>
                <w:spacing w:val="-2"/>
              </w:rPr>
            </w:pPr>
            <w:r w:rsidRPr="00D65D56">
              <w:rPr>
                <w:rFonts w:ascii="Times New Roman" w:hAnsi="Times New Roman"/>
                <w:spacing w:val="-2"/>
              </w:rPr>
              <w:t>2 Morskie Ratownicze Centra Koordynacyjne</w:t>
            </w:r>
          </w:p>
          <w:p w:rsidR="001762F9" w:rsidRPr="00D65D56" w:rsidRDefault="001762F9" w:rsidP="00F1401C">
            <w:pPr>
              <w:spacing w:after="0"/>
              <w:jc w:val="center"/>
              <w:rPr>
                <w:rFonts w:ascii="Times New Roman" w:hAnsi="Times New Roman"/>
                <w:spacing w:val="-2"/>
              </w:rPr>
            </w:pPr>
            <w:r w:rsidRPr="00D65D56">
              <w:rPr>
                <w:rFonts w:ascii="Times New Roman" w:hAnsi="Times New Roman"/>
                <w:spacing w:val="-2"/>
              </w:rPr>
              <w:t>12 stacji ratownictwa</w:t>
            </w:r>
          </w:p>
          <w:p w:rsidR="001762F9" w:rsidRPr="00D65D56" w:rsidRDefault="001762F9" w:rsidP="00F1401C">
            <w:pPr>
              <w:spacing w:after="0" w:line="240" w:lineRule="auto"/>
              <w:jc w:val="center"/>
              <w:rPr>
                <w:rFonts w:ascii="Times New Roman" w:hAnsi="Times New Roman"/>
                <w:color w:val="000000"/>
                <w:spacing w:val="-2"/>
              </w:rPr>
            </w:pPr>
          </w:p>
        </w:tc>
        <w:tc>
          <w:tcPr>
            <w:tcW w:w="2996" w:type="dxa"/>
            <w:gridSpan w:val="12"/>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 xml:space="preserve">plan akcji poszukiwawczych </w:t>
            </w:r>
            <w:r w:rsidRPr="00D65D56">
              <w:rPr>
                <w:rFonts w:ascii="Times New Roman" w:hAnsi="Times New Roman"/>
                <w:spacing w:val="-2"/>
              </w:rPr>
              <w:br/>
              <w:t>i  ratowniczych</w:t>
            </w:r>
          </w:p>
          <w:p w:rsidR="001762F9" w:rsidRPr="00D65D56" w:rsidRDefault="001762F9" w:rsidP="00F1401C">
            <w:pPr>
              <w:spacing w:after="0" w:line="240" w:lineRule="auto"/>
              <w:jc w:val="center"/>
              <w:rPr>
                <w:rFonts w:ascii="Times New Roman" w:hAnsi="Times New Roman"/>
                <w:color w:val="000000"/>
                <w:spacing w:val="-2"/>
              </w:rPr>
            </w:pPr>
            <w:proofErr w:type="spellStart"/>
            <w:r w:rsidRPr="00D65D56">
              <w:rPr>
                <w:rFonts w:ascii="Times New Roman" w:hAnsi="Times New Roman"/>
                <w:spacing w:val="-2"/>
              </w:rPr>
              <w:t>MSPiR</w:t>
            </w:r>
            <w:proofErr w:type="spellEnd"/>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wzmocnienie potencjału jednostek współpracujących </w:t>
            </w:r>
            <w:r w:rsidR="002C1AA1">
              <w:rPr>
                <w:rFonts w:ascii="Times New Roman" w:hAnsi="Times New Roman"/>
                <w:spacing w:val="-2"/>
              </w:rPr>
              <w:br/>
            </w:r>
            <w:r w:rsidRPr="00D65D56">
              <w:rPr>
                <w:rFonts w:ascii="Times New Roman" w:hAnsi="Times New Roman"/>
                <w:spacing w:val="-2"/>
              </w:rPr>
              <w:t>z Morską Służbą Poszukiwania i Ratownictwa</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lastRenderedPageBreak/>
              <w:t xml:space="preserve">Jednostki Służby Poszukiwania </w:t>
            </w:r>
            <w:r w:rsidRPr="00D65D56">
              <w:rPr>
                <w:rFonts w:ascii="Times New Roman" w:hAnsi="Times New Roman"/>
                <w:spacing w:val="-2"/>
              </w:rPr>
              <w:br/>
              <w:t>i Ratownictwa Lotniczego</w:t>
            </w:r>
          </w:p>
        </w:tc>
        <w:tc>
          <w:tcPr>
            <w:tcW w:w="2292" w:type="dxa"/>
            <w:gridSpan w:val="9"/>
            <w:shd w:val="clear" w:color="auto" w:fill="auto"/>
          </w:tcPr>
          <w:p w:rsidR="001762F9" w:rsidRPr="00D65D56" w:rsidRDefault="001762F9" w:rsidP="00F1401C">
            <w:pPr>
              <w:spacing w:after="0"/>
              <w:jc w:val="center"/>
              <w:rPr>
                <w:rFonts w:ascii="Times New Roman" w:hAnsi="Times New Roman"/>
              </w:rPr>
            </w:pPr>
            <w:r w:rsidRPr="00D65D56">
              <w:rPr>
                <w:rFonts w:ascii="Times New Roman" w:hAnsi="Times New Roman"/>
              </w:rPr>
              <w:t>wytypowane jednostki organizacyjne MON, MSWiA i MZ</w:t>
            </w:r>
          </w:p>
          <w:p w:rsidR="001762F9" w:rsidRPr="00D65D56" w:rsidRDefault="001762F9" w:rsidP="00F1401C">
            <w:pPr>
              <w:spacing w:after="0"/>
              <w:jc w:val="center"/>
              <w:rPr>
                <w:rFonts w:ascii="Times New Roman" w:hAnsi="Times New Roman"/>
              </w:rPr>
            </w:pPr>
            <w:r w:rsidRPr="00D65D56">
              <w:rPr>
                <w:rFonts w:ascii="Times New Roman" w:hAnsi="Times New Roman"/>
              </w:rPr>
              <w:t xml:space="preserve">statki powietrzne </w:t>
            </w:r>
            <w:r w:rsidRPr="00D65D56">
              <w:rPr>
                <w:rFonts w:ascii="Times New Roman" w:hAnsi="Times New Roman"/>
              </w:rPr>
              <w:br/>
              <w:t xml:space="preserve">SZ RP; MSWiA </w:t>
            </w:r>
            <w:r w:rsidRPr="00D65D56">
              <w:rPr>
                <w:rFonts w:ascii="Times New Roman" w:hAnsi="Times New Roman"/>
              </w:rPr>
              <w:br/>
              <w:t>i LPR;</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rPr>
              <w:t>Centra Zarządzania Kryzysowego; PAŻP</w:t>
            </w:r>
          </w:p>
        </w:tc>
        <w:tc>
          <w:tcPr>
            <w:tcW w:w="2996" w:type="dxa"/>
            <w:gridSpan w:val="12"/>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Plan ASAR</w:t>
            </w:r>
          </w:p>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 xml:space="preserve">Plan Operacyjny Poszukiwania </w:t>
            </w:r>
            <w:r w:rsidRPr="00D65D56">
              <w:rPr>
                <w:rFonts w:ascii="Times New Roman" w:hAnsi="Times New Roman"/>
                <w:spacing w:val="-2"/>
              </w:rPr>
              <w:br/>
              <w:t>i Ratownictwa Lotniczego</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ed. 2021</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 wzmocnienie potencjału jednostek współpracujących ze Służbą Poszukiwania i Ratownictwa Lotniczego</w:t>
            </w:r>
          </w:p>
        </w:tc>
      </w:tr>
      <w:tr w:rsidR="001762F9" w:rsidRPr="00D65D56" w:rsidTr="00F1401C">
        <w:trPr>
          <w:trHeight w:val="142"/>
        </w:trPr>
        <w:tc>
          <w:tcPr>
            <w:tcW w:w="2668" w:type="dxa"/>
            <w:gridSpan w:val="3"/>
            <w:shd w:val="clear" w:color="auto" w:fill="auto"/>
          </w:tcPr>
          <w:p w:rsidR="001762F9" w:rsidRPr="00D65D56" w:rsidRDefault="001762F9" w:rsidP="008506F7">
            <w:pPr>
              <w:tabs>
                <w:tab w:val="left" w:pos="1560"/>
              </w:tabs>
              <w:spacing w:after="0" w:line="240" w:lineRule="auto"/>
              <w:jc w:val="center"/>
              <w:rPr>
                <w:rFonts w:ascii="Times New Roman" w:hAnsi="Times New Roman"/>
                <w:color w:val="000000"/>
              </w:rPr>
            </w:pPr>
            <w:r w:rsidRPr="00D65D56">
              <w:rPr>
                <w:rFonts w:ascii="Times New Roman" w:hAnsi="Times New Roman"/>
              </w:rPr>
              <w:t xml:space="preserve">Jednostki ochrony przeciwpożarowej, o których mowa w art. 15 ustawy z dnia 24 sierpnia 1991 r. o ochronie przeciwpożarowej </w:t>
            </w:r>
            <w:r w:rsidRPr="00D65D56">
              <w:rPr>
                <w:rFonts w:ascii="Times New Roman" w:hAnsi="Times New Roman"/>
              </w:rPr>
              <w:br/>
              <w:t xml:space="preserve">niewłączone do krajowego systemu </w:t>
            </w:r>
            <w:r w:rsidRPr="00D65D56">
              <w:rPr>
                <w:rFonts w:ascii="Times New Roman" w:hAnsi="Times New Roman"/>
              </w:rPr>
              <w:br/>
              <w:t>ratowniczo – gaśniczego</w:t>
            </w:r>
          </w:p>
        </w:tc>
        <w:tc>
          <w:tcPr>
            <w:tcW w:w="2292" w:type="dxa"/>
            <w:gridSpan w:val="9"/>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11 120 jednostek</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(10 943 OSP, </w:t>
            </w:r>
            <w:r w:rsidRPr="00D65D56">
              <w:rPr>
                <w:rFonts w:ascii="Times New Roman" w:hAnsi="Times New Roman"/>
                <w:spacing w:val="-2"/>
              </w:rPr>
              <w:br/>
              <w:t>177 inne)</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KG PSP</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wzmocnienie kadr dydaktycznych; podniesienie potencjału sprzętowego; wzmocnienie potencjału jednostek współpracujących </w:t>
            </w:r>
            <w:r w:rsidR="002C1AA1">
              <w:rPr>
                <w:rFonts w:ascii="Times New Roman" w:hAnsi="Times New Roman"/>
                <w:spacing w:val="-2"/>
              </w:rPr>
              <w:br/>
            </w:r>
            <w:r w:rsidRPr="00D65D56">
              <w:rPr>
                <w:rFonts w:ascii="Times New Roman" w:hAnsi="Times New Roman"/>
                <w:spacing w:val="-2"/>
              </w:rPr>
              <w:t>z jednostkami ochrony przeciwpożarowej</w:t>
            </w:r>
          </w:p>
        </w:tc>
      </w:tr>
      <w:tr w:rsidR="001762F9" w:rsidRPr="00D65D56" w:rsidTr="00F1401C">
        <w:trPr>
          <w:trHeight w:val="142"/>
        </w:trPr>
        <w:tc>
          <w:tcPr>
            <w:tcW w:w="2668" w:type="dxa"/>
            <w:gridSpan w:val="3"/>
            <w:shd w:val="clear" w:color="auto" w:fill="auto"/>
          </w:tcPr>
          <w:p w:rsidR="001762F9" w:rsidRPr="00D65D56" w:rsidRDefault="001762F9" w:rsidP="008506F7">
            <w:pPr>
              <w:tabs>
                <w:tab w:val="left" w:pos="1560"/>
              </w:tabs>
              <w:spacing w:after="0" w:line="240" w:lineRule="auto"/>
              <w:jc w:val="center"/>
              <w:rPr>
                <w:rFonts w:ascii="Times New Roman" w:hAnsi="Times New Roman"/>
                <w:color w:val="000000"/>
              </w:rPr>
            </w:pPr>
            <w:r w:rsidRPr="00D65D56">
              <w:rPr>
                <w:rFonts w:ascii="Times New Roman" w:hAnsi="Times New Roman"/>
              </w:rPr>
              <w:t xml:space="preserve">Podmioty uprawnione do wykonywania ratownictwa górskiego, na podstawie przepisów ustawy </w:t>
            </w:r>
            <w:r w:rsidRPr="00D65D56">
              <w:rPr>
                <w:rFonts w:ascii="Times New Roman" w:hAnsi="Times New Roman"/>
              </w:rPr>
              <w:br/>
              <w:t xml:space="preserve">z dnia </w:t>
            </w:r>
            <w:r w:rsidRPr="00D65D56">
              <w:rPr>
                <w:rFonts w:ascii="Times New Roman" w:hAnsi="Times New Roman"/>
              </w:rPr>
              <w:br/>
              <w:t xml:space="preserve">18 sierpnia 2011 r. o bezpieczeństwie </w:t>
            </w:r>
            <w:r w:rsidRPr="00D65D56">
              <w:rPr>
                <w:rFonts w:ascii="Times New Roman" w:hAnsi="Times New Roman"/>
              </w:rPr>
              <w:br/>
              <w:t xml:space="preserve">i ratownictwie </w:t>
            </w:r>
            <w:r w:rsidRPr="00D65D56">
              <w:rPr>
                <w:rFonts w:ascii="Times New Roman" w:hAnsi="Times New Roman"/>
              </w:rPr>
              <w:br/>
              <w:t xml:space="preserve">w górach i na zorganizowanych terenach narciarskich </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2</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MSWiA</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podniesienie potencjału operacyjnego podmiotów współdziałających </w:t>
            </w:r>
            <w:r w:rsidR="002C1AA1">
              <w:rPr>
                <w:rFonts w:ascii="Times New Roman" w:hAnsi="Times New Roman"/>
                <w:spacing w:val="-2"/>
              </w:rPr>
              <w:br/>
            </w:r>
            <w:r w:rsidRPr="00D65D56">
              <w:rPr>
                <w:rFonts w:ascii="Times New Roman" w:hAnsi="Times New Roman"/>
                <w:spacing w:val="-2"/>
              </w:rPr>
              <w:t>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8506F7">
            <w:pPr>
              <w:tabs>
                <w:tab w:val="left" w:pos="1560"/>
              </w:tabs>
              <w:spacing w:after="0" w:line="240" w:lineRule="auto"/>
              <w:jc w:val="center"/>
              <w:rPr>
                <w:rFonts w:ascii="Times New Roman" w:hAnsi="Times New Roman"/>
                <w:color w:val="000000"/>
              </w:rPr>
            </w:pPr>
            <w:r w:rsidRPr="00D65D56">
              <w:rPr>
                <w:rFonts w:ascii="Times New Roman" w:hAnsi="Times New Roman"/>
              </w:rPr>
              <w:t xml:space="preserve">Podmioty uprawnione do wykonywania ratownictwa wodnego, na podstawie przepisów ustawy </w:t>
            </w:r>
            <w:r w:rsidRPr="00D65D56">
              <w:rPr>
                <w:rFonts w:ascii="Times New Roman" w:hAnsi="Times New Roman"/>
              </w:rPr>
              <w:br/>
              <w:t xml:space="preserve">z dnia </w:t>
            </w:r>
            <w:r w:rsidRPr="00D65D56">
              <w:rPr>
                <w:rFonts w:ascii="Times New Roman" w:hAnsi="Times New Roman"/>
              </w:rPr>
              <w:br/>
              <w:t xml:space="preserve">18 sierpnia 2011 r. o bezpieczeństwie osób przebywających na obszarach wodnych </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115</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MSWiA</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podniesienie potencjału operacyjnego podmiotów współdziałających </w:t>
            </w:r>
            <w:r w:rsidR="002C1AA1">
              <w:rPr>
                <w:rFonts w:ascii="Times New Roman" w:hAnsi="Times New Roman"/>
                <w:spacing w:val="-2"/>
              </w:rPr>
              <w:br/>
            </w:r>
            <w:r w:rsidRPr="00D65D56">
              <w:rPr>
                <w:rFonts w:ascii="Times New Roman" w:hAnsi="Times New Roman"/>
                <w:spacing w:val="-2"/>
              </w:rPr>
              <w:t>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Podmioty zarządzające systemami monitorowania zagrożeń</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brak danych</w:t>
            </w:r>
          </w:p>
        </w:tc>
        <w:tc>
          <w:tcPr>
            <w:tcW w:w="2996" w:type="dxa"/>
            <w:gridSpan w:val="12"/>
            <w:shd w:val="clear" w:color="auto" w:fill="auto"/>
          </w:tcPr>
          <w:p w:rsidR="001762F9" w:rsidRPr="00D65D56" w:rsidRDefault="004667E8" w:rsidP="00F1401C">
            <w:pPr>
              <w:spacing w:after="0" w:line="240" w:lineRule="auto"/>
              <w:jc w:val="center"/>
              <w:rPr>
                <w:rFonts w:ascii="Times New Roman" w:hAnsi="Times New Roman"/>
                <w:color w:val="000000"/>
                <w:spacing w:val="-2"/>
              </w:rPr>
            </w:pPr>
            <w:r>
              <w:rPr>
                <w:rFonts w:ascii="Times New Roman" w:hAnsi="Times New Roman"/>
                <w:color w:val="000000"/>
                <w:spacing w:val="-2"/>
              </w:rPr>
              <w:t>-</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Pozytywne; poprawa przygotowania do realizacji zadań ochrony ludności; podniesienie potencjału operacyjnego podmiotów współdziałających </w:t>
            </w:r>
            <w:r w:rsidR="002C1AA1">
              <w:rPr>
                <w:rFonts w:ascii="Times New Roman" w:hAnsi="Times New Roman"/>
                <w:spacing w:val="-2"/>
              </w:rPr>
              <w:br/>
            </w:r>
            <w:r w:rsidRPr="00D65D56">
              <w:rPr>
                <w:rFonts w:ascii="Times New Roman" w:hAnsi="Times New Roman"/>
                <w:spacing w:val="-2"/>
              </w:rPr>
              <w:t>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 xml:space="preserve">Podmioty realizujące zadania z zakresu </w:t>
            </w:r>
            <w:r w:rsidRPr="00D65D56">
              <w:rPr>
                <w:rFonts w:ascii="Times New Roman" w:hAnsi="Times New Roman"/>
                <w:spacing w:val="-2"/>
              </w:rPr>
              <w:lastRenderedPageBreak/>
              <w:t>ostrzegania i alarmowania ludności</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lastRenderedPageBreak/>
              <w:t xml:space="preserve">jednostki organizacyjne PSP i OSP oraz powiatów i gmin </w:t>
            </w:r>
            <w:r w:rsidRPr="00D65D56">
              <w:rPr>
                <w:rFonts w:ascii="Times New Roman" w:hAnsi="Times New Roman"/>
                <w:spacing w:val="-2"/>
              </w:rPr>
              <w:br/>
            </w:r>
            <w:r w:rsidRPr="00D65D56">
              <w:rPr>
                <w:rFonts w:ascii="Times New Roman" w:hAnsi="Times New Roman"/>
                <w:spacing w:val="-2"/>
              </w:rPr>
              <w:lastRenderedPageBreak/>
              <w:t>w tym miast na prawach powiatu</w:t>
            </w:r>
          </w:p>
        </w:tc>
        <w:tc>
          <w:tcPr>
            <w:tcW w:w="2996" w:type="dxa"/>
            <w:gridSpan w:val="12"/>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lastRenderedPageBreak/>
              <w:t xml:space="preserve">KP(M) PSP </w:t>
            </w:r>
            <w:r w:rsidRPr="00D65D56">
              <w:rPr>
                <w:rFonts w:ascii="Times New Roman" w:hAnsi="Times New Roman"/>
              </w:rPr>
              <w:t>–</w:t>
            </w:r>
            <w:r w:rsidRPr="00D65D56">
              <w:rPr>
                <w:rFonts w:ascii="Times New Roman" w:hAnsi="Times New Roman"/>
                <w:spacing w:val="-2"/>
              </w:rPr>
              <w:t xml:space="preserve"> 330</w:t>
            </w:r>
          </w:p>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 xml:space="preserve">OSP </w:t>
            </w:r>
            <w:r w:rsidRPr="00D65D56">
              <w:rPr>
                <w:rFonts w:ascii="Times New Roman" w:hAnsi="Times New Roman"/>
              </w:rPr>
              <w:t>–</w:t>
            </w:r>
            <w:r w:rsidRPr="00D65D56">
              <w:rPr>
                <w:rFonts w:ascii="Times New Roman" w:hAnsi="Times New Roman"/>
                <w:spacing w:val="-2"/>
              </w:rPr>
              <w:t xml:space="preserve"> 16 500</w:t>
            </w:r>
          </w:p>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lastRenderedPageBreak/>
              <w:t xml:space="preserve">Powiaty </w:t>
            </w:r>
            <w:r w:rsidRPr="00D65D56">
              <w:rPr>
                <w:rFonts w:ascii="Times New Roman" w:hAnsi="Times New Roman"/>
              </w:rPr>
              <w:t>–</w:t>
            </w:r>
            <w:r w:rsidRPr="00D65D56">
              <w:rPr>
                <w:rFonts w:ascii="Times New Roman" w:hAnsi="Times New Roman"/>
                <w:spacing w:val="-2"/>
              </w:rPr>
              <w:t xml:space="preserve"> 380</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Gminy </w:t>
            </w:r>
            <w:r w:rsidRPr="00D65D56">
              <w:rPr>
                <w:rFonts w:ascii="Times New Roman" w:hAnsi="Times New Roman"/>
              </w:rPr>
              <w:t>–</w:t>
            </w:r>
            <w:r w:rsidRPr="00D65D56">
              <w:rPr>
                <w:rFonts w:ascii="Times New Roman" w:hAnsi="Times New Roman"/>
                <w:spacing w:val="-2"/>
              </w:rPr>
              <w:t xml:space="preserve"> 2477</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lastRenderedPageBreak/>
              <w:t xml:space="preserve">Pozytywne; poprawa przygotowania do realizacji zadań ochrony </w:t>
            </w:r>
            <w:r w:rsidRPr="00D65D56">
              <w:rPr>
                <w:rFonts w:ascii="Times New Roman" w:hAnsi="Times New Roman"/>
                <w:spacing w:val="-2"/>
              </w:rPr>
              <w:lastRenderedPageBreak/>
              <w:t xml:space="preserve">ludności; podniesienie potencjału operacyjnego podmiotów współdziałających </w:t>
            </w:r>
            <w:r w:rsidR="002C1AA1">
              <w:rPr>
                <w:rFonts w:ascii="Times New Roman" w:hAnsi="Times New Roman"/>
                <w:spacing w:val="-2"/>
              </w:rPr>
              <w:br/>
            </w:r>
            <w:r w:rsidRPr="00D65D56">
              <w:rPr>
                <w:rFonts w:ascii="Times New Roman" w:hAnsi="Times New Roman"/>
                <w:spacing w:val="-2"/>
              </w:rPr>
              <w:t>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lastRenderedPageBreak/>
              <w:t>Samorządowe jednostki organizacyjne, w tym straże gminne i miejskie oraz spółki prawa handlowego z udziałem jednostek samorządu terytorialnego i Skarbu Państwa</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brak danych</w:t>
            </w:r>
          </w:p>
        </w:tc>
        <w:tc>
          <w:tcPr>
            <w:tcW w:w="2996" w:type="dxa"/>
            <w:gridSpan w:val="12"/>
            <w:shd w:val="clear" w:color="auto" w:fill="auto"/>
          </w:tcPr>
          <w:p w:rsidR="001762F9" w:rsidRPr="00D65D56" w:rsidRDefault="004667E8" w:rsidP="00F1401C">
            <w:pPr>
              <w:spacing w:after="0" w:line="240" w:lineRule="auto"/>
              <w:jc w:val="center"/>
              <w:rPr>
                <w:rFonts w:ascii="Times New Roman" w:hAnsi="Times New Roman"/>
                <w:color w:val="000000"/>
                <w:spacing w:val="-2"/>
              </w:rPr>
            </w:pPr>
            <w:r>
              <w:rPr>
                <w:rFonts w:ascii="Times New Roman" w:hAnsi="Times New Roman"/>
                <w:color w:val="000000"/>
                <w:spacing w:val="-2"/>
              </w:rPr>
              <w:t>-</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 podniesienie potencjału operacyjnego podmiotów współdziałających 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 xml:space="preserve">Służby, inspekcje i straże, </w:t>
            </w:r>
            <w:r w:rsidRPr="00D65D56">
              <w:rPr>
                <w:rFonts w:ascii="Times New Roman" w:hAnsi="Times New Roman"/>
                <w:spacing w:val="-2"/>
              </w:rPr>
              <w:br/>
              <w:t>z wyjątkiem podmiotów podlegających militaryzacji</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brak danych</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color w:val="000000"/>
                <w:spacing w:val="-2"/>
              </w:rPr>
              <w:t>n/d</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 podniesienie potencjału operacyjnego podmiotów współdziałających w zakresie ochrony ludności i obrony cywilnej</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Wójtowie</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2477</w:t>
            </w:r>
          </w:p>
        </w:tc>
        <w:tc>
          <w:tcPr>
            <w:tcW w:w="2996" w:type="dxa"/>
            <w:gridSpan w:val="12"/>
            <w:shd w:val="clear" w:color="auto" w:fill="auto"/>
          </w:tcPr>
          <w:p w:rsidR="001762F9" w:rsidRPr="00D65D56" w:rsidRDefault="001762F9" w:rsidP="008506F7">
            <w:pPr>
              <w:spacing w:after="0" w:line="240" w:lineRule="auto"/>
              <w:jc w:val="center"/>
              <w:rPr>
                <w:rFonts w:ascii="Times New Roman" w:hAnsi="Times New Roman"/>
                <w:color w:val="000000"/>
                <w:spacing w:val="-2"/>
              </w:rPr>
            </w:pPr>
            <w:r w:rsidRPr="00D65D56">
              <w:rPr>
                <w:rFonts w:ascii="Times New Roman" w:hAnsi="Times New Roman"/>
              </w:rPr>
              <w:t xml:space="preserve">Ustawa z dnia 24 lipca 1998 r. </w:t>
            </w:r>
            <w:r w:rsidRPr="00D65D56">
              <w:rPr>
                <w:rFonts w:ascii="Times New Roman" w:hAnsi="Times New Roman"/>
              </w:rPr>
              <w:br/>
              <w:t xml:space="preserve">o wprowadzeniu zasadniczego trójstopniowego podziału terytorialnego państwa </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Starostowie</w:t>
            </w:r>
          </w:p>
          <w:p w:rsidR="001762F9" w:rsidRPr="00D65D56" w:rsidRDefault="001762F9" w:rsidP="00F1401C">
            <w:pPr>
              <w:spacing w:before="40" w:after="0" w:line="240" w:lineRule="auto"/>
              <w:jc w:val="center"/>
              <w:rPr>
                <w:rFonts w:ascii="Times New Roman" w:hAnsi="Times New Roman"/>
                <w:spacing w:val="-2"/>
              </w:rPr>
            </w:pPr>
          </w:p>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Prezydenci miast na prawach powiatu</w:t>
            </w:r>
          </w:p>
        </w:tc>
        <w:tc>
          <w:tcPr>
            <w:tcW w:w="2292" w:type="dxa"/>
            <w:gridSpan w:val="9"/>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314</w:t>
            </w:r>
          </w:p>
          <w:p w:rsidR="001762F9" w:rsidRPr="00D65D56" w:rsidRDefault="001762F9" w:rsidP="00F1401C">
            <w:pPr>
              <w:spacing w:before="40" w:after="0" w:line="240" w:lineRule="auto"/>
              <w:jc w:val="center"/>
              <w:rPr>
                <w:rFonts w:ascii="Times New Roman" w:hAnsi="Times New Roman"/>
                <w:spacing w:val="-2"/>
              </w:rPr>
            </w:pP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66</w:t>
            </w:r>
          </w:p>
        </w:tc>
        <w:tc>
          <w:tcPr>
            <w:tcW w:w="2996" w:type="dxa"/>
            <w:gridSpan w:val="12"/>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rPr>
              <w:t xml:space="preserve">Ustawa z dnia 24 lipca 1998 r. </w:t>
            </w:r>
            <w:r w:rsidRPr="00D65D56">
              <w:rPr>
                <w:rFonts w:ascii="Times New Roman" w:hAnsi="Times New Roman"/>
              </w:rPr>
              <w:br/>
              <w:t>o wprowadzeniu zasadniczego trójstopniowego podziału terytorialnego państwa</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Marszałkowie Województw</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16</w:t>
            </w:r>
          </w:p>
        </w:tc>
        <w:tc>
          <w:tcPr>
            <w:tcW w:w="2996" w:type="dxa"/>
            <w:gridSpan w:val="12"/>
            <w:shd w:val="clear" w:color="auto" w:fill="auto"/>
          </w:tcPr>
          <w:p w:rsidR="001762F9" w:rsidRPr="00D65D56" w:rsidRDefault="001762F9" w:rsidP="00F1401C">
            <w:pPr>
              <w:spacing w:after="0"/>
              <w:jc w:val="center"/>
              <w:rPr>
                <w:rFonts w:ascii="Times New Roman" w:hAnsi="Times New Roman"/>
              </w:rPr>
            </w:pPr>
            <w:r w:rsidRPr="00D65D56">
              <w:rPr>
                <w:rFonts w:ascii="Times New Roman" w:hAnsi="Times New Roman"/>
              </w:rPr>
              <w:t xml:space="preserve">Ustawa z dnia 24 lipca 1998 r. </w:t>
            </w:r>
            <w:r w:rsidRPr="00D65D56">
              <w:rPr>
                <w:rFonts w:ascii="Times New Roman" w:hAnsi="Times New Roman"/>
              </w:rPr>
              <w:br/>
              <w:t>o wprowadzeniu zasadniczego trójstopniowego podziału terytorialnego państwa</w:t>
            </w:r>
          </w:p>
          <w:p w:rsidR="001762F9" w:rsidRPr="00D65D56" w:rsidRDefault="001762F9" w:rsidP="00F1401C">
            <w:pPr>
              <w:spacing w:after="0" w:line="240" w:lineRule="auto"/>
              <w:jc w:val="center"/>
              <w:rPr>
                <w:rFonts w:ascii="Times New Roman" w:hAnsi="Times New Roman"/>
                <w:color w:val="000000"/>
                <w:spacing w:val="-2"/>
              </w:rPr>
            </w:pP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Wojewodowie</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16</w:t>
            </w:r>
          </w:p>
        </w:tc>
        <w:tc>
          <w:tcPr>
            <w:tcW w:w="2996" w:type="dxa"/>
            <w:gridSpan w:val="12"/>
            <w:shd w:val="clear" w:color="auto" w:fill="auto"/>
          </w:tcPr>
          <w:p w:rsidR="001762F9" w:rsidRPr="00D65D56" w:rsidRDefault="001762F9" w:rsidP="00F1401C">
            <w:pPr>
              <w:spacing w:before="40" w:after="0" w:line="240" w:lineRule="auto"/>
              <w:jc w:val="center"/>
              <w:rPr>
                <w:rFonts w:ascii="Times New Roman" w:hAnsi="Times New Roman"/>
                <w:spacing w:val="-2"/>
              </w:rPr>
            </w:pPr>
            <w:r w:rsidRPr="00D65D56">
              <w:rPr>
                <w:rFonts w:ascii="Times New Roman" w:hAnsi="Times New Roman"/>
                <w:spacing w:val="-2"/>
              </w:rPr>
              <w:t xml:space="preserve">Ustawa z dnia 24 lipca 1998 r. </w:t>
            </w:r>
            <w:r w:rsidRPr="00D65D56">
              <w:rPr>
                <w:rFonts w:ascii="Times New Roman" w:hAnsi="Times New Roman"/>
                <w:spacing w:val="-2"/>
              </w:rPr>
              <w:br/>
              <w:t>o wprowadzeniu zasadniczego trójstopniowego podziału terytorialnego,</w:t>
            </w:r>
          </w:p>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 xml:space="preserve">ustawa z dnia </w:t>
            </w:r>
            <w:r w:rsidRPr="00D65D56">
              <w:rPr>
                <w:rFonts w:ascii="Times New Roman" w:hAnsi="Times New Roman"/>
                <w:spacing w:val="-2"/>
              </w:rPr>
              <w:br/>
              <w:t xml:space="preserve">22 listopada 2013 r. </w:t>
            </w:r>
            <w:r w:rsidRPr="00D65D56">
              <w:rPr>
                <w:rFonts w:ascii="Times New Roman" w:hAnsi="Times New Roman"/>
                <w:spacing w:val="-2"/>
              </w:rPr>
              <w:br/>
              <w:t xml:space="preserve">o systemie powiadamiania ratunkowego </w:t>
            </w:r>
            <w:r w:rsidRPr="00D65D56">
              <w:rPr>
                <w:rFonts w:ascii="Times New Roman" w:hAnsi="Times New Roman"/>
              </w:rPr>
              <w:t xml:space="preserve">(Dz. U. </w:t>
            </w:r>
            <w:r w:rsidRPr="00D65D56">
              <w:rPr>
                <w:rFonts w:ascii="Times New Roman" w:hAnsi="Times New Roman"/>
              </w:rPr>
              <w:br/>
              <w:t>z 2023 r. poz. 748)</w:t>
            </w:r>
          </w:p>
        </w:tc>
        <w:tc>
          <w:tcPr>
            <w:tcW w:w="2392" w:type="dxa"/>
            <w:gridSpan w:val="6"/>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p>
        </w:tc>
      </w:tr>
      <w:tr w:rsidR="001762F9" w:rsidRPr="00D65D56" w:rsidTr="00F1401C">
        <w:trPr>
          <w:trHeight w:val="142"/>
        </w:trPr>
        <w:tc>
          <w:tcPr>
            <w:tcW w:w="2668" w:type="dxa"/>
            <w:gridSpan w:val="3"/>
            <w:shd w:val="clear" w:color="auto" w:fill="auto"/>
          </w:tcPr>
          <w:p w:rsidR="001762F9" w:rsidRPr="00D65D56" w:rsidRDefault="001762F9" w:rsidP="00F1401C">
            <w:pPr>
              <w:tabs>
                <w:tab w:val="left" w:pos="1560"/>
              </w:tabs>
              <w:spacing w:after="0" w:line="240" w:lineRule="auto"/>
              <w:jc w:val="center"/>
              <w:rPr>
                <w:rFonts w:ascii="Times New Roman" w:hAnsi="Times New Roman"/>
                <w:color w:val="000000"/>
              </w:rPr>
            </w:pPr>
            <w:r w:rsidRPr="00D65D56">
              <w:rPr>
                <w:rFonts w:ascii="Times New Roman" w:hAnsi="Times New Roman"/>
                <w:spacing w:val="-2"/>
              </w:rPr>
              <w:t>Minister właściwy do spraw wewnętrznych</w:t>
            </w:r>
          </w:p>
        </w:tc>
        <w:tc>
          <w:tcPr>
            <w:tcW w:w="2292" w:type="dxa"/>
            <w:gridSpan w:val="9"/>
            <w:shd w:val="clear" w:color="auto" w:fill="auto"/>
          </w:tcPr>
          <w:p w:rsidR="001762F9" w:rsidRPr="00D65D56" w:rsidRDefault="001762F9" w:rsidP="00F1401C">
            <w:pPr>
              <w:spacing w:after="0" w:line="240" w:lineRule="auto"/>
              <w:jc w:val="center"/>
              <w:rPr>
                <w:rFonts w:ascii="Times New Roman" w:hAnsi="Times New Roman"/>
                <w:color w:val="000000"/>
                <w:spacing w:val="-2"/>
              </w:rPr>
            </w:pPr>
            <w:r w:rsidRPr="00D65D56">
              <w:rPr>
                <w:rFonts w:ascii="Times New Roman" w:hAnsi="Times New Roman"/>
                <w:spacing w:val="-2"/>
              </w:rPr>
              <w:t>1</w:t>
            </w:r>
          </w:p>
        </w:tc>
        <w:tc>
          <w:tcPr>
            <w:tcW w:w="2996" w:type="dxa"/>
            <w:gridSpan w:val="12"/>
            <w:shd w:val="clear" w:color="auto" w:fill="auto"/>
          </w:tcPr>
          <w:p w:rsidR="001762F9" w:rsidRPr="00D65D56" w:rsidRDefault="001762F9" w:rsidP="0030750C">
            <w:pPr>
              <w:keepNext/>
              <w:spacing w:after="60" w:line="240" w:lineRule="auto"/>
              <w:jc w:val="center"/>
              <w:outlineLvl w:val="2"/>
              <w:rPr>
                <w:rFonts w:ascii="Times New Roman" w:hAnsi="Times New Roman"/>
                <w:color w:val="000000"/>
                <w:spacing w:val="-2"/>
              </w:rPr>
            </w:pPr>
            <w:r w:rsidRPr="00D65D56">
              <w:rPr>
                <w:rFonts w:ascii="Times New Roman" w:hAnsi="Times New Roman"/>
                <w:spacing w:val="-2"/>
              </w:rPr>
              <w:t>Ustawa z</w:t>
            </w:r>
            <w:r w:rsidRPr="00D65D56">
              <w:rPr>
                <w:rFonts w:ascii="Times New Roman" w:eastAsia="Times New Roman" w:hAnsi="Times New Roman"/>
                <w:b/>
                <w:bCs/>
                <w:spacing w:val="-2"/>
                <w:lang w:eastAsia="pl-PL"/>
              </w:rPr>
              <w:t xml:space="preserve"> </w:t>
            </w:r>
            <w:r w:rsidRPr="00D65D56">
              <w:rPr>
                <w:rFonts w:ascii="Times New Roman" w:hAnsi="Times New Roman"/>
                <w:spacing w:val="-2"/>
              </w:rPr>
              <w:t xml:space="preserve">dnia </w:t>
            </w:r>
            <w:r w:rsidRPr="00D65D56">
              <w:rPr>
                <w:rFonts w:ascii="Times New Roman" w:hAnsi="Times New Roman"/>
                <w:spacing w:val="-2"/>
              </w:rPr>
              <w:br/>
              <w:t xml:space="preserve">4 września </w:t>
            </w:r>
            <w:r w:rsidRPr="00D65D56">
              <w:rPr>
                <w:rFonts w:ascii="Times New Roman" w:hAnsi="Times New Roman"/>
                <w:spacing w:val="-2"/>
              </w:rPr>
              <w:br/>
              <w:t>1997 r.</w:t>
            </w:r>
            <w:r w:rsidRPr="00D65D56">
              <w:rPr>
                <w:rFonts w:ascii="Times New Roman" w:eastAsia="Times New Roman" w:hAnsi="Times New Roman"/>
                <w:b/>
                <w:bCs/>
                <w:lang w:eastAsia="pl-PL"/>
              </w:rPr>
              <w:t xml:space="preserve"> </w:t>
            </w:r>
            <w:r w:rsidRPr="00D65D56">
              <w:rPr>
                <w:rFonts w:ascii="Times New Roman" w:hAnsi="Times New Roman"/>
                <w:spacing w:val="-2"/>
              </w:rPr>
              <w:t xml:space="preserve">o działach administracji rządowej </w:t>
            </w:r>
          </w:p>
        </w:tc>
        <w:tc>
          <w:tcPr>
            <w:tcW w:w="2392" w:type="dxa"/>
            <w:gridSpan w:val="6"/>
            <w:shd w:val="clear" w:color="auto" w:fill="auto"/>
          </w:tcPr>
          <w:p w:rsidR="001762F9" w:rsidRPr="00D65D56" w:rsidRDefault="001762F9" w:rsidP="005F3416">
            <w:pPr>
              <w:spacing w:after="0" w:line="240" w:lineRule="auto"/>
              <w:jc w:val="center"/>
              <w:rPr>
                <w:rFonts w:ascii="Times New Roman" w:hAnsi="Times New Roman"/>
                <w:color w:val="000000"/>
                <w:spacing w:val="-2"/>
              </w:rPr>
            </w:pPr>
            <w:r w:rsidRPr="00D65D56">
              <w:rPr>
                <w:rFonts w:ascii="Times New Roman" w:hAnsi="Times New Roman"/>
                <w:spacing w:val="-2"/>
              </w:rPr>
              <w:t>Pozytywne; poprawa przygotowania do realizacji zadań ochrony ludności</w:t>
            </w:r>
            <w:r w:rsidRPr="00D65D56">
              <w:rPr>
                <w:rFonts w:ascii="Times New Roman" w:hAnsi="Times New Roman"/>
                <w:color w:val="000000"/>
                <w:spacing w:val="-2"/>
              </w:rPr>
              <w:t xml:space="preserve">; wdrożenie </w:t>
            </w:r>
            <w:r w:rsidRPr="00D65D56">
              <w:rPr>
                <w:rFonts w:ascii="Times New Roman" w:hAnsi="Times New Roman"/>
                <w:color w:val="000000"/>
                <w:spacing w:val="-2"/>
              </w:rPr>
              <w:lastRenderedPageBreak/>
              <w:t>mechanizmów kontroli (</w:t>
            </w:r>
            <w:r w:rsidR="005F3416">
              <w:rPr>
                <w:rFonts w:ascii="Times New Roman" w:hAnsi="Times New Roman"/>
                <w:color w:val="000000"/>
                <w:spacing w:val="-2"/>
              </w:rPr>
              <w:t>weryfikacji, o której mowa w art. 50 ust. 4 ustawy</w:t>
            </w:r>
            <w:r w:rsidRPr="00D65D56">
              <w:rPr>
                <w:rFonts w:ascii="Times New Roman" w:hAnsi="Times New Roman"/>
                <w:color w:val="000000"/>
                <w:spacing w:val="-2"/>
              </w:rPr>
              <w:t xml:space="preserve">); kształtowanie </w:t>
            </w:r>
            <w:r w:rsidRPr="00D65D56">
              <w:rPr>
                <w:rFonts w:ascii="Times New Roman" w:hAnsi="Times New Roman"/>
                <w:color w:val="000000"/>
              </w:rPr>
              <w:t>zakresu wiadomości przekazywanych w toku szkoleń ochrony ludności i obrony cywilnej oraz wymagań dla podmiotów prowadzących szkolenia; dysponowanie instrumentem podniesienia poziomu bezpieczeństwa wewnętrznego</w:t>
            </w:r>
          </w:p>
        </w:tc>
      </w:tr>
      <w:tr w:rsidR="001762F9" w:rsidRPr="00D65D56" w:rsidTr="00F1401C">
        <w:trPr>
          <w:trHeight w:val="302"/>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rPr>
              <w:lastRenderedPageBreak/>
              <w:t>Informacje na temat zakresu, czasu trwania i podsumowanie wyników konsultacji</w:t>
            </w:r>
          </w:p>
        </w:tc>
      </w:tr>
      <w:tr w:rsidR="001762F9" w:rsidRPr="00D65D56" w:rsidTr="00C60186">
        <w:trPr>
          <w:trHeight w:val="269"/>
        </w:trPr>
        <w:tc>
          <w:tcPr>
            <w:tcW w:w="10348" w:type="dxa"/>
            <w:gridSpan w:val="30"/>
            <w:shd w:val="clear" w:color="auto" w:fill="FFFFFF"/>
          </w:tcPr>
          <w:p w:rsidR="001762F9" w:rsidRPr="00D65D56" w:rsidRDefault="001762F9" w:rsidP="00F1401C">
            <w:pPr>
              <w:spacing w:after="0" w:line="240" w:lineRule="auto"/>
              <w:jc w:val="both"/>
              <w:rPr>
                <w:rFonts w:ascii="Times New Roman" w:hAnsi="Times New Roman"/>
                <w:spacing w:val="-2"/>
              </w:rPr>
            </w:pPr>
            <w:r w:rsidRPr="00D65D56">
              <w:rPr>
                <w:rFonts w:ascii="Times New Roman" w:hAnsi="Times New Roman"/>
                <w:spacing w:val="-2"/>
              </w:rPr>
              <w:t xml:space="preserve">Projekt rozporządzenia </w:t>
            </w:r>
            <w:r w:rsidR="00C315BE" w:rsidRPr="00D65D56">
              <w:rPr>
                <w:rFonts w:ascii="Times New Roman" w:hAnsi="Times New Roman"/>
                <w:spacing w:val="-2"/>
              </w:rPr>
              <w:t>zosta</w:t>
            </w:r>
            <w:r w:rsidR="00C315BE">
              <w:rPr>
                <w:rFonts w:ascii="Times New Roman" w:hAnsi="Times New Roman"/>
                <w:spacing w:val="-2"/>
              </w:rPr>
              <w:t>ł</w:t>
            </w:r>
            <w:r w:rsidR="00C315BE" w:rsidRPr="00D65D56">
              <w:rPr>
                <w:rFonts w:ascii="Times New Roman" w:hAnsi="Times New Roman"/>
                <w:spacing w:val="-2"/>
              </w:rPr>
              <w:t xml:space="preserve"> </w:t>
            </w:r>
            <w:r w:rsidRPr="00D65D56">
              <w:rPr>
                <w:rFonts w:ascii="Times New Roman" w:hAnsi="Times New Roman"/>
                <w:spacing w:val="-2"/>
              </w:rPr>
              <w:t>przekazany do zaopiniowania</w:t>
            </w:r>
            <w:r w:rsidR="00C315BE">
              <w:rPr>
                <w:rFonts w:ascii="Times New Roman" w:hAnsi="Times New Roman"/>
                <w:spacing w:val="-2"/>
              </w:rPr>
              <w:t xml:space="preserve"> wojewodom oraz</w:t>
            </w:r>
            <w:r w:rsidRPr="00D65D56">
              <w:rPr>
                <w:rFonts w:ascii="Times New Roman" w:hAnsi="Times New Roman"/>
                <w:spacing w:val="-2"/>
              </w:rPr>
              <w:t xml:space="preserve"> Komisji Wspólnej Rządu i Samorządu Terytorialnego.</w:t>
            </w:r>
          </w:p>
          <w:p w:rsidR="001762F9" w:rsidRPr="00D65D56" w:rsidRDefault="001762F9" w:rsidP="00F1401C">
            <w:pPr>
              <w:spacing w:after="0" w:line="240" w:lineRule="auto"/>
              <w:jc w:val="both"/>
              <w:rPr>
                <w:rFonts w:ascii="Times New Roman" w:hAnsi="Times New Roman"/>
                <w:spacing w:val="-2"/>
              </w:rPr>
            </w:pPr>
            <w:r w:rsidRPr="00D65D56">
              <w:rPr>
                <w:rFonts w:ascii="Times New Roman" w:hAnsi="Times New Roman"/>
                <w:spacing w:val="-2"/>
              </w:rPr>
              <w:t xml:space="preserve">Projekt rozporządzenia w ramach konsultacji publicznych zostanie przekazany następującym podmiotom </w:t>
            </w:r>
            <w:r w:rsidR="000E1420">
              <w:rPr>
                <w:rFonts w:ascii="Times New Roman" w:hAnsi="Times New Roman"/>
                <w:spacing w:val="-2"/>
              </w:rPr>
              <w:br/>
            </w:r>
            <w:r w:rsidRPr="00D65D56">
              <w:rPr>
                <w:rFonts w:ascii="Times New Roman" w:hAnsi="Times New Roman"/>
                <w:spacing w:val="-2"/>
              </w:rPr>
              <w:t>i organizacjom:</w:t>
            </w:r>
          </w:p>
          <w:p w:rsidR="001762F9" w:rsidRPr="00D65D56" w:rsidRDefault="001762F9" w:rsidP="001762F9">
            <w:pPr>
              <w:numPr>
                <w:ilvl w:val="0"/>
                <w:numId w:val="6"/>
              </w:numPr>
              <w:spacing w:after="0" w:line="240" w:lineRule="auto"/>
              <w:contextualSpacing/>
              <w:jc w:val="both"/>
              <w:rPr>
                <w:rFonts w:ascii="Times New Roman" w:hAnsi="Times New Roman"/>
                <w:spacing w:val="-2"/>
              </w:rPr>
            </w:pPr>
            <w:r w:rsidRPr="00D65D56">
              <w:rPr>
                <w:rFonts w:ascii="Times New Roman" w:hAnsi="Times New Roman"/>
                <w:spacing w:val="-2"/>
              </w:rPr>
              <w:t xml:space="preserve">Zarządowi Głównemu </w:t>
            </w:r>
            <w:r w:rsidR="001944D7">
              <w:rPr>
                <w:rFonts w:ascii="Times New Roman" w:hAnsi="Times New Roman"/>
                <w:spacing w:val="-2"/>
              </w:rPr>
              <w:t xml:space="preserve">Związku </w:t>
            </w:r>
            <w:r w:rsidRPr="00D65D56">
              <w:rPr>
                <w:rFonts w:ascii="Times New Roman" w:hAnsi="Times New Roman"/>
                <w:spacing w:val="-2"/>
              </w:rPr>
              <w:t>Ochotniczych Straży Pożarnych;</w:t>
            </w:r>
          </w:p>
          <w:p w:rsidR="001762F9" w:rsidRPr="00D65D56" w:rsidRDefault="001762F9" w:rsidP="001762F9">
            <w:pPr>
              <w:numPr>
                <w:ilvl w:val="0"/>
                <w:numId w:val="6"/>
              </w:numPr>
              <w:spacing w:after="0" w:line="240" w:lineRule="auto"/>
              <w:jc w:val="both"/>
              <w:rPr>
                <w:rFonts w:ascii="Times New Roman" w:hAnsi="Times New Roman"/>
                <w:spacing w:val="-2"/>
              </w:rPr>
            </w:pPr>
            <w:r w:rsidRPr="00D65D56">
              <w:rPr>
                <w:rFonts w:ascii="Times New Roman" w:hAnsi="Times New Roman"/>
                <w:spacing w:val="-2"/>
              </w:rPr>
              <w:t>Polskiej Akcji Humanitarnej;</w:t>
            </w:r>
          </w:p>
          <w:p w:rsidR="001762F9" w:rsidRPr="00D65D56" w:rsidRDefault="001762F9" w:rsidP="001762F9">
            <w:pPr>
              <w:numPr>
                <w:ilvl w:val="0"/>
                <w:numId w:val="6"/>
              </w:numPr>
              <w:spacing w:after="0" w:line="240" w:lineRule="auto"/>
              <w:jc w:val="both"/>
              <w:rPr>
                <w:rFonts w:ascii="Times New Roman" w:hAnsi="Times New Roman"/>
                <w:spacing w:val="-2"/>
              </w:rPr>
            </w:pPr>
            <w:r w:rsidRPr="00D65D56">
              <w:rPr>
                <w:rFonts w:ascii="Times New Roman" w:hAnsi="Times New Roman"/>
                <w:spacing w:val="-2"/>
              </w:rPr>
              <w:t>Fundacji Gotowi.org;</w:t>
            </w:r>
          </w:p>
          <w:p w:rsidR="001762F9" w:rsidRPr="00D65D56" w:rsidRDefault="001762F9" w:rsidP="001762F9">
            <w:pPr>
              <w:numPr>
                <w:ilvl w:val="0"/>
                <w:numId w:val="6"/>
              </w:numPr>
              <w:spacing w:after="0" w:line="240" w:lineRule="auto"/>
              <w:contextualSpacing/>
              <w:rPr>
                <w:rFonts w:ascii="Times New Roman" w:hAnsi="Times New Roman"/>
              </w:rPr>
            </w:pPr>
            <w:r w:rsidRPr="00D65D56">
              <w:rPr>
                <w:rFonts w:ascii="Times New Roman" w:hAnsi="Times New Roman"/>
              </w:rPr>
              <w:t>Związkowi Miast Polskich;</w:t>
            </w:r>
          </w:p>
          <w:p w:rsidR="001762F9" w:rsidRPr="00D65D56" w:rsidRDefault="001762F9" w:rsidP="001762F9">
            <w:pPr>
              <w:numPr>
                <w:ilvl w:val="0"/>
                <w:numId w:val="6"/>
              </w:numPr>
              <w:spacing w:after="0" w:line="240" w:lineRule="auto"/>
              <w:contextualSpacing/>
              <w:rPr>
                <w:rFonts w:ascii="Times New Roman" w:hAnsi="Times New Roman"/>
              </w:rPr>
            </w:pPr>
            <w:r w:rsidRPr="00D65D56">
              <w:rPr>
                <w:rFonts w:ascii="Times New Roman" w:hAnsi="Times New Roman"/>
              </w:rPr>
              <w:t>Unii Metropolii Polskich;</w:t>
            </w:r>
          </w:p>
          <w:p w:rsidR="001762F9" w:rsidRPr="00D65D56" w:rsidRDefault="001762F9" w:rsidP="001762F9">
            <w:pPr>
              <w:numPr>
                <w:ilvl w:val="0"/>
                <w:numId w:val="6"/>
              </w:numPr>
              <w:spacing w:after="0" w:line="240" w:lineRule="auto"/>
              <w:rPr>
                <w:rFonts w:ascii="Times New Roman" w:hAnsi="Times New Roman"/>
              </w:rPr>
            </w:pPr>
            <w:r w:rsidRPr="00D65D56">
              <w:rPr>
                <w:rFonts w:ascii="Times New Roman" w:hAnsi="Times New Roman"/>
              </w:rPr>
              <w:t>Unii Miasteczek Polskich;</w:t>
            </w:r>
          </w:p>
          <w:p w:rsidR="001762F9" w:rsidRPr="00D65D56" w:rsidRDefault="001762F9" w:rsidP="001762F9">
            <w:pPr>
              <w:numPr>
                <w:ilvl w:val="0"/>
                <w:numId w:val="6"/>
              </w:numPr>
              <w:spacing w:after="0" w:line="240" w:lineRule="auto"/>
              <w:rPr>
                <w:rFonts w:ascii="Times New Roman" w:hAnsi="Times New Roman"/>
              </w:rPr>
            </w:pPr>
            <w:r w:rsidRPr="00D65D56">
              <w:rPr>
                <w:rFonts w:ascii="Times New Roman" w:hAnsi="Times New Roman"/>
              </w:rPr>
              <w:t>Związkowi Gmin Wiejskich RP;</w:t>
            </w:r>
          </w:p>
          <w:p w:rsidR="001762F9" w:rsidRPr="00D65D56" w:rsidRDefault="001762F9" w:rsidP="001762F9">
            <w:pPr>
              <w:numPr>
                <w:ilvl w:val="0"/>
                <w:numId w:val="6"/>
              </w:numPr>
              <w:spacing w:after="0" w:line="240" w:lineRule="auto"/>
              <w:rPr>
                <w:rFonts w:ascii="Times New Roman" w:hAnsi="Times New Roman"/>
              </w:rPr>
            </w:pPr>
            <w:r w:rsidRPr="00D65D56">
              <w:rPr>
                <w:rFonts w:ascii="Times New Roman" w:hAnsi="Times New Roman"/>
              </w:rPr>
              <w:t>Związkowi Województw RP;</w:t>
            </w:r>
          </w:p>
          <w:p w:rsidR="001762F9" w:rsidRPr="00D65D56" w:rsidRDefault="001762F9" w:rsidP="001762F9">
            <w:pPr>
              <w:numPr>
                <w:ilvl w:val="0"/>
                <w:numId w:val="6"/>
              </w:numPr>
              <w:spacing w:after="0" w:line="240" w:lineRule="auto"/>
              <w:rPr>
                <w:rFonts w:ascii="Times New Roman" w:hAnsi="Times New Roman"/>
              </w:rPr>
            </w:pPr>
            <w:r w:rsidRPr="00D65D56">
              <w:rPr>
                <w:rFonts w:ascii="Times New Roman" w:hAnsi="Times New Roman"/>
              </w:rPr>
              <w:t>Związkowi Powiatów Polskich;</w:t>
            </w:r>
          </w:p>
          <w:p w:rsidR="001762F9" w:rsidRPr="00D65D56" w:rsidRDefault="001762F9" w:rsidP="001762F9">
            <w:pPr>
              <w:numPr>
                <w:ilvl w:val="0"/>
                <w:numId w:val="6"/>
              </w:numPr>
              <w:spacing w:after="0" w:line="240" w:lineRule="auto"/>
              <w:rPr>
                <w:rFonts w:ascii="Times New Roman" w:hAnsi="Times New Roman"/>
              </w:rPr>
            </w:pPr>
            <w:r w:rsidRPr="00D65D56">
              <w:rPr>
                <w:rFonts w:ascii="Times New Roman" w:hAnsi="Times New Roman"/>
              </w:rPr>
              <w:t>Związkowi Samorządów Polskich;</w:t>
            </w:r>
          </w:p>
          <w:p w:rsidR="001762F9" w:rsidRPr="00D65D56" w:rsidRDefault="001762F9" w:rsidP="001762F9">
            <w:pPr>
              <w:numPr>
                <w:ilvl w:val="0"/>
                <w:numId w:val="6"/>
              </w:numPr>
              <w:spacing w:after="0" w:line="240" w:lineRule="auto"/>
              <w:contextualSpacing/>
              <w:jc w:val="both"/>
              <w:rPr>
                <w:rFonts w:ascii="Times New Roman" w:hAnsi="Times New Roman"/>
                <w:spacing w:val="-2"/>
              </w:rPr>
            </w:pPr>
            <w:r w:rsidRPr="00D65D56">
              <w:rPr>
                <w:rFonts w:ascii="Times New Roman" w:hAnsi="Times New Roman"/>
                <w:spacing w:val="-2"/>
              </w:rPr>
              <w:t>Zarządowi Głównemu Polskiego Czerwonego Krzyża;</w:t>
            </w:r>
          </w:p>
          <w:p w:rsidR="001762F9" w:rsidRPr="00D65D56" w:rsidRDefault="001762F9" w:rsidP="001762F9">
            <w:pPr>
              <w:numPr>
                <w:ilvl w:val="0"/>
                <w:numId w:val="6"/>
              </w:numPr>
              <w:spacing w:after="0" w:line="240" w:lineRule="auto"/>
              <w:contextualSpacing/>
              <w:jc w:val="both"/>
              <w:rPr>
                <w:rFonts w:ascii="Times New Roman" w:hAnsi="Times New Roman"/>
                <w:spacing w:val="-2"/>
              </w:rPr>
            </w:pPr>
            <w:r w:rsidRPr="00D65D56">
              <w:rPr>
                <w:rFonts w:ascii="Times New Roman" w:hAnsi="Times New Roman"/>
                <w:spacing w:val="-2"/>
              </w:rPr>
              <w:t>Międzynarodowemu Centrum Bezpieczeństwa Chemicznego ICCSS;</w:t>
            </w:r>
          </w:p>
          <w:p w:rsidR="001762F9" w:rsidRPr="00D65D56" w:rsidRDefault="001762F9" w:rsidP="001762F9">
            <w:pPr>
              <w:numPr>
                <w:ilvl w:val="0"/>
                <w:numId w:val="6"/>
              </w:numPr>
              <w:spacing w:after="0" w:line="240" w:lineRule="auto"/>
              <w:contextualSpacing/>
              <w:jc w:val="both"/>
              <w:rPr>
                <w:rFonts w:ascii="Times New Roman" w:hAnsi="Times New Roman"/>
                <w:spacing w:val="-2"/>
              </w:rPr>
            </w:pPr>
            <w:r w:rsidRPr="00D65D56">
              <w:rPr>
                <w:rFonts w:ascii="Times New Roman" w:hAnsi="Times New Roman"/>
                <w:spacing w:val="-2"/>
              </w:rPr>
              <w:t xml:space="preserve">Fundacji </w:t>
            </w:r>
            <w:r w:rsidRPr="00D65D56">
              <w:rPr>
                <w:rFonts w:ascii="Times New Roman" w:hAnsi="Times New Roman"/>
                <w:i/>
                <w:spacing w:val="-2"/>
              </w:rPr>
              <w:t>w Międzyczasie;</w:t>
            </w:r>
          </w:p>
          <w:p w:rsidR="001762F9" w:rsidRPr="00D65D56" w:rsidRDefault="001762F9" w:rsidP="001762F9">
            <w:pPr>
              <w:numPr>
                <w:ilvl w:val="0"/>
                <w:numId w:val="6"/>
              </w:numPr>
              <w:spacing w:after="0" w:line="240" w:lineRule="auto"/>
              <w:contextualSpacing/>
              <w:jc w:val="both"/>
              <w:rPr>
                <w:rFonts w:ascii="Times New Roman" w:hAnsi="Times New Roman"/>
                <w:spacing w:val="-2"/>
                <w:lang w:val="en-US"/>
              </w:rPr>
            </w:pPr>
            <w:proofErr w:type="spellStart"/>
            <w:r w:rsidRPr="00D65D56">
              <w:rPr>
                <w:rFonts w:ascii="Times New Roman" w:hAnsi="Times New Roman"/>
                <w:spacing w:val="-2"/>
                <w:lang w:val="en-US"/>
              </w:rPr>
              <w:t>Fundacji</w:t>
            </w:r>
            <w:proofErr w:type="spellEnd"/>
            <w:r w:rsidRPr="00D65D56">
              <w:rPr>
                <w:rFonts w:ascii="Times New Roman" w:hAnsi="Times New Roman"/>
                <w:spacing w:val="-2"/>
                <w:lang w:val="en-US"/>
              </w:rPr>
              <w:t xml:space="preserve"> „REACT FOUNDATION” </w:t>
            </w:r>
            <w:proofErr w:type="spellStart"/>
            <w:r w:rsidRPr="00D65D56">
              <w:rPr>
                <w:rFonts w:ascii="Times New Roman" w:hAnsi="Times New Roman"/>
                <w:spacing w:val="-2"/>
                <w:lang w:val="en-US"/>
              </w:rPr>
              <w:t>im</w:t>
            </w:r>
            <w:proofErr w:type="spellEnd"/>
            <w:r w:rsidRPr="00D65D56">
              <w:rPr>
                <w:rFonts w:ascii="Times New Roman" w:hAnsi="Times New Roman"/>
                <w:spacing w:val="-2"/>
                <w:lang w:val="en-US"/>
              </w:rPr>
              <w:t>. Anny „</w:t>
            </w:r>
            <w:proofErr w:type="spellStart"/>
            <w:r w:rsidRPr="00D65D56">
              <w:rPr>
                <w:rFonts w:ascii="Times New Roman" w:hAnsi="Times New Roman"/>
                <w:spacing w:val="-2"/>
                <w:lang w:val="en-US"/>
              </w:rPr>
              <w:t>Wiewióry</w:t>
            </w:r>
            <w:proofErr w:type="spellEnd"/>
            <w:r w:rsidRPr="00D65D56">
              <w:rPr>
                <w:rFonts w:ascii="Times New Roman" w:hAnsi="Times New Roman"/>
                <w:spacing w:val="-2"/>
                <w:lang w:val="en-US"/>
              </w:rPr>
              <w:t xml:space="preserve">” </w:t>
            </w:r>
            <w:proofErr w:type="spellStart"/>
            <w:r w:rsidRPr="00D65D56">
              <w:rPr>
                <w:rFonts w:ascii="Times New Roman" w:hAnsi="Times New Roman"/>
                <w:spacing w:val="-2"/>
                <w:lang w:val="en-US"/>
              </w:rPr>
              <w:t>Babilon</w:t>
            </w:r>
            <w:proofErr w:type="spellEnd"/>
            <w:r w:rsidRPr="00D65D56">
              <w:rPr>
                <w:rFonts w:ascii="Times New Roman" w:hAnsi="Times New Roman"/>
                <w:spacing w:val="-2"/>
                <w:lang w:val="en-US"/>
              </w:rPr>
              <w:t>;</w:t>
            </w:r>
          </w:p>
          <w:p w:rsidR="001762F9" w:rsidRPr="004667E8" w:rsidRDefault="001762F9" w:rsidP="004667E8">
            <w:pPr>
              <w:numPr>
                <w:ilvl w:val="0"/>
                <w:numId w:val="6"/>
              </w:numPr>
              <w:spacing w:after="0" w:line="240" w:lineRule="auto"/>
              <w:jc w:val="both"/>
              <w:rPr>
                <w:rFonts w:ascii="Times New Roman" w:hAnsi="Times New Roman"/>
                <w:spacing w:val="-2"/>
              </w:rPr>
            </w:pPr>
            <w:r w:rsidRPr="00D65D56">
              <w:rPr>
                <w:rFonts w:ascii="Times New Roman" w:hAnsi="Times New Roman"/>
                <w:spacing w:val="-2"/>
              </w:rPr>
              <w:t>Wojewódzkiej Radzie Dialogu Społecznego w Gdańsku przy Urzędzie Marszałkowskim Województwa Pomorskiego.</w:t>
            </w:r>
          </w:p>
          <w:p w:rsidR="001762F9" w:rsidRPr="004667E8" w:rsidRDefault="001762F9" w:rsidP="00F1401C">
            <w:pPr>
              <w:spacing w:after="0" w:line="240" w:lineRule="auto"/>
              <w:jc w:val="both"/>
              <w:rPr>
                <w:rFonts w:ascii="Times New Roman" w:hAnsi="Times New Roman"/>
                <w:spacing w:val="-2"/>
              </w:rPr>
            </w:pPr>
            <w:r w:rsidRPr="00D65D56">
              <w:rPr>
                <w:rFonts w:ascii="Times New Roman" w:hAnsi="Times New Roman"/>
                <w:spacing w:val="-2"/>
              </w:rPr>
              <w:t>Projekt rozporządzenia, zgodnie z art. 5 ustawy z dnia 7 lipca 2005 r. o działalności lobbingowej w procesie stanowienia prawa (</w:t>
            </w:r>
            <w:r w:rsidRPr="00D65D56">
              <w:rPr>
                <w:rFonts w:ascii="Times New Roman" w:hAnsi="Times New Roman"/>
              </w:rPr>
              <w:t>Dz. U. z 2017 r. poz. 248)</w:t>
            </w:r>
            <w:r w:rsidRPr="00D65D56">
              <w:rPr>
                <w:rFonts w:ascii="Times New Roman" w:hAnsi="Times New Roman"/>
                <w:spacing w:val="-2"/>
              </w:rPr>
              <w:t xml:space="preserve">, </w:t>
            </w:r>
            <w:r w:rsidR="0030750C" w:rsidRPr="00D65D56">
              <w:rPr>
                <w:rFonts w:ascii="Times New Roman" w:hAnsi="Times New Roman"/>
                <w:spacing w:val="-2"/>
              </w:rPr>
              <w:t>zosta</w:t>
            </w:r>
            <w:r w:rsidR="0030750C">
              <w:rPr>
                <w:rFonts w:ascii="Times New Roman" w:hAnsi="Times New Roman"/>
                <w:spacing w:val="-2"/>
              </w:rPr>
              <w:t>ł</w:t>
            </w:r>
            <w:r w:rsidR="0030750C" w:rsidRPr="00D65D56">
              <w:rPr>
                <w:rFonts w:ascii="Times New Roman" w:hAnsi="Times New Roman"/>
                <w:spacing w:val="-2"/>
              </w:rPr>
              <w:t xml:space="preserve"> </w:t>
            </w:r>
            <w:r w:rsidRPr="00D65D56">
              <w:rPr>
                <w:rFonts w:ascii="Times New Roman" w:hAnsi="Times New Roman"/>
                <w:spacing w:val="-2"/>
              </w:rPr>
              <w:t>zamieszczony w wersji elektronicznej w Biuletynie Informacji Publicznej na stronie podmiotowej Ministerstwa Spraw Wewnętrzny</w:t>
            </w:r>
            <w:r w:rsidR="006D1EA2">
              <w:rPr>
                <w:rFonts w:ascii="Times New Roman" w:hAnsi="Times New Roman"/>
                <w:spacing w:val="-2"/>
              </w:rPr>
              <w:t>ch i Administracji oraz został</w:t>
            </w:r>
            <w:r w:rsidRPr="00D65D56">
              <w:rPr>
                <w:rFonts w:ascii="Times New Roman" w:hAnsi="Times New Roman"/>
                <w:spacing w:val="-2"/>
              </w:rPr>
              <w:t xml:space="preserve"> udostępniony w Biuletynie Informacji Publicznej Rządowego Centrum Legislacji, zgodnie z § 52 ust. 1 uchwały nr 190 Rady Ministrów z dnia 29 października 2013 r. –  Regulamin pracy Rady Ministrów.</w:t>
            </w:r>
          </w:p>
        </w:tc>
      </w:tr>
      <w:tr w:rsidR="001762F9" w:rsidRPr="00D65D56" w:rsidTr="00F1401C">
        <w:trPr>
          <w:trHeight w:val="363"/>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rPr>
              <w:t xml:space="preserve"> Wpływ na sektor finansów publicznych</w:t>
            </w:r>
          </w:p>
        </w:tc>
      </w:tr>
      <w:tr w:rsidR="001762F9" w:rsidRPr="00D65D56" w:rsidTr="00F1401C">
        <w:trPr>
          <w:trHeight w:val="142"/>
        </w:trPr>
        <w:tc>
          <w:tcPr>
            <w:tcW w:w="3133" w:type="dxa"/>
            <w:gridSpan w:val="4"/>
            <w:vMerge w:val="restart"/>
            <w:shd w:val="clear" w:color="auto" w:fill="FFFFFF"/>
          </w:tcPr>
          <w:p w:rsidR="001762F9" w:rsidRPr="00D65D56" w:rsidRDefault="001762F9" w:rsidP="00F1401C">
            <w:pPr>
              <w:spacing w:before="40" w:after="40"/>
              <w:rPr>
                <w:rFonts w:ascii="Times New Roman" w:hAnsi="Times New Roman"/>
                <w:i/>
                <w:color w:val="000000"/>
                <w:sz w:val="21"/>
                <w:szCs w:val="21"/>
              </w:rPr>
            </w:pPr>
            <w:r w:rsidRPr="00D65D56">
              <w:rPr>
                <w:rFonts w:ascii="Times New Roman" w:hAnsi="Times New Roman"/>
                <w:color w:val="000000"/>
                <w:sz w:val="21"/>
                <w:szCs w:val="21"/>
              </w:rPr>
              <w:t>(ceny stałe z 2024 r.)</w:t>
            </w:r>
          </w:p>
        </w:tc>
        <w:tc>
          <w:tcPr>
            <w:tcW w:w="7215" w:type="dxa"/>
            <w:gridSpan w:val="26"/>
            <w:shd w:val="clear" w:color="auto" w:fill="FFFFFF"/>
          </w:tcPr>
          <w:p w:rsidR="001762F9" w:rsidRPr="00D65D56" w:rsidRDefault="001762F9" w:rsidP="00F1401C">
            <w:pPr>
              <w:spacing w:before="40" w:after="40" w:line="240" w:lineRule="auto"/>
              <w:jc w:val="center"/>
              <w:rPr>
                <w:rFonts w:ascii="Times New Roman" w:hAnsi="Times New Roman"/>
                <w:i/>
                <w:color w:val="000000"/>
                <w:spacing w:val="-2"/>
                <w:sz w:val="21"/>
                <w:szCs w:val="21"/>
              </w:rPr>
            </w:pPr>
            <w:r w:rsidRPr="00D65D56">
              <w:rPr>
                <w:rFonts w:ascii="Times New Roman" w:hAnsi="Times New Roman"/>
                <w:color w:val="000000"/>
                <w:sz w:val="21"/>
                <w:szCs w:val="21"/>
              </w:rPr>
              <w:t>Skutki w okresie 10 lat od wejścia w życie zmian [mln zł]</w:t>
            </w:r>
          </w:p>
        </w:tc>
      </w:tr>
      <w:tr w:rsidR="001762F9" w:rsidRPr="00D65D56" w:rsidTr="00F1401C">
        <w:trPr>
          <w:trHeight w:val="142"/>
        </w:trPr>
        <w:tc>
          <w:tcPr>
            <w:tcW w:w="3133" w:type="dxa"/>
            <w:gridSpan w:val="4"/>
            <w:vMerge/>
            <w:shd w:val="clear" w:color="auto" w:fill="FFFFFF"/>
          </w:tcPr>
          <w:p w:rsidR="001762F9" w:rsidRPr="00D65D56" w:rsidRDefault="001762F9" w:rsidP="00F1401C">
            <w:pPr>
              <w:spacing w:before="40" w:after="40" w:line="240" w:lineRule="auto"/>
              <w:rPr>
                <w:rFonts w:ascii="Times New Roman" w:hAnsi="Times New Roman"/>
                <w:i/>
                <w:color w:val="000000"/>
                <w:sz w:val="21"/>
                <w:szCs w:val="21"/>
              </w:rPr>
            </w:pPr>
          </w:p>
        </w:tc>
        <w:tc>
          <w:tcPr>
            <w:tcW w:w="569" w:type="dxa"/>
            <w:gridSpan w:val="2"/>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0</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(2024)</w:t>
            </w:r>
          </w:p>
        </w:tc>
        <w:tc>
          <w:tcPr>
            <w:tcW w:w="570" w:type="dxa"/>
            <w:gridSpan w:val="3"/>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1</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(2025)</w:t>
            </w:r>
          </w:p>
        </w:tc>
        <w:tc>
          <w:tcPr>
            <w:tcW w:w="570" w:type="dxa"/>
            <w:gridSpan w:val="2"/>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2</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(2026)</w:t>
            </w:r>
          </w:p>
        </w:tc>
        <w:tc>
          <w:tcPr>
            <w:tcW w:w="569" w:type="dxa"/>
            <w:gridSpan w:val="3"/>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3</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(2027)</w:t>
            </w:r>
          </w:p>
        </w:tc>
        <w:tc>
          <w:tcPr>
            <w:tcW w:w="570" w:type="dxa"/>
            <w:gridSpan w:val="2"/>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4</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(2028)</w:t>
            </w:r>
          </w:p>
        </w:tc>
        <w:tc>
          <w:tcPr>
            <w:tcW w:w="570" w:type="dxa"/>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5</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(2029)</w:t>
            </w:r>
          </w:p>
        </w:tc>
        <w:tc>
          <w:tcPr>
            <w:tcW w:w="570" w:type="dxa"/>
            <w:gridSpan w:val="3"/>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6</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(2030)</w:t>
            </w:r>
          </w:p>
        </w:tc>
        <w:tc>
          <w:tcPr>
            <w:tcW w:w="569" w:type="dxa"/>
            <w:gridSpan w:val="3"/>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7</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(2031)</w:t>
            </w:r>
          </w:p>
        </w:tc>
        <w:tc>
          <w:tcPr>
            <w:tcW w:w="570" w:type="dxa"/>
            <w:gridSpan w:val="2"/>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8</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(2032)</w:t>
            </w:r>
          </w:p>
        </w:tc>
        <w:tc>
          <w:tcPr>
            <w:tcW w:w="570" w:type="dxa"/>
            <w:gridSpan w:val="2"/>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9</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(2033)</w:t>
            </w:r>
          </w:p>
        </w:tc>
        <w:tc>
          <w:tcPr>
            <w:tcW w:w="570" w:type="dxa"/>
            <w:shd w:val="clear" w:color="auto" w:fill="FFFFFF"/>
          </w:tcPr>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21"/>
                <w:szCs w:val="21"/>
              </w:rPr>
              <w:t>10</w:t>
            </w:r>
          </w:p>
          <w:p w:rsidR="001762F9" w:rsidRPr="00E933A1" w:rsidRDefault="001762F9" w:rsidP="00F1401C">
            <w:pPr>
              <w:spacing w:after="0" w:line="240" w:lineRule="auto"/>
              <w:jc w:val="center"/>
              <w:rPr>
                <w:rFonts w:ascii="Times New Roman" w:hAnsi="Times New Roman"/>
                <w:color w:val="000000"/>
                <w:sz w:val="21"/>
                <w:szCs w:val="21"/>
              </w:rPr>
            </w:pPr>
            <w:r w:rsidRPr="00E933A1">
              <w:rPr>
                <w:rFonts w:ascii="Times New Roman" w:hAnsi="Times New Roman"/>
                <w:color w:val="000000"/>
                <w:sz w:val="12"/>
                <w:szCs w:val="21"/>
              </w:rPr>
              <w:t>(2034)</w:t>
            </w:r>
          </w:p>
        </w:tc>
        <w:tc>
          <w:tcPr>
            <w:tcW w:w="948" w:type="dxa"/>
            <w:gridSpan w:val="2"/>
            <w:shd w:val="clear" w:color="auto" w:fill="FFFFFF"/>
          </w:tcPr>
          <w:p w:rsidR="001762F9" w:rsidRPr="00E933A1" w:rsidRDefault="001762F9" w:rsidP="00F1401C">
            <w:pPr>
              <w:spacing w:before="40" w:after="40" w:line="240" w:lineRule="auto"/>
              <w:jc w:val="center"/>
              <w:rPr>
                <w:rFonts w:ascii="Times New Roman" w:hAnsi="Times New Roman"/>
                <w:i/>
                <w:color w:val="000000"/>
                <w:spacing w:val="-2"/>
                <w:sz w:val="21"/>
                <w:szCs w:val="21"/>
              </w:rPr>
            </w:pPr>
            <w:r w:rsidRPr="00E933A1">
              <w:rPr>
                <w:rFonts w:ascii="Times New Roman" w:hAnsi="Times New Roman"/>
                <w:i/>
                <w:color w:val="000000"/>
                <w:spacing w:val="-2"/>
                <w:sz w:val="21"/>
                <w:szCs w:val="21"/>
              </w:rPr>
              <w:t>Łącznie (0-10)</w:t>
            </w:r>
          </w:p>
        </w:tc>
      </w:tr>
      <w:tr w:rsidR="001762F9" w:rsidRPr="00D65D56" w:rsidTr="00E933A1">
        <w:trPr>
          <w:trHeight w:val="321"/>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b/>
                <w:color w:val="000000"/>
                <w:sz w:val="21"/>
                <w:szCs w:val="21"/>
              </w:rPr>
              <w:t>Dochody ogółem</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pacing w:val="-2"/>
                <w:sz w:val="12"/>
                <w:szCs w:val="12"/>
              </w:rPr>
            </w:pPr>
          </w:p>
        </w:tc>
      </w:tr>
      <w:tr w:rsidR="001762F9" w:rsidRPr="00D65D56" w:rsidTr="00E933A1">
        <w:trPr>
          <w:trHeight w:val="321"/>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budżet państwa</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pacing w:val="-2"/>
                <w:sz w:val="12"/>
                <w:szCs w:val="12"/>
              </w:rPr>
            </w:pPr>
          </w:p>
        </w:tc>
      </w:tr>
      <w:tr w:rsidR="001762F9" w:rsidRPr="00D65D56" w:rsidTr="00E933A1">
        <w:trPr>
          <w:trHeight w:val="344"/>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JST</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r>
      <w:tr w:rsidR="001762F9" w:rsidRPr="00D65D56" w:rsidTr="00E933A1">
        <w:trPr>
          <w:trHeight w:val="344"/>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pozostałe jednostki (oddzielnie)</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r>
      <w:tr w:rsidR="00E933A1" w:rsidRPr="00D65D56" w:rsidTr="00E933A1">
        <w:trPr>
          <w:trHeight w:val="330"/>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b/>
                <w:color w:val="000000"/>
                <w:sz w:val="21"/>
                <w:szCs w:val="21"/>
              </w:rPr>
              <w:lastRenderedPageBreak/>
              <w:t>Wydatki ogółem</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E933A1" w:rsidRPr="00D65D56" w:rsidTr="00E933A1">
        <w:trPr>
          <w:trHeight w:val="330"/>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budżet państwa</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E933A1" w:rsidRPr="00D65D56" w:rsidTr="00E933A1">
        <w:trPr>
          <w:trHeight w:val="351"/>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JST</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E933A1" w:rsidRPr="00D65D56" w:rsidTr="00E933A1">
        <w:trPr>
          <w:trHeight w:val="351"/>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pozostałe jednostki (oddzielnie)</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E933A1" w:rsidRPr="00D65D56" w:rsidTr="00E933A1">
        <w:trPr>
          <w:trHeight w:val="360"/>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b/>
                <w:color w:val="000000"/>
                <w:sz w:val="21"/>
                <w:szCs w:val="21"/>
              </w:rPr>
              <w:t>Saldo ogółem</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E933A1" w:rsidRPr="00D65D56" w:rsidTr="00E933A1">
        <w:trPr>
          <w:trHeight w:val="360"/>
        </w:trPr>
        <w:tc>
          <w:tcPr>
            <w:tcW w:w="3133" w:type="dxa"/>
            <w:gridSpan w:val="4"/>
            <w:shd w:val="clear" w:color="auto" w:fill="FFFFFF"/>
            <w:vAlign w:val="center"/>
          </w:tcPr>
          <w:p w:rsidR="00E933A1" w:rsidRPr="00D65D56" w:rsidRDefault="00E933A1" w:rsidP="00E933A1">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budżet państwa</w:t>
            </w:r>
          </w:p>
        </w:tc>
        <w:tc>
          <w:tcPr>
            <w:tcW w:w="569" w:type="dxa"/>
            <w:gridSpan w:val="2"/>
            <w:shd w:val="clear" w:color="auto" w:fill="FFFFFF"/>
          </w:tcPr>
          <w:p w:rsidR="00E933A1" w:rsidRPr="00E933A1" w:rsidRDefault="00E933A1"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570" w:type="dxa"/>
            <w:gridSpan w:val="3"/>
            <w:shd w:val="clear" w:color="auto" w:fill="FFFFFF"/>
          </w:tcPr>
          <w:p w:rsidR="00E933A1" w:rsidRPr="00E933A1" w:rsidRDefault="00E933A1" w:rsidP="00E933A1">
            <w:pPr>
              <w:jc w:val="center"/>
            </w:pPr>
          </w:p>
        </w:tc>
        <w:tc>
          <w:tcPr>
            <w:tcW w:w="569" w:type="dxa"/>
            <w:gridSpan w:val="3"/>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gridSpan w:val="2"/>
            <w:shd w:val="clear" w:color="auto" w:fill="FFFFFF"/>
          </w:tcPr>
          <w:p w:rsidR="00E933A1" w:rsidRPr="00E933A1" w:rsidRDefault="00E933A1" w:rsidP="00E933A1">
            <w:pPr>
              <w:jc w:val="center"/>
            </w:pPr>
          </w:p>
        </w:tc>
        <w:tc>
          <w:tcPr>
            <w:tcW w:w="570" w:type="dxa"/>
            <w:shd w:val="clear" w:color="auto" w:fill="FFFFFF"/>
          </w:tcPr>
          <w:p w:rsidR="00E933A1" w:rsidRPr="00E933A1" w:rsidRDefault="00E933A1" w:rsidP="00E933A1">
            <w:pPr>
              <w:jc w:val="center"/>
            </w:pPr>
          </w:p>
        </w:tc>
        <w:tc>
          <w:tcPr>
            <w:tcW w:w="948" w:type="dxa"/>
            <w:gridSpan w:val="2"/>
            <w:shd w:val="clear" w:color="auto" w:fill="FFFFFF"/>
          </w:tcPr>
          <w:p w:rsidR="00E933A1" w:rsidRPr="00E933A1" w:rsidRDefault="00E933A1" w:rsidP="00E933A1">
            <w:pPr>
              <w:jc w:val="center"/>
            </w:pPr>
          </w:p>
        </w:tc>
      </w:tr>
      <w:tr w:rsidR="001762F9" w:rsidRPr="00D65D56" w:rsidTr="00E933A1">
        <w:trPr>
          <w:trHeight w:val="357"/>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JST</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r>
      <w:tr w:rsidR="001762F9" w:rsidRPr="00D65D56" w:rsidTr="00E933A1">
        <w:trPr>
          <w:trHeight w:val="357"/>
        </w:trPr>
        <w:tc>
          <w:tcPr>
            <w:tcW w:w="3133" w:type="dxa"/>
            <w:gridSpan w:val="4"/>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pozostałe jednostki (oddzielnie)</w:t>
            </w:r>
          </w:p>
        </w:tc>
        <w:tc>
          <w:tcPr>
            <w:tcW w:w="569"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69" w:type="dxa"/>
            <w:gridSpan w:val="3"/>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570" w:type="dxa"/>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c>
          <w:tcPr>
            <w:tcW w:w="948" w:type="dxa"/>
            <w:gridSpan w:val="2"/>
            <w:shd w:val="clear" w:color="auto" w:fill="FFFFFF"/>
          </w:tcPr>
          <w:p w:rsidR="001762F9" w:rsidRPr="00E933A1" w:rsidRDefault="001762F9" w:rsidP="00E933A1">
            <w:pPr>
              <w:spacing w:after="0" w:line="240" w:lineRule="auto"/>
              <w:jc w:val="center"/>
              <w:rPr>
                <w:rFonts w:ascii="Times New Roman" w:hAnsi="Times New Roman"/>
                <w:color w:val="000000"/>
                <w:sz w:val="12"/>
                <w:szCs w:val="12"/>
              </w:rPr>
            </w:pPr>
          </w:p>
        </w:tc>
      </w:tr>
      <w:tr w:rsidR="001762F9" w:rsidRPr="00D65D56" w:rsidTr="00F1401C">
        <w:trPr>
          <w:trHeight w:val="348"/>
        </w:trPr>
        <w:tc>
          <w:tcPr>
            <w:tcW w:w="2243" w:type="dxa"/>
            <w:gridSpan w:val="2"/>
            <w:shd w:val="clear" w:color="auto" w:fill="FFFFFF"/>
            <w:vAlign w:val="center"/>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 xml:space="preserve">Źródła finansowania </w:t>
            </w:r>
          </w:p>
        </w:tc>
        <w:tc>
          <w:tcPr>
            <w:tcW w:w="8105" w:type="dxa"/>
            <w:gridSpan w:val="28"/>
            <w:shd w:val="clear" w:color="auto" w:fill="FFFFFF"/>
            <w:vAlign w:val="center"/>
          </w:tcPr>
          <w:p w:rsidR="001762F9" w:rsidRPr="00D65D56" w:rsidRDefault="00E933A1" w:rsidP="00F1401C">
            <w:pPr>
              <w:spacing w:after="0" w:line="240" w:lineRule="auto"/>
              <w:jc w:val="both"/>
              <w:rPr>
                <w:rFonts w:ascii="Times New Roman" w:hAnsi="Times New Roman"/>
                <w:color w:val="000000"/>
                <w:sz w:val="21"/>
                <w:szCs w:val="21"/>
              </w:rPr>
            </w:pPr>
            <w:r w:rsidRPr="00E933A1">
              <w:rPr>
                <w:rFonts w:ascii="Times New Roman" w:hAnsi="Times New Roman"/>
              </w:rPr>
              <w:t>Projektowana regulacja nie będzie miała wpływu na sektor finansów publicznych</w:t>
            </w:r>
            <w:r>
              <w:rPr>
                <w:rFonts w:ascii="Times New Roman" w:hAnsi="Times New Roman"/>
              </w:rPr>
              <w:t>.</w:t>
            </w:r>
          </w:p>
        </w:tc>
      </w:tr>
      <w:tr w:rsidR="001762F9" w:rsidRPr="00D65D56" w:rsidTr="00E30EB8">
        <w:trPr>
          <w:trHeight w:val="1417"/>
        </w:trPr>
        <w:tc>
          <w:tcPr>
            <w:tcW w:w="2243" w:type="dxa"/>
            <w:gridSpan w:val="2"/>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Dodatkowe informacje, w tym wskazanie źródeł danych i przyjętych do obliczeń założeń</w:t>
            </w:r>
          </w:p>
        </w:tc>
        <w:tc>
          <w:tcPr>
            <w:tcW w:w="8105" w:type="dxa"/>
            <w:gridSpan w:val="28"/>
            <w:shd w:val="clear" w:color="auto" w:fill="FFFFFF"/>
          </w:tcPr>
          <w:p w:rsidR="00E933A1" w:rsidRPr="004667E8" w:rsidRDefault="00E933A1" w:rsidP="00E933A1">
            <w:pPr>
              <w:spacing w:after="0" w:line="240" w:lineRule="auto"/>
              <w:jc w:val="both"/>
              <w:rPr>
                <w:rFonts w:ascii="Times New Roman" w:hAnsi="Times New Roman"/>
                <w:color w:val="000000"/>
              </w:rPr>
            </w:pPr>
            <w:r w:rsidRPr="004667E8">
              <w:rPr>
                <w:rFonts w:ascii="Times New Roman" w:hAnsi="Times New Roman"/>
                <w:color w:val="000000"/>
              </w:rPr>
              <w:t xml:space="preserve">Kwestie finansowania zadań z zakresu ochrony ludności i obrony cywilnej zostały określone w ustawie z dnia </w:t>
            </w:r>
            <w:r w:rsidR="0030750C" w:rsidRPr="004667E8">
              <w:rPr>
                <w:rFonts w:ascii="Times New Roman" w:hAnsi="Times New Roman"/>
                <w:color w:val="000000"/>
              </w:rPr>
              <w:t xml:space="preserve">5 grudnia 2024 r. </w:t>
            </w:r>
            <w:r w:rsidRPr="004667E8">
              <w:rPr>
                <w:rFonts w:ascii="Times New Roman" w:hAnsi="Times New Roman"/>
                <w:color w:val="000000"/>
              </w:rPr>
              <w:t>o ochronie ludności i obronie cywilnej.</w:t>
            </w:r>
          </w:p>
          <w:p w:rsidR="00E933A1" w:rsidRPr="004667E8" w:rsidRDefault="00E933A1" w:rsidP="00E933A1">
            <w:pPr>
              <w:spacing w:after="0" w:line="240" w:lineRule="auto"/>
              <w:jc w:val="both"/>
              <w:rPr>
                <w:rFonts w:ascii="Times New Roman" w:hAnsi="Times New Roman"/>
                <w:color w:val="000000"/>
              </w:rPr>
            </w:pPr>
            <w:r w:rsidRPr="004667E8">
              <w:rPr>
                <w:rFonts w:ascii="Times New Roman" w:hAnsi="Times New Roman"/>
                <w:color w:val="000000"/>
              </w:rPr>
              <w:t>Zgodnie z Oceną Skutków Regulacji do ustawy o ochronie ludności i obronie cywilnej, koszty na realizację zadań określonych w ustawie są pokrywane w ramach środków będących w dyspozycji właściwych dysponentów części budżetu państwa.</w:t>
            </w:r>
          </w:p>
          <w:p w:rsidR="001762F9" w:rsidRPr="00D65D56" w:rsidRDefault="00E933A1" w:rsidP="00E933A1">
            <w:pPr>
              <w:spacing w:after="0" w:line="240" w:lineRule="auto"/>
              <w:jc w:val="both"/>
              <w:rPr>
                <w:rFonts w:ascii="Times New Roman" w:hAnsi="Times New Roman"/>
                <w:color w:val="000000"/>
                <w:sz w:val="21"/>
                <w:szCs w:val="21"/>
              </w:rPr>
            </w:pPr>
            <w:r w:rsidRPr="004667E8">
              <w:rPr>
                <w:rFonts w:ascii="Times New Roman" w:hAnsi="Times New Roman"/>
                <w:color w:val="000000"/>
              </w:rPr>
              <w:t xml:space="preserve">Na finansowanie zadań z zakresu ochrony ludności i obrony cywilnej przeznacza się corocznie środki w wysokości nie niższej niż 0,3% produktu krajowego brutto, przy czym wysokość środków przeznaczanych na finansowanie zadań z zakresu ochrony ludności i obrony cywilnej zgodnie z Programem Ochrony Ludności i Obrony Cywilnej, ujętych w ramach limitu wydatków na finansowanie potrzeb obronnych, o którym mowa w art. 40 ustawy z dnia 11 marca 2022 r. o obronie Ojczyzny (Dz. U. z 2024 r. poz. 248, z </w:t>
            </w:r>
            <w:proofErr w:type="spellStart"/>
            <w:r w:rsidRPr="004667E8">
              <w:rPr>
                <w:rFonts w:ascii="Times New Roman" w:hAnsi="Times New Roman"/>
                <w:color w:val="000000"/>
              </w:rPr>
              <w:t>późn</w:t>
            </w:r>
            <w:proofErr w:type="spellEnd"/>
            <w:r w:rsidRPr="004667E8">
              <w:rPr>
                <w:rFonts w:ascii="Times New Roman" w:hAnsi="Times New Roman"/>
                <w:color w:val="000000"/>
              </w:rPr>
              <w:t>. zm.), wynosi 0,15 % produktu krajowego brutto. Istnieje także możliwość uzupełnienia finansowania zadań ochrony ludności i obrony cywilnej ze środków Funduszu Modernizacji Bezpieczeństwa Publicznego i Ochrony Ludności.</w:t>
            </w:r>
          </w:p>
        </w:tc>
      </w:tr>
      <w:tr w:rsidR="001762F9" w:rsidRPr="00D65D56" w:rsidTr="00F1401C">
        <w:trPr>
          <w:trHeight w:val="345"/>
        </w:trPr>
        <w:tc>
          <w:tcPr>
            <w:tcW w:w="10348" w:type="dxa"/>
            <w:gridSpan w:val="30"/>
            <w:shd w:val="clear" w:color="auto" w:fill="99CCFF"/>
          </w:tcPr>
          <w:p w:rsidR="001762F9" w:rsidRPr="00D65D56" w:rsidRDefault="001762F9" w:rsidP="001762F9">
            <w:pPr>
              <w:numPr>
                <w:ilvl w:val="0"/>
                <w:numId w:val="1"/>
              </w:numPr>
              <w:spacing w:before="120" w:after="120" w:line="240" w:lineRule="auto"/>
              <w:jc w:val="both"/>
              <w:rPr>
                <w:rFonts w:ascii="Times New Roman" w:hAnsi="Times New Roman"/>
                <w:b/>
                <w:color w:val="000000"/>
                <w:spacing w:val="-2"/>
              </w:rPr>
            </w:pPr>
            <w:r w:rsidRPr="00D65D56">
              <w:rPr>
                <w:rFonts w:ascii="Times New Roman" w:hAnsi="Times New Roman"/>
                <w:b/>
                <w:color w:val="000000"/>
                <w:spacing w:val="-2"/>
              </w:rPr>
              <w:t xml:space="preserve">Wpływ na </w:t>
            </w:r>
            <w:r w:rsidRPr="00D65D56">
              <w:rPr>
                <w:rFonts w:ascii="Times New Roman" w:hAnsi="Times New Roman"/>
                <w:b/>
                <w:color w:val="000000"/>
              </w:rPr>
              <w:t xml:space="preserve">konkurencyjność gospodarki i przedsiębiorczość, w tym funkcjonowanie przedsiębiorców oraz na rodzinę, obywateli i gospodarstwa domowe </w:t>
            </w:r>
          </w:p>
        </w:tc>
      </w:tr>
      <w:tr w:rsidR="001762F9" w:rsidRPr="00D65D56" w:rsidTr="00F1401C">
        <w:trPr>
          <w:trHeight w:val="142"/>
        </w:trPr>
        <w:tc>
          <w:tcPr>
            <w:tcW w:w="10348" w:type="dxa"/>
            <w:gridSpan w:val="30"/>
            <w:shd w:val="clear" w:color="auto" w:fill="FFFFFF"/>
          </w:tcPr>
          <w:p w:rsidR="001762F9" w:rsidRPr="00D65D56" w:rsidRDefault="001762F9" w:rsidP="00F1401C">
            <w:pPr>
              <w:spacing w:after="0" w:line="240" w:lineRule="auto"/>
              <w:jc w:val="center"/>
              <w:rPr>
                <w:rFonts w:ascii="Times New Roman" w:hAnsi="Times New Roman"/>
                <w:color w:val="000000"/>
                <w:spacing w:val="-2"/>
                <w:sz w:val="21"/>
                <w:szCs w:val="21"/>
              </w:rPr>
            </w:pPr>
            <w:r w:rsidRPr="00D65D56">
              <w:rPr>
                <w:rFonts w:ascii="Times New Roman" w:hAnsi="Times New Roman"/>
                <w:color w:val="000000"/>
                <w:spacing w:val="-2"/>
                <w:sz w:val="21"/>
                <w:szCs w:val="21"/>
              </w:rPr>
              <w:t>Skutki</w:t>
            </w:r>
          </w:p>
        </w:tc>
      </w:tr>
      <w:tr w:rsidR="001762F9" w:rsidRPr="00D65D56" w:rsidTr="00F1401C">
        <w:trPr>
          <w:trHeight w:val="142"/>
        </w:trPr>
        <w:tc>
          <w:tcPr>
            <w:tcW w:w="3889" w:type="dxa"/>
            <w:gridSpan w:val="7"/>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Czas w latach od wejścia w życie zmian</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0</w:t>
            </w:r>
          </w:p>
        </w:tc>
        <w:tc>
          <w:tcPr>
            <w:tcW w:w="938" w:type="dxa"/>
            <w:gridSpan w:val="5"/>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1</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2</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3</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5</w:t>
            </w:r>
          </w:p>
        </w:tc>
        <w:tc>
          <w:tcPr>
            <w:tcW w:w="938"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21"/>
                <w:szCs w:val="21"/>
              </w:rPr>
              <w:t>10</w:t>
            </w:r>
          </w:p>
        </w:tc>
        <w:tc>
          <w:tcPr>
            <w:tcW w:w="833" w:type="dxa"/>
            <w:shd w:val="clear" w:color="auto" w:fill="FFFFFF"/>
          </w:tcPr>
          <w:p w:rsidR="001762F9" w:rsidRPr="00D65D56" w:rsidRDefault="001762F9" w:rsidP="00F1401C">
            <w:pPr>
              <w:spacing w:after="0" w:line="240" w:lineRule="auto"/>
              <w:jc w:val="center"/>
              <w:rPr>
                <w:rFonts w:ascii="Times New Roman" w:hAnsi="Times New Roman"/>
                <w:i/>
                <w:color w:val="000000"/>
                <w:spacing w:val="-2"/>
                <w:sz w:val="21"/>
                <w:szCs w:val="21"/>
              </w:rPr>
            </w:pPr>
            <w:r w:rsidRPr="00D65D56">
              <w:rPr>
                <w:rFonts w:ascii="Times New Roman" w:hAnsi="Times New Roman"/>
                <w:i/>
                <w:color w:val="000000"/>
                <w:spacing w:val="-2"/>
                <w:sz w:val="21"/>
                <w:szCs w:val="21"/>
              </w:rPr>
              <w:t>Łącznie</w:t>
            </w:r>
            <w:r w:rsidRPr="00D65D56" w:rsidDel="0073273A">
              <w:rPr>
                <w:rFonts w:ascii="Times New Roman" w:hAnsi="Times New Roman"/>
                <w:i/>
                <w:color w:val="000000"/>
                <w:spacing w:val="-2"/>
                <w:sz w:val="21"/>
                <w:szCs w:val="21"/>
              </w:rPr>
              <w:t xml:space="preserve"> </w:t>
            </w:r>
            <w:r w:rsidRPr="00D65D56">
              <w:rPr>
                <w:rFonts w:ascii="Times New Roman" w:hAnsi="Times New Roman"/>
                <w:i/>
                <w:color w:val="000000"/>
                <w:spacing w:val="-2"/>
                <w:sz w:val="21"/>
                <w:szCs w:val="21"/>
              </w:rPr>
              <w:t>(0-10)</w:t>
            </w:r>
          </w:p>
        </w:tc>
      </w:tr>
      <w:tr w:rsidR="001762F9" w:rsidRPr="00D65D56" w:rsidTr="00F1401C">
        <w:trPr>
          <w:trHeight w:val="142"/>
        </w:trPr>
        <w:tc>
          <w:tcPr>
            <w:tcW w:w="1596" w:type="dxa"/>
            <w:vMerge w:val="restart"/>
            <w:shd w:val="clear" w:color="auto" w:fill="FFFFFF"/>
          </w:tcPr>
          <w:p w:rsidR="001762F9" w:rsidRPr="00D65D56" w:rsidRDefault="001762F9" w:rsidP="00F1401C">
            <w:pPr>
              <w:spacing w:after="0"/>
              <w:rPr>
                <w:rFonts w:ascii="Times New Roman" w:hAnsi="Times New Roman"/>
                <w:color w:val="000000"/>
                <w:sz w:val="21"/>
                <w:szCs w:val="21"/>
              </w:rPr>
            </w:pPr>
            <w:r w:rsidRPr="00D65D56">
              <w:rPr>
                <w:rFonts w:ascii="Times New Roman" w:hAnsi="Times New Roman"/>
                <w:color w:val="000000"/>
                <w:sz w:val="21"/>
                <w:szCs w:val="21"/>
              </w:rPr>
              <w:t>W ujęciu pieniężnym</w:t>
            </w:r>
          </w:p>
          <w:p w:rsidR="001762F9" w:rsidRPr="00D65D56" w:rsidRDefault="001762F9" w:rsidP="00F1401C">
            <w:pPr>
              <w:spacing w:after="0"/>
              <w:rPr>
                <w:rFonts w:ascii="Times New Roman" w:hAnsi="Times New Roman"/>
                <w:spacing w:val="-2"/>
                <w:sz w:val="21"/>
                <w:szCs w:val="21"/>
              </w:rPr>
            </w:pPr>
            <w:r w:rsidRPr="00D65D56">
              <w:rPr>
                <w:rFonts w:ascii="Times New Roman" w:hAnsi="Times New Roman"/>
                <w:spacing w:val="-2"/>
                <w:sz w:val="21"/>
                <w:szCs w:val="21"/>
              </w:rPr>
              <w:t xml:space="preserve">(w mln zł, </w:t>
            </w:r>
          </w:p>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spacing w:val="-2"/>
                <w:sz w:val="21"/>
                <w:szCs w:val="21"/>
              </w:rPr>
              <w:t>ceny stałe z …… r.)</w:t>
            </w: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duże przedsiębiorstwa</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12"/>
                <w:szCs w:val="12"/>
              </w:rPr>
            </w:pPr>
            <w:r w:rsidRPr="00D65D56">
              <w:rPr>
                <w:rFonts w:ascii="Times New Roman" w:hAnsi="Times New Roman"/>
                <w:color w:val="000000"/>
                <w:sz w:val="12"/>
                <w:szCs w:val="12"/>
              </w:rPr>
              <w:t>0,00 zł</w:t>
            </w:r>
          </w:p>
        </w:tc>
        <w:tc>
          <w:tcPr>
            <w:tcW w:w="938" w:type="dxa"/>
            <w:gridSpan w:val="5"/>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833" w:type="dxa"/>
            <w:shd w:val="clear" w:color="auto" w:fill="FFFFFF"/>
          </w:tcPr>
          <w:p w:rsidR="001762F9" w:rsidRPr="00D65D56" w:rsidRDefault="001762F9" w:rsidP="00F1401C">
            <w:pPr>
              <w:spacing w:after="0" w:line="240" w:lineRule="auto"/>
              <w:jc w:val="center"/>
              <w:rPr>
                <w:rFonts w:ascii="Times New Roman" w:hAnsi="Times New Roman"/>
                <w:color w:val="000000"/>
                <w:spacing w:val="-2"/>
                <w:sz w:val="21"/>
                <w:szCs w:val="21"/>
              </w:rPr>
            </w:pPr>
            <w:r w:rsidRPr="00D65D56">
              <w:rPr>
                <w:rFonts w:ascii="Times New Roman" w:hAnsi="Times New Roman"/>
                <w:color w:val="000000"/>
                <w:sz w:val="12"/>
                <w:szCs w:val="12"/>
              </w:rPr>
              <w:t>0,00 zł</w:t>
            </w:r>
          </w:p>
        </w:tc>
      </w:tr>
      <w:tr w:rsidR="001762F9" w:rsidRPr="00D65D56" w:rsidTr="00F1401C">
        <w:trPr>
          <w:trHeight w:val="142"/>
        </w:trPr>
        <w:tc>
          <w:tcPr>
            <w:tcW w:w="1596" w:type="dxa"/>
            <w:vMerge/>
            <w:shd w:val="clear" w:color="auto" w:fill="FFFFFF"/>
          </w:tcPr>
          <w:p w:rsidR="001762F9" w:rsidRPr="00D65D56" w:rsidRDefault="001762F9" w:rsidP="00F1401C">
            <w:pPr>
              <w:spacing w:after="0" w:line="240" w:lineRule="auto"/>
              <w:rPr>
                <w:rFonts w:ascii="Times New Roman" w:hAnsi="Times New Roman"/>
                <w:color w:val="000000"/>
                <w:sz w:val="21"/>
                <w:szCs w:val="21"/>
              </w:rPr>
            </w:pP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sektor mikro-, małych i średnich przedsiębiorstw</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5"/>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833" w:type="dxa"/>
            <w:shd w:val="clear" w:color="auto" w:fill="FFFFFF"/>
          </w:tcPr>
          <w:p w:rsidR="001762F9" w:rsidRPr="00D65D56" w:rsidRDefault="001762F9" w:rsidP="00F1401C">
            <w:pPr>
              <w:spacing w:after="0" w:line="240" w:lineRule="auto"/>
              <w:jc w:val="center"/>
              <w:rPr>
                <w:rFonts w:ascii="Times New Roman" w:hAnsi="Times New Roman"/>
                <w:color w:val="000000"/>
                <w:spacing w:val="-2"/>
                <w:sz w:val="21"/>
                <w:szCs w:val="21"/>
              </w:rPr>
            </w:pPr>
            <w:r w:rsidRPr="00D65D56">
              <w:rPr>
                <w:rFonts w:ascii="Times New Roman" w:hAnsi="Times New Roman"/>
                <w:color w:val="000000"/>
                <w:sz w:val="12"/>
                <w:szCs w:val="12"/>
              </w:rPr>
              <w:t>0,00 zł</w:t>
            </w:r>
          </w:p>
        </w:tc>
      </w:tr>
      <w:tr w:rsidR="001762F9" w:rsidRPr="00D65D56" w:rsidTr="00F1401C">
        <w:trPr>
          <w:trHeight w:val="142"/>
        </w:trPr>
        <w:tc>
          <w:tcPr>
            <w:tcW w:w="1596" w:type="dxa"/>
            <w:vMerge/>
            <w:shd w:val="clear" w:color="auto" w:fill="FFFFFF"/>
          </w:tcPr>
          <w:p w:rsidR="001762F9" w:rsidRPr="00D65D56" w:rsidRDefault="001762F9" w:rsidP="00F1401C">
            <w:pPr>
              <w:spacing w:after="0" w:line="240" w:lineRule="auto"/>
              <w:rPr>
                <w:rFonts w:ascii="Times New Roman" w:hAnsi="Times New Roman"/>
                <w:color w:val="000000"/>
                <w:sz w:val="21"/>
                <w:szCs w:val="21"/>
              </w:rPr>
            </w:pP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sz w:val="21"/>
                <w:szCs w:val="21"/>
              </w:rPr>
              <w:t>rodzina, obywatele oraz gospodarstwa domowe</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5"/>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7"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4"/>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938" w:type="dxa"/>
            <w:gridSpan w:val="3"/>
            <w:shd w:val="clear" w:color="auto" w:fill="FFFFFF"/>
          </w:tcPr>
          <w:p w:rsidR="001762F9" w:rsidRPr="00D65D56" w:rsidRDefault="001762F9" w:rsidP="00F1401C">
            <w:pPr>
              <w:spacing w:after="0" w:line="240" w:lineRule="auto"/>
              <w:jc w:val="center"/>
              <w:rPr>
                <w:rFonts w:ascii="Times New Roman" w:hAnsi="Times New Roman"/>
                <w:color w:val="000000"/>
                <w:sz w:val="21"/>
                <w:szCs w:val="21"/>
              </w:rPr>
            </w:pPr>
            <w:r w:rsidRPr="00D65D56">
              <w:rPr>
                <w:rFonts w:ascii="Times New Roman" w:hAnsi="Times New Roman"/>
                <w:color w:val="000000"/>
                <w:sz w:val="12"/>
                <w:szCs w:val="12"/>
              </w:rPr>
              <w:t>0,00 zł</w:t>
            </w:r>
          </w:p>
        </w:tc>
        <w:tc>
          <w:tcPr>
            <w:tcW w:w="833" w:type="dxa"/>
            <w:shd w:val="clear" w:color="auto" w:fill="FFFFFF"/>
          </w:tcPr>
          <w:p w:rsidR="001762F9" w:rsidRPr="00D65D56" w:rsidRDefault="001762F9" w:rsidP="00F1401C">
            <w:pPr>
              <w:spacing w:after="0" w:line="240" w:lineRule="auto"/>
              <w:jc w:val="center"/>
              <w:rPr>
                <w:rFonts w:ascii="Times New Roman" w:hAnsi="Times New Roman"/>
                <w:color w:val="000000"/>
                <w:spacing w:val="-2"/>
                <w:sz w:val="21"/>
                <w:szCs w:val="21"/>
              </w:rPr>
            </w:pPr>
            <w:r w:rsidRPr="00D65D56">
              <w:rPr>
                <w:rFonts w:ascii="Times New Roman" w:hAnsi="Times New Roman"/>
                <w:color w:val="000000"/>
                <w:sz w:val="12"/>
                <w:szCs w:val="12"/>
              </w:rPr>
              <w:t>0,00 zł</w:t>
            </w:r>
          </w:p>
        </w:tc>
      </w:tr>
      <w:tr w:rsidR="001762F9" w:rsidRPr="00D65D56" w:rsidTr="00F1401C">
        <w:trPr>
          <w:trHeight w:val="142"/>
        </w:trPr>
        <w:tc>
          <w:tcPr>
            <w:tcW w:w="1596" w:type="dxa"/>
            <w:vMerge w:val="restart"/>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W ujęciu niepieniężnym</w:t>
            </w: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duże przedsiębiorstwa</w:t>
            </w:r>
          </w:p>
        </w:tc>
        <w:tc>
          <w:tcPr>
            <w:tcW w:w="6459" w:type="dxa"/>
            <w:gridSpan w:val="23"/>
            <w:shd w:val="clear" w:color="auto" w:fill="FFFFFF"/>
          </w:tcPr>
          <w:p w:rsidR="001762F9" w:rsidRPr="004667E8" w:rsidRDefault="001762F9" w:rsidP="00F1401C">
            <w:pPr>
              <w:spacing w:after="0" w:line="240" w:lineRule="auto"/>
              <w:jc w:val="both"/>
              <w:rPr>
                <w:rFonts w:ascii="Times New Roman" w:hAnsi="Times New Roman"/>
                <w:color w:val="000000"/>
                <w:spacing w:val="-2"/>
              </w:rPr>
            </w:pPr>
            <w:r w:rsidRPr="004667E8">
              <w:rPr>
                <w:rFonts w:ascii="Times New Roman" w:hAnsi="Times New Roman"/>
                <w:color w:val="000000"/>
                <w:spacing w:val="-2"/>
              </w:rPr>
              <w:t>Zakłada się, że duże przedsiębiorstwa pełniące rolę podmiotów ochrony ludności zostaną objęte obowiązkiem szkoleniowym. Jego wymierny wpływ będzie określany licz</w:t>
            </w:r>
            <w:r w:rsidR="004667E8">
              <w:rPr>
                <w:rFonts w:ascii="Times New Roman" w:hAnsi="Times New Roman"/>
                <w:color w:val="000000"/>
                <w:spacing w:val="-2"/>
              </w:rPr>
              <w:t>ną przeszkolonych kierowników i </w:t>
            </w:r>
            <w:r w:rsidRPr="004667E8">
              <w:rPr>
                <w:rFonts w:ascii="Times New Roman" w:hAnsi="Times New Roman"/>
                <w:color w:val="000000"/>
                <w:spacing w:val="-2"/>
              </w:rPr>
              <w:t xml:space="preserve">pracowników. </w:t>
            </w:r>
          </w:p>
        </w:tc>
      </w:tr>
      <w:tr w:rsidR="001762F9" w:rsidRPr="00D65D56" w:rsidTr="00F1401C">
        <w:trPr>
          <w:trHeight w:val="142"/>
        </w:trPr>
        <w:tc>
          <w:tcPr>
            <w:tcW w:w="1596" w:type="dxa"/>
            <w:vMerge/>
            <w:shd w:val="clear" w:color="auto" w:fill="FFFFFF"/>
          </w:tcPr>
          <w:p w:rsidR="001762F9" w:rsidRPr="00D65D56" w:rsidRDefault="001762F9" w:rsidP="00F1401C">
            <w:pPr>
              <w:spacing w:after="0" w:line="240" w:lineRule="auto"/>
              <w:rPr>
                <w:rFonts w:ascii="Times New Roman" w:hAnsi="Times New Roman"/>
                <w:color w:val="000000"/>
                <w:sz w:val="21"/>
                <w:szCs w:val="21"/>
              </w:rPr>
            </w:pP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sektor mikro-, małych i średnich przedsiębiorstw</w:t>
            </w:r>
          </w:p>
        </w:tc>
        <w:tc>
          <w:tcPr>
            <w:tcW w:w="6459" w:type="dxa"/>
            <w:gridSpan w:val="23"/>
            <w:shd w:val="clear" w:color="auto" w:fill="FFFFFF"/>
          </w:tcPr>
          <w:p w:rsidR="001762F9" w:rsidRPr="004667E8" w:rsidRDefault="001762F9" w:rsidP="00F1401C">
            <w:pPr>
              <w:spacing w:after="0" w:line="240" w:lineRule="auto"/>
              <w:jc w:val="both"/>
              <w:rPr>
                <w:rFonts w:ascii="Times New Roman" w:hAnsi="Times New Roman"/>
                <w:color w:val="000000"/>
                <w:spacing w:val="-2"/>
              </w:rPr>
            </w:pPr>
            <w:r w:rsidRPr="004667E8">
              <w:rPr>
                <w:rFonts w:ascii="Times New Roman" w:hAnsi="Times New Roman"/>
                <w:color w:val="000000"/>
                <w:spacing w:val="-2"/>
              </w:rPr>
              <w:t xml:space="preserve">Zakłada się, że zinstytucjonalizowani przedstawiciele sektora </w:t>
            </w:r>
            <w:r w:rsidRPr="004667E8">
              <w:rPr>
                <w:rFonts w:ascii="Times New Roman" w:hAnsi="Times New Roman"/>
                <w:color w:val="000000"/>
              </w:rPr>
              <w:t>mikro-, małych i średnich przedsiębiorstw</w:t>
            </w:r>
            <w:r w:rsidRPr="004667E8">
              <w:rPr>
                <w:rFonts w:ascii="Times New Roman" w:hAnsi="Times New Roman"/>
                <w:color w:val="000000"/>
                <w:spacing w:val="-2"/>
              </w:rPr>
              <w:t xml:space="preserve"> pełniących rolę podmiotów ochrony ludności zostaną objęci obowiązkiem szkoleniowym. Jego wymierny wpływ będzie określany liczną przeszkolonych kierown</w:t>
            </w:r>
            <w:r w:rsidR="004667E8">
              <w:rPr>
                <w:rFonts w:ascii="Times New Roman" w:hAnsi="Times New Roman"/>
                <w:color w:val="000000"/>
                <w:spacing w:val="-2"/>
              </w:rPr>
              <w:t>ików i </w:t>
            </w:r>
            <w:r w:rsidRPr="004667E8">
              <w:rPr>
                <w:rFonts w:ascii="Times New Roman" w:hAnsi="Times New Roman"/>
                <w:color w:val="000000"/>
                <w:spacing w:val="-2"/>
              </w:rPr>
              <w:t>pracowników.</w:t>
            </w:r>
          </w:p>
        </w:tc>
      </w:tr>
      <w:tr w:rsidR="001762F9" w:rsidRPr="00D65D56" w:rsidTr="00F1401C">
        <w:trPr>
          <w:trHeight w:val="596"/>
        </w:trPr>
        <w:tc>
          <w:tcPr>
            <w:tcW w:w="1596" w:type="dxa"/>
            <w:vMerge/>
            <w:shd w:val="clear" w:color="auto" w:fill="FFFFFF"/>
          </w:tcPr>
          <w:p w:rsidR="001762F9" w:rsidRPr="00D65D56" w:rsidRDefault="001762F9" w:rsidP="00F1401C">
            <w:pPr>
              <w:spacing w:after="0" w:line="240" w:lineRule="auto"/>
              <w:rPr>
                <w:rFonts w:ascii="Times New Roman" w:hAnsi="Times New Roman"/>
                <w:color w:val="000000"/>
                <w:sz w:val="21"/>
                <w:szCs w:val="21"/>
              </w:rPr>
            </w:pPr>
          </w:p>
        </w:tc>
        <w:tc>
          <w:tcPr>
            <w:tcW w:w="2293" w:type="dxa"/>
            <w:gridSpan w:val="6"/>
            <w:shd w:val="clear" w:color="auto" w:fill="FFFFFF"/>
          </w:tcPr>
          <w:p w:rsidR="001762F9" w:rsidRPr="00D65D56" w:rsidRDefault="001762F9" w:rsidP="00F1401C">
            <w:pPr>
              <w:tabs>
                <w:tab w:val="right" w:pos="1936"/>
              </w:tabs>
              <w:spacing w:after="0" w:line="240" w:lineRule="auto"/>
              <w:rPr>
                <w:rFonts w:ascii="Times New Roman" w:hAnsi="Times New Roman"/>
                <w:color w:val="000000"/>
                <w:sz w:val="21"/>
                <w:szCs w:val="21"/>
              </w:rPr>
            </w:pPr>
            <w:r w:rsidRPr="00D65D56">
              <w:rPr>
                <w:rFonts w:ascii="Times New Roman" w:hAnsi="Times New Roman"/>
                <w:sz w:val="21"/>
                <w:szCs w:val="21"/>
              </w:rPr>
              <w:t>rodzina, obywatele oraz gospodarstwa domowe</w:t>
            </w:r>
            <w:r w:rsidRPr="00D65D56">
              <w:rPr>
                <w:rFonts w:ascii="Times New Roman" w:hAnsi="Times New Roman"/>
                <w:color w:val="000000"/>
                <w:sz w:val="21"/>
                <w:szCs w:val="21"/>
              </w:rPr>
              <w:t xml:space="preserve"> </w:t>
            </w:r>
          </w:p>
        </w:tc>
        <w:tc>
          <w:tcPr>
            <w:tcW w:w="6459" w:type="dxa"/>
            <w:gridSpan w:val="23"/>
            <w:shd w:val="clear" w:color="auto" w:fill="FFFFFF"/>
          </w:tcPr>
          <w:p w:rsidR="001762F9" w:rsidRPr="004667E8" w:rsidRDefault="001762F9" w:rsidP="00F1401C">
            <w:pPr>
              <w:spacing w:after="0" w:line="240" w:lineRule="auto"/>
              <w:jc w:val="both"/>
              <w:rPr>
                <w:rFonts w:ascii="Times New Roman" w:hAnsi="Times New Roman"/>
                <w:color w:val="000000"/>
                <w:spacing w:val="-2"/>
              </w:rPr>
            </w:pPr>
            <w:r w:rsidRPr="004667E8">
              <w:rPr>
                <w:rFonts w:ascii="Times New Roman" w:hAnsi="Times New Roman"/>
                <w:color w:val="000000"/>
                <w:spacing w:val="-2"/>
              </w:rPr>
              <w:t xml:space="preserve">Zakłada się podniesienie poziomu przygotowania organów ochrony ludności i podmiotów ochrony ludności do realizacji zadań ochrony </w:t>
            </w:r>
            <w:r w:rsidRPr="004667E8">
              <w:rPr>
                <w:rFonts w:ascii="Times New Roman" w:hAnsi="Times New Roman"/>
                <w:color w:val="000000"/>
                <w:spacing w:val="-2"/>
              </w:rPr>
              <w:lastRenderedPageBreak/>
              <w:t xml:space="preserve">ludności, a tym samym podniesienie poziomu odporności </w:t>
            </w:r>
            <w:r w:rsidR="004667E8">
              <w:rPr>
                <w:rFonts w:ascii="Times New Roman" w:hAnsi="Times New Roman"/>
                <w:color w:val="000000"/>
                <w:spacing w:val="-2"/>
              </w:rPr>
              <w:t>społecznej i </w:t>
            </w:r>
            <w:r w:rsidRPr="004667E8">
              <w:rPr>
                <w:rFonts w:ascii="Times New Roman" w:hAnsi="Times New Roman"/>
                <w:color w:val="000000"/>
                <w:spacing w:val="-2"/>
              </w:rPr>
              <w:t>poziomu bezpieczeństwa w odniesieniu do rodziny, obywateli oraz gospodarstw domowych.</w:t>
            </w:r>
          </w:p>
        </w:tc>
      </w:tr>
      <w:tr w:rsidR="001762F9" w:rsidRPr="00D65D56" w:rsidTr="00F1401C">
        <w:trPr>
          <w:trHeight w:val="142"/>
        </w:trPr>
        <w:tc>
          <w:tcPr>
            <w:tcW w:w="1596" w:type="dxa"/>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lastRenderedPageBreak/>
              <w:t>Niemierzalne</w:t>
            </w:r>
          </w:p>
        </w:tc>
        <w:tc>
          <w:tcPr>
            <w:tcW w:w="2293" w:type="dxa"/>
            <w:gridSpan w:val="6"/>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Osoby przebywające na terytorium Polski</w:t>
            </w:r>
          </w:p>
        </w:tc>
        <w:tc>
          <w:tcPr>
            <w:tcW w:w="6459" w:type="dxa"/>
            <w:gridSpan w:val="23"/>
            <w:shd w:val="clear" w:color="auto" w:fill="FFFFFF"/>
          </w:tcPr>
          <w:p w:rsidR="001762F9" w:rsidRPr="004667E8" w:rsidRDefault="001762F9" w:rsidP="00F1401C">
            <w:pPr>
              <w:spacing w:after="0" w:line="240" w:lineRule="auto"/>
              <w:jc w:val="both"/>
              <w:rPr>
                <w:rFonts w:ascii="Times New Roman" w:hAnsi="Times New Roman"/>
                <w:color w:val="000000"/>
                <w:spacing w:val="-2"/>
              </w:rPr>
            </w:pPr>
            <w:r w:rsidRPr="004667E8">
              <w:rPr>
                <w:rFonts w:ascii="Times New Roman" w:hAnsi="Times New Roman"/>
                <w:color w:val="000000"/>
                <w:spacing w:val="-2"/>
              </w:rPr>
              <w:t>Poprawa bezpieczeństwa wszystkich osób przebywających na terytorium Polski w sytuacji zagrożenia, we wszystkich stanach funkcjonowania państwa (w tym w stanach nadzwyczajnych i w czasie wojny).</w:t>
            </w:r>
          </w:p>
        </w:tc>
      </w:tr>
      <w:tr w:rsidR="001762F9" w:rsidRPr="00D65D56" w:rsidTr="0030750C">
        <w:trPr>
          <w:trHeight w:val="617"/>
        </w:trPr>
        <w:tc>
          <w:tcPr>
            <w:tcW w:w="3970" w:type="dxa"/>
            <w:gridSpan w:val="8"/>
            <w:shd w:val="clear" w:color="auto" w:fill="FFFFFF"/>
          </w:tcPr>
          <w:p w:rsidR="001762F9" w:rsidRPr="00D65D56" w:rsidRDefault="001762F9" w:rsidP="00F1401C">
            <w:pPr>
              <w:spacing w:after="0" w:line="240" w:lineRule="auto"/>
              <w:rPr>
                <w:rFonts w:ascii="Times New Roman" w:hAnsi="Times New Roman"/>
                <w:color w:val="000000"/>
                <w:sz w:val="21"/>
                <w:szCs w:val="21"/>
              </w:rPr>
            </w:pPr>
            <w:r w:rsidRPr="00D65D56">
              <w:rPr>
                <w:rFonts w:ascii="Times New Roman" w:hAnsi="Times New Roman"/>
                <w:color w:val="000000"/>
                <w:sz w:val="21"/>
                <w:szCs w:val="21"/>
              </w:rPr>
              <w:t xml:space="preserve">Dodatkowe informacje, w tym wskazanie źródeł danych i przyjętych do obliczeń założeń </w:t>
            </w:r>
          </w:p>
        </w:tc>
        <w:tc>
          <w:tcPr>
            <w:tcW w:w="6378" w:type="dxa"/>
            <w:gridSpan w:val="22"/>
            <w:shd w:val="clear" w:color="auto" w:fill="FFFFFF"/>
            <w:vAlign w:val="center"/>
          </w:tcPr>
          <w:p w:rsidR="000E1420" w:rsidRDefault="005F3416" w:rsidP="00F1401C">
            <w:pPr>
              <w:spacing w:after="0" w:line="240" w:lineRule="auto"/>
              <w:jc w:val="both"/>
              <w:rPr>
                <w:rFonts w:ascii="Times New Roman" w:hAnsi="Times New Roman"/>
                <w:color w:val="000000"/>
                <w:sz w:val="21"/>
                <w:szCs w:val="21"/>
              </w:rPr>
            </w:pPr>
            <w:r>
              <w:rPr>
                <w:rFonts w:ascii="Times New Roman" w:hAnsi="Times New Roman"/>
                <w:color w:val="000000"/>
                <w:spacing w:val="-2"/>
                <w:sz w:val="21"/>
                <w:szCs w:val="21"/>
              </w:rPr>
              <w:t>brak</w:t>
            </w:r>
          </w:p>
          <w:p w:rsidR="000E1420" w:rsidRPr="00D65D56" w:rsidRDefault="000E1420" w:rsidP="00F1401C">
            <w:pPr>
              <w:spacing w:after="0" w:line="240" w:lineRule="auto"/>
              <w:jc w:val="both"/>
              <w:rPr>
                <w:rFonts w:ascii="Times New Roman" w:hAnsi="Times New Roman"/>
                <w:color w:val="000000"/>
                <w:sz w:val="21"/>
                <w:szCs w:val="21"/>
              </w:rPr>
            </w:pPr>
          </w:p>
        </w:tc>
      </w:tr>
      <w:tr w:rsidR="001762F9" w:rsidRPr="00D65D56" w:rsidTr="00F1401C">
        <w:trPr>
          <w:trHeight w:val="342"/>
        </w:trPr>
        <w:tc>
          <w:tcPr>
            <w:tcW w:w="10348" w:type="dxa"/>
            <w:gridSpan w:val="30"/>
            <w:shd w:val="clear" w:color="auto" w:fill="99CCFF"/>
            <w:vAlign w:val="center"/>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rPr>
              <w:t xml:space="preserve"> Zmiana obciążeń regulacyjnych (w tym obowiązków informacyjnych) wynikających z projektu</w:t>
            </w:r>
          </w:p>
        </w:tc>
      </w:tr>
      <w:tr w:rsidR="001762F9" w:rsidRPr="00D65D56" w:rsidTr="00F1401C">
        <w:trPr>
          <w:trHeight w:val="151"/>
        </w:trPr>
        <w:tc>
          <w:tcPr>
            <w:tcW w:w="10348" w:type="dxa"/>
            <w:gridSpan w:val="30"/>
            <w:shd w:val="clear" w:color="auto" w:fill="FFFFFF"/>
          </w:tcPr>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rPr>
              <w:t xml:space="preserve"> </w:t>
            </w:r>
            <w:r w:rsidRPr="00D65D56">
              <w:rPr>
                <w:rFonts w:ascii="Times New Roman" w:hAnsi="Times New Roman"/>
                <w:color w:val="000000"/>
                <w:spacing w:val="-2"/>
              </w:rPr>
              <w:t>nie dotyczy</w:t>
            </w:r>
          </w:p>
        </w:tc>
      </w:tr>
      <w:tr w:rsidR="001762F9" w:rsidRPr="00D65D56" w:rsidTr="00F1401C">
        <w:trPr>
          <w:trHeight w:val="946"/>
        </w:trPr>
        <w:tc>
          <w:tcPr>
            <w:tcW w:w="5111" w:type="dxa"/>
            <w:gridSpan w:val="13"/>
            <w:shd w:val="clear" w:color="auto" w:fill="FFFFFF"/>
          </w:tcPr>
          <w:p w:rsidR="001762F9" w:rsidRPr="00D65D56" w:rsidRDefault="001762F9" w:rsidP="00F1401C">
            <w:pPr>
              <w:spacing w:after="0"/>
              <w:rPr>
                <w:rFonts w:ascii="Times New Roman" w:hAnsi="Times New Roman"/>
                <w:color w:val="000000"/>
                <w:spacing w:val="-2"/>
              </w:rPr>
            </w:pPr>
            <w:r w:rsidRPr="00D65D56">
              <w:rPr>
                <w:rFonts w:ascii="Times New Roman" w:hAnsi="Times New Roman"/>
                <w:color w:val="000000"/>
                <w:spacing w:val="-2"/>
              </w:rPr>
              <w:t xml:space="preserve">Wprowadzane są obciążenia poza bezwzględnie wymaganymi przez UE </w:t>
            </w:r>
            <w:r w:rsidRPr="00D65D56">
              <w:rPr>
                <w:rFonts w:ascii="Times New Roman" w:hAnsi="Times New Roman"/>
                <w:color w:val="000000"/>
              </w:rPr>
              <w:t>(szczegóły w odwróconej tabeli zgodności).</w:t>
            </w:r>
          </w:p>
        </w:tc>
        <w:tc>
          <w:tcPr>
            <w:tcW w:w="5237" w:type="dxa"/>
            <w:gridSpan w:val="17"/>
            <w:shd w:val="clear" w:color="auto" w:fill="FFFFFF"/>
          </w:tcPr>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rPr>
              <w:t xml:space="preserve"> tak</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rPr>
              <w:t xml:space="preserve"> nie</w:t>
            </w:r>
          </w:p>
          <w:p w:rsidR="001762F9" w:rsidRPr="00D65D56" w:rsidRDefault="001762F9" w:rsidP="00F1401C">
            <w:pPr>
              <w:spacing w:after="0"/>
              <w:rPr>
                <w:rFonts w:ascii="Times New Roman" w:hAnsi="Times New Roman"/>
                <w:color w:val="000000"/>
              </w:rPr>
            </w:pPr>
            <w:r w:rsidRPr="00D65D56">
              <w:rPr>
                <w:rFonts w:ascii="Times New Roman" w:hAnsi="Times New Roman"/>
              </w:rPr>
              <w:fldChar w:fldCharType="begin">
                <w:ffData>
                  <w:name w:val=""/>
                  <w:enabled/>
                  <w:calcOnExit w:val="0"/>
                  <w:checkBox>
                    <w:sizeAuto/>
                    <w:default w:val="1"/>
                  </w:checkBox>
                </w:ffData>
              </w:fldChar>
            </w:r>
            <w:r w:rsidRPr="00D65D56">
              <w:rPr>
                <w:rFonts w:ascii="Times New Roman" w:hAnsi="Times New Roman"/>
              </w:rPr>
              <w:instrText xml:space="preserve"> FORMCHECKBOX </w:instrText>
            </w:r>
            <w:r w:rsidR="00AC5015">
              <w:rPr>
                <w:rFonts w:ascii="Times New Roman" w:hAnsi="Times New Roman"/>
              </w:rPr>
            </w:r>
            <w:r w:rsidR="00AC5015">
              <w:rPr>
                <w:rFonts w:ascii="Times New Roman" w:hAnsi="Times New Roman"/>
              </w:rPr>
              <w:fldChar w:fldCharType="separate"/>
            </w:r>
            <w:r w:rsidRPr="00D65D56">
              <w:rPr>
                <w:rFonts w:ascii="Times New Roman" w:hAnsi="Times New Roman"/>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rPr>
              <w:t>nie dotyczy</w:t>
            </w:r>
          </w:p>
        </w:tc>
      </w:tr>
      <w:tr w:rsidR="001762F9" w:rsidRPr="00D65D56" w:rsidTr="00F1401C">
        <w:trPr>
          <w:trHeight w:val="1245"/>
        </w:trPr>
        <w:tc>
          <w:tcPr>
            <w:tcW w:w="5111" w:type="dxa"/>
            <w:gridSpan w:val="13"/>
            <w:shd w:val="clear" w:color="auto" w:fill="FFFFFF"/>
          </w:tcPr>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 xml:space="preserve">zmniejszenie liczby dokumentów </w:t>
            </w:r>
          </w:p>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zmniejszenie liczby procedur</w:t>
            </w:r>
          </w:p>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skrócenie czasu na załatwienie sprawy</w:t>
            </w:r>
          </w:p>
          <w:p w:rsidR="001762F9" w:rsidRPr="00D65D56" w:rsidRDefault="001762F9" w:rsidP="00F1401C">
            <w:pPr>
              <w:spacing w:after="0"/>
              <w:rPr>
                <w:rFonts w:ascii="Times New Roman" w:hAnsi="Times New Roman"/>
                <w:b/>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inne:</w:t>
            </w:r>
            <w:r w:rsidRPr="00D65D56">
              <w:rPr>
                <w:rFonts w:ascii="Times New Roman" w:hAnsi="Times New Roman"/>
                <w:color w:val="000000"/>
              </w:rPr>
              <w:t xml:space="preserve"> </w:t>
            </w:r>
            <w:r w:rsidRPr="00D65D5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D65D56">
              <w:rPr>
                <w:rFonts w:ascii="Times New Roman" w:hAnsi="Times New Roman"/>
                <w:color w:val="000000"/>
              </w:rPr>
              <w:instrText xml:space="preserve"> FORMTEXT </w:instrText>
            </w:r>
            <w:r w:rsidRPr="00D65D56">
              <w:rPr>
                <w:rFonts w:ascii="Times New Roman" w:hAnsi="Times New Roman"/>
                <w:color w:val="000000"/>
              </w:rPr>
            </w:r>
            <w:r w:rsidRPr="00D65D56">
              <w:rPr>
                <w:rFonts w:ascii="Times New Roman" w:hAnsi="Times New Roman"/>
                <w:color w:val="000000"/>
              </w:rPr>
              <w:fldChar w:fldCharType="separate"/>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hAnsi="Times New Roman"/>
                <w:color w:val="000000"/>
              </w:rPr>
              <w:fldChar w:fldCharType="end"/>
            </w:r>
          </w:p>
        </w:tc>
        <w:tc>
          <w:tcPr>
            <w:tcW w:w="5237" w:type="dxa"/>
            <w:gridSpan w:val="17"/>
            <w:shd w:val="clear" w:color="auto" w:fill="FFFFFF"/>
          </w:tcPr>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rPr>
              <w:fldChar w:fldCharType="begin">
                <w:ffData>
                  <w:name w:val=""/>
                  <w:enabled/>
                  <w:calcOnExit w:val="0"/>
                  <w:checkBox>
                    <w:sizeAuto/>
                    <w:default w:val="1"/>
                  </w:checkBox>
                </w:ffData>
              </w:fldChar>
            </w:r>
            <w:r w:rsidRPr="00D65D56">
              <w:rPr>
                <w:rFonts w:ascii="Times New Roman" w:hAnsi="Times New Roman"/>
              </w:rPr>
              <w:instrText xml:space="preserve"> FORMCHECKBOX </w:instrText>
            </w:r>
            <w:r w:rsidR="00AC5015">
              <w:rPr>
                <w:rFonts w:ascii="Times New Roman" w:hAnsi="Times New Roman"/>
              </w:rPr>
            </w:r>
            <w:r w:rsidR="00AC5015">
              <w:rPr>
                <w:rFonts w:ascii="Times New Roman" w:hAnsi="Times New Roman"/>
              </w:rPr>
              <w:fldChar w:fldCharType="separate"/>
            </w:r>
            <w:r w:rsidRPr="00D65D56">
              <w:rPr>
                <w:rFonts w:ascii="Times New Roman" w:hAnsi="Times New Roman"/>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zwiększenie liczby dokumentów</w:t>
            </w:r>
          </w:p>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rPr>
              <w:fldChar w:fldCharType="begin">
                <w:ffData>
                  <w:name w:val=""/>
                  <w:enabled/>
                  <w:calcOnExit w:val="0"/>
                  <w:checkBox>
                    <w:sizeAuto/>
                    <w:default w:val="1"/>
                  </w:checkBox>
                </w:ffData>
              </w:fldChar>
            </w:r>
            <w:r w:rsidRPr="00D65D56">
              <w:rPr>
                <w:rFonts w:ascii="Times New Roman" w:hAnsi="Times New Roman"/>
              </w:rPr>
              <w:instrText xml:space="preserve"> FORMCHECKBOX </w:instrText>
            </w:r>
            <w:r w:rsidR="00AC5015">
              <w:rPr>
                <w:rFonts w:ascii="Times New Roman" w:hAnsi="Times New Roman"/>
              </w:rPr>
            </w:r>
            <w:r w:rsidR="00AC5015">
              <w:rPr>
                <w:rFonts w:ascii="Times New Roman" w:hAnsi="Times New Roman"/>
              </w:rPr>
              <w:fldChar w:fldCharType="separate"/>
            </w:r>
            <w:r w:rsidRPr="00D65D56">
              <w:rPr>
                <w:rFonts w:ascii="Times New Roman" w:hAnsi="Times New Roman"/>
              </w:rPr>
              <w:fldChar w:fldCharType="end"/>
            </w:r>
            <w:r w:rsidRPr="00D65D56">
              <w:rPr>
                <w:rFonts w:ascii="Times New Roman" w:hAnsi="Times New Roman"/>
                <w:color w:val="000000"/>
                <w:spacing w:val="-2"/>
              </w:rPr>
              <w:t xml:space="preserve"> zwiększenie liczby procedur</w:t>
            </w:r>
          </w:p>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wydłużenie czasu na załatwienie sprawy</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inne:</w:t>
            </w:r>
            <w:r w:rsidRPr="00D65D56">
              <w:rPr>
                <w:rFonts w:ascii="Times New Roman" w:hAnsi="Times New Roman"/>
                <w:color w:val="000000"/>
              </w:rPr>
              <w:t xml:space="preserve"> </w:t>
            </w:r>
            <w:r w:rsidRPr="00D65D5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D65D56">
              <w:rPr>
                <w:rFonts w:ascii="Times New Roman" w:hAnsi="Times New Roman"/>
                <w:color w:val="000000"/>
              </w:rPr>
              <w:instrText xml:space="preserve"> FORMTEXT </w:instrText>
            </w:r>
            <w:r w:rsidRPr="00D65D56">
              <w:rPr>
                <w:rFonts w:ascii="Times New Roman" w:hAnsi="Times New Roman"/>
                <w:color w:val="000000"/>
              </w:rPr>
            </w:r>
            <w:r w:rsidRPr="00D65D56">
              <w:rPr>
                <w:rFonts w:ascii="Times New Roman" w:hAnsi="Times New Roman"/>
                <w:color w:val="000000"/>
              </w:rPr>
              <w:fldChar w:fldCharType="separate"/>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noProof/>
                <w:color w:val="000000"/>
              </w:rPr>
              <w:t> </w:t>
            </w:r>
            <w:r w:rsidRPr="00D65D56">
              <w:rPr>
                <w:rFonts w:ascii="Times New Roman" w:hAnsi="Times New Roman"/>
                <w:color w:val="000000"/>
              </w:rPr>
              <w:fldChar w:fldCharType="end"/>
            </w:r>
          </w:p>
          <w:p w:rsidR="001762F9" w:rsidRPr="00D65D56" w:rsidRDefault="001762F9" w:rsidP="00F1401C">
            <w:pPr>
              <w:spacing w:after="0" w:line="240" w:lineRule="auto"/>
              <w:rPr>
                <w:rFonts w:ascii="Times New Roman" w:hAnsi="Times New Roman"/>
                <w:color w:val="000000"/>
              </w:rPr>
            </w:pPr>
          </w:p>
        </w:tc>
      </w:tr>
      <w:tr w:rsidR="001762F9" w:rsidRPr="00D65D56" w:rsidTr="00F1401C">
        <w:trPr>
          <w:trHeight w:val="870"/>
        </w:trPr>
        <w:tc>
          <w:tcPr>
            <w:tcW w:w="5111" w:type="dxa"/>
            <w:gridSpan w:val="13"/>
            <w:shd w:val="clear" w:color="auto" w:fill="FFFFFF"/>
          </w:tcPr>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spacing w:val="-2"/>
              </w:rPr>
              <w:t xml:space="preserve">Wprowadzane obciążenia są przystosowane do ich elektronizacji. </w:t>
            </w:r>
          </w:p>
        </w:tc>
        <w:tc>
          <w:tcPr>
            <w:tcW w:w="5237" w:type="dxa"/>
            <w:gridSpan w:val="17"/>
            <w:shd w:val="clear" w:color="auto" w:fill="FFFFFF"/>
          </w:tcPr>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rPr>
              <w:fldChar w:fldCharType="begin">
                <w:ffData>
                  <w:name w:val=""/>
                  <w:enabled/>
                  <w:calcOnExit w:val="0"/>
                  <w:checkBox>
                    <w:sizeAuto/>
                    <w:default w:val="1"/>
                  </w:checkBox>
                </w:ffData>
              </w:fldChar>
            </w:r>
            <w:r w:rsidRPr="00D65D56">
              <w:rPr>
                <w:rFonts w:ascii="Times New Roman" w:hAnsi="Times New Roman"/>
              </w:rPr>
              <w:instrText xml:space="preserve"> FORMCHECKBOX </w:instrText>
            </w:r>
            <w:r w:rsidR="00AC5015">
              <w:rPr>
                <w:rFonts w:ascii="Times New Roman" w:hAnsi="Times New Roman"/>
              </w:rPr>
            </w:r>
            <w:r w:rsidR="00AC5015">
              <w:rPr>
                <w:rFonts w:ascii="Times New Roman" w:hAnsi="Times New Roman"/>
              </w:rPr>
              <w:fldChar w:fldCharType="separate"/>
            </w:r>
            <w:r w:rsidRPr="00D65D56">
              <w:rPr>
                <w:rFonts w:ascii="Times New Roman" w:hAnsi="Times New Roman"/>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rPr>
              <w:t xml:space="preserve"> tak</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rPr>
              <w:t xml:space="preserve"> nie</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rPr>
              <w:t xml:space="preserve"> nie dotyczy</w:t>
            </w:r>
          </w:p>
          <w:p w:rsidR="001762F9" w:rsidRPr="00D65D56" w:rsidRDefault="001762F9" w:rsidP="00F1401C">
            <w:pPr>
              <w:spacing w:after="0" w:line="240" w:lineRule="auto"/>
              <w:rPr>
                <w:rFonts w:ascii="Times New Roman" w:hAnsi="Times New Roman"/>
                <w:color w:val="000000"/>
              </w:rPr>
            </w:pPr>
          </w:p>
        </w:tc>
      </w:tr>
      <w:tr w:rsidR="001762F9" w:rsidRPr="00D65D56" w:rsidTr="00F1401C">
        <w:trPr>
          <w:trHeight w:val="630"/>
        </w:trPr>
        <w:tc>
          <w:tcPr>
            <w:tcW w:w="10348" w:type="dxa"/>
            <w:gridSpan w:val="30"/>
            <w:shd w:val="clear" w:color="auto" w:fill="FFFFFF"/>
          </w:tcPr>
          <w:p w:rsidR="001762F9" w:rsidRPr="00D65D56" w:rsidRDefault="001762F9" w:rsidP="00F1401C">
            <w:pPr>
              <w:spacing w:after="0" w:line="240" w:lineRule="auto"/>
              <w:jc w:val="both"/>
              <w:rPr>
                <w:rFonts w:ascii="Times New Roman" w:hAnsi="Times New Roman"/>
                <w:color w:val="000000"/>
              </w:rPr>
            </w:pPr>
            <w:r w:rsidRPr="00D65D56">
              <w:rPr>
                <w:rFonts w:ascii="Times New Roman" w:hAnsi="Times New Roman"/>
                <w:color w:val="000000"/>
              </w:rPr>
              <w:t>Komentarz:</w:t>
            </w:r>
          </w:p>
          <w:p w:rsidR="001762F9" w:rsidRPr="00D65D56" w:rsidRDefault="001762F9" w:rsidP="0030750C">
            <w:pPr>
              <w:spacing w:after="0" w:line="240" w:lineRule="auto"/>
              <w:jc w:val="both"/>
              <w:rPr>
                <w:rFonts w:ascii="Times New Roman" w:hAnsi="Times New Roman"/>
                <w:color w:val="000000"/>
              </w:rPr>
            </w:pPr>
            <w:r w:rsidRPr="00D65D56">
              <w:rPr>
                <w:rFonts w:ascii="Times New Roman" w:hAnsi="Times New Roman"/>
                <w:color w:val="000000"/>
              </w:rPr>
              <w:t xml:space="preserve">Zmiany obciążeń regulacyjnych są związane z koniecznością dokumentowania organizacji i przeprowadzania szkoleń, a także kontrolowania realizacji rozporządzenia. Dotyczy to również określania efektywności </w:t>
            </w:r>
            <w:r w:rsidR="000E1420">
              <w:rPr>
                <w:rFonts w:ascii="Times New Roman" w:hAnsi="Times New Roman"/>
                <w:color w:val="000000"/>
              </w:rPr>
              <w:br/>
              <w:t>i</w:t>
            </w:r>
            <w:r w:rsidRPr="00D65D56">
              <w:rPr>
                <w:rFonts w:ascii="Times New Roman" w:hAnsi="Times New Roman"/>
                <w:color w:val="000000"/>
              </w:rPr>
              <w:t xml:space="preserve"> jakości szkoleń ochrony ludności i obrony cywilnej. Może to zostać istotnie uprosz</w:t>
            </w:r>
            <w:r w:rsidR="006D1EA2">
              <w:rPr>
                <w:rFonts w:ascii="Times New Roman" w:hAnsi="Times New Roman"/>
                <w:color w:val="000000"/>
              </w:rPr>
              <w:t>cz</w:t>
            </w:r>
            <w:r w:rsidRPr="00D65D56">
              <w:rPr>
                <w:rFonts w:ascii="Times New Roman" w:hAnsi="Times New Roman"/>
                <w:color w:val="000000"/>
              </w:rPr>
              <w:t>one i zautomatyzowane poprzez elektronizację dokumentacji.</w:t>
            </w:r>
          </w:p>
        </w:tc>
      </w:tr>
      <w:tr w:rsidR="001762F9" w:rsidRPr="00D65D56" w:rsidTr="00F1401C">
        <w:trPr>
          <w:trHeight w:val="142"/>
        </w:trPr>
        <w:tc>
          <w:tcPr>
            <w:tcW w:w="10348" w:type="dxa"/>
            <w:gridSpan w:val="30"/>
            <w:shd w:val="clear" w:color="auto" w:fill="99CCFF"/>
          </w:tcPr>
          <w:p w:rsidR="001762F9" w:rsidRPr="00D65D56" w:rsidRDefault="001762F9" w:rsidP="001762F9">
            <w:pPr>
              <w:numPr>
                <w:ilvl w:val="0"/>
                <w:numId w:val="1"/>
              </w:numPr>
              <w:spacing w:before="60" w:after="60" w:line="240" w:lineRule="auto"/>
              <w:jc w:val="both"/>
              <w:rPr>
                <w:rFonts w:ascii="Times New Roman" w:hAnsi="Times New Roman"/>
                <w:b/>
                <w:color w:val="000000"/>
              </w:rPr>
            </w:pPr>
            <w:r w:rsidRPr="00D65D56">
              <w:rPr>
                <w:rFonts w:ascii="Times New Roman" w:hAnsi="Times New Roman"/>
                <w:b/>
                <w:color w:val="000000"/>
              </w:rPr>
              <w:t xml:space="preserve">Wpływ na rynek pracy </w:t>
            </w:r>
          </w:p>
        </w:tc>
      </w:tr>
      <w:tr w:rsidR="001762F9" w:rsidRPr="00D65D56" w:rsidTr="00F1401C">
        <w:trPr>
          <w:trHeight w:val="142"/>
        </w:trPr>
        <w:tc>
          <w:tcPr>
            <w:tcW w:w="10348" w:type="dxa"/>
            <w:gridSpan w:val="30"/>
            <w:shd w:val="clear" w:color="auto" w:fill="auto"/>
          </w:tcPr>
          <w:p w:rsidR="001762F9" w:rsidRPr="00D65D56" w:rsidRDefault="001762F9" w:rsidP="00F1401C">
            <w:pPr>
              <w:spacing w:after="0" w:line="240" w:lineRule="auto"/>
              <w:jc w:val="both"/>
              <w:rPr>
                <w:rFonts w:ascii="Times New Roman" w:hAnsi="Times New Roman"/>
              </w:rPr>
            </w:pPr>
            <w:r w:rsidRPr="00D65D56">
              <w:rPr>
                <w:rFonts w:ascii="Times New Roman" w:hAnsi="Times New Roman"/>
              </w:rPr>
              <w:t>Projektowane rozporządzenie będzie miało wpływ na zwiększenie zatrudnienia w podmiotach mogących organizować szkolenia ochrony ludności i obrony cywilnej w związku z nadaniem im nowych obowiązków oraz możliwości</w:t>
            </w:r>
            <w:r w:rsidR="006D1EA2">
              <w:rPr>
                <w:rFonts w:ascii="Times New Roman" w:hAnsi="Times New Roman"/>
              </w:rPr>
              <w:t>ą</w:t>
            </w:r>
            <w:r w:rsidRPr="00D65D56">
              <w:rPr>
                <w:rFonts w:ascii="Times New Roman" w:hAnsi="Times New Roman"/>
              </w:rPr>
              <w:t xml:space="preserve"> realizacji tych obowiązków. Uwzględniono wzmocnienie kadrowe Państwowe</w:t>
            </w:r>
            <w:r w:rsidR="000E1420">
              <w:rPr>
                <w:rFonts w:ascii="Times New Roman" w:hAnsi="Times New Roman"/>
              </w:rPr>
              <w:t xml:space="preserve">j Straży Pożarnej, w tym m.in.: </w:t>
            </w:r>
            <w:r w:rsidRPr="00D65D56">
              <w:rPr>
                <w:rFonts w:ascii="Times New Roman" w:hAnsi="Times New Roman"/>
              </w:rPr>
              <w:t xml:space="preserve">30 etatów w Akademii Pożarniczej (na działalność dydaktyczno-szkoleniową, potrzeby działalności </w:t>
            </w:r>
            <w:r w:rsidR="005A09B6">
              <w:rPr>
                <w:rFonts w:ascii="Times New Roman" w:hAnsi="Times New Roman"/>
              </w:rPr>
              <w:t>weryfikacyjnej</w:t>
            </w:r>
            <w:r w:rsidRPr="00D65D56">
              <w:rPr>
                <w:rFonts w:ascii="Times New Roman" w:hAnsi="Times New Roman"/>
              </w:rPr>
              <w:t>, obsługę magazynów).</w:t>
            </w:r>
          </w:p>
          <w:p w:rsidR="001762F9" w:rsidRPr="00D65D56" w:rsidRDefault="001762F9" w:rsidP="00F1401C">
            <w:pPr>
              <w:spacing w:after="0" w:line="240" w:lineRule="auto"/>
              <w:jc w:val="both"/>
              <w:rPr>
                <w:rFonts w:ascii="Times New Roman" w:hAnsi="Times New Roman"/>
                <w:color w:val="000000"/>
              </w:rPr>
            </w:pPr>
            <w:r w:rsidRPr="00D65D56">
              <w:rPr>
                <w:rFonts w:ascii="Times New Roman" w:hAnsi="Times New Roman"/>
              </w:rPr>
              <w:t>Ponadto, regulacja będzie miała znaczący wpływ na zaangażowanie innych jednostek organizacyjnych Państwowej Straży Pożarnej, ochotniczych straży pożarnych</w:t>
            </w:r>
            <w:r w:rsidR="00CC1642">
              <w:rPr>
                <w:rFonts w:ascii="Times New Roman" w:hAnsi="Times New Roman"/>
              </w:rPr>
              <w:t xml:space="preserve"> </w:t>
            </w:r>
            <w:r w:rsidRPr="00D65D56">
              <w:rPr>
                <w:rFonts w:ascii="Times New Roman" w:hAnsi="Times New Roman"/>
              </w:rPr>
              <w:t xml:space="preserve">i podmiotów szkoleniowych w organizowanie i przeprowadzania szkoleń </w:t>
            </w:r>
            <w:r w:rsidR="00CC1642">
              <w:rPr>
                <w:rFonts w:ascii="Times New Roman" w:hAnsi="Times New Roman"/>
              </w:rPr>
              <w:t xml:space="preserve">z zakresu </w:t>
            </w:r>
            <w:r w:rsidRPr="00D65D56">
              <w:rPr>
                <w:rFonts w:ascii="Times New Roman" w:hAnsi="Times New Roman"/>
              </w:rPr>
              <w:t>ochrony ludności i obrony cywilnej. Skala właściwych obowiązków nie jest obecnie możliwa do szczegółowego zdefiniowania z uwagi na to, że wiąże się ze zdarzeniem przyszłym i niepewnym.</w:t>
            </w:r>
          </w:p>
        </w:tc>
      </w:tr>
      <w:tr w:rsidR="001762F9" w:rsidRPr="00D65D56" w:rsidTr="00F1401C">
        <w:trPr>
          <w:trHeight w:val="142"/>
        </w:trPr>
        <w:tc>
          <w:tcPr>
            <w:tcW w:w="10348" w:type="dxa"/>
            <w:gridSpan w:val="30"/>
            <w:shd w:val="clear" w:color="auto" w:fill="99CCFF"/>
          </w:tcPr>
          <w:p w:rsidR="001762F9" w:rsidRPr="00D65D56" w:rsidRDefault="001762F9" w:rsidP="001762F9">
            <w:pPr>
              <w:numPr>
                <w:ilvl w:val="0"/>
                <w:numId w:val="1"/>
              </w:numPr>
              <w:spacing w:before="60" w:after="60" w:line="240" w:lineRule="auto"/>
              <w:jc w:val="both"/>
              <w:rPr>
                <w:rFonts w:ascii="Times New Roman" w:hAnsi="Times New Roman"/>
                <w:b/>
                <w:color w:val="000000"/>
              </w:rPr>
            </w:pPr>
            <w:r w:rsidRPr="00D65D56">
              <w:rPr>
                <w:rFonts w:ascii="Times New Roman" w:hAnsi="Times New Roman"/>
                <w:b/>
                <w:color w:val="000000"/>
              </w:rPr>
              <w:t>Wpływ na pozostałe obszary</w:t>
            </w:r>
          </w:p>
        </w:tc>
      </w:tr>
      <w:tr w:rsidR="001762F9" w:rsidRPr="00D65D56" w:rsidTr="00F1401C">
        <w:trPr>
          <w:trHeight w:val="1031"/>
        </w:trPr>
        <w:tc>
          <w:tcPr>
            <w:tcW w:w="3547" w:type="dxa"/>
            <w:gridSpan w:val="5"/>
            <w:shd w:val="clear" w:color="auto" w:fill="FFFFFF"/>
          </w:tcPr>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środowisko naturalne</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rPr>
              <w:t>sytuacja i rozwój regionalny</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spacing w:val="-2"/>
              </w:rPr>
              <w:t>sądy powszechne, administracyjne lub wojskowe</w:t>
            </w:r>
          </w:p>
        </w:tc>
        <w:tc>
          <w:tcPr>
            <w:tcW w:w="3687" w:type="dxa"/>
            <w:gridSpan w:val="16"/>
            <w:shd w:val="clear" w:color="auto" w:fill="FFFFFF"/>
          </w:tcPr>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demografia</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rPr>
              <w:t>mienie państwowe</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rPr>
              <w:fldChar w:fldCharType="begin">
                <w:ffData>
                  <w:name w:val=""/>
                  <w:enabled/>
                  <w:calcOnExit w:val="0"/>
                  <w:checkBox>
                    <w:sizeAuto/>
                    <w:default w:val="1"/>
                  </w:checkBox>
                </w:ffData>
              </w:fldChar>
            </w:r>
            <w:r w:rsidRPr="00D65D56">
              <w:rPr>
                <w:rFonts w:ascii="Times New Roman" w:hAnsi="Times New Roman"/>
              </w:rPr>
              <w:instrText xml:space="preserve"> FORMCHECKBOX </w:instrText>
            </w:r>
            <w:r w:rsidR="00AC5015">
              <w:rPr>
                <w:rFonts w:ascii="Times New Roman" w:hAnsi="Times New Roman"/>
              </w:rPr>
            </w:r>
            <w:r w:rsidR="00AC5015">
              <w:rPr>
                <w:rFonts w:ascii="Times New Roman" w:hAnsi="Times New Roman"/>
              </w:rPr>
              <w:fldChar w:fldCharType="separate"/>
            </w:r>
            <w:r w:rsidRPr="00D65D56">
              <w:rPr>
                <w:rFonts w:ascii="Times New Roman" w:hAnsi="Times New Roman"/>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 xml:space="preserve">inne: </w:t>
            </w:r>
            <w:r w:rsidRPr="00D65D56">
              <w:rPr>
                <w:rFonts w:ascii="Times New Roman" w:hAnsi="Times New Roman"/>
                <w:color w:val="000000"/>
              </w:rPr>
              <w:t>bezpieczeństwo wewnętrzne</w:t>
            </w:r>
          </w:p>
        </w:tc>
        <w:tc>
          <w:tcPr>
            <w:tcW w:w="3114" w:type="dxa"/>
            <w:gridSpan w:val="9"/>
            <w:shd w:val="clear" w:color="auto" w:fill="FFFFFF"/>
          </w:tcPr>
          <w:p w:rsidR="001762F9" w:rsidRPr="00D65D56" w:rsidRDefault="001762F9" w:rsidP="00F1401C">
            <w:pPr>
              <w:spacing w:after="0" w:line="240" w:lineRule="auto"/>
              <w:rPr>
                <w:rFonts w:ascii="Times New Roman" w:hAnsi="Times New Roman"/>
                <w:color w:val="000000"/>
                <w:spacing w:val="-2"/>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informatyzacja</w:t>
            </w:r>
          </w:p>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fldChar w:fldCharType="begin">
                <w:ffData>
                  <w:name w:val="Wybór1"/>
                  <w:enabled/>
                  <w:calcOnExit w:val="0"/>
                  <w:checkBox>
                    <w:sizeAuto/>
                    <w:default w:val="0"/>
                  </w:checkBox>
                </w:ffData>
              </w:fldChar>
            </w:r>
            <w:r w:rsidRPr="00D65D56">
              <w:rPr>
                <w:rFonts w:ascii="Times New Roman" w:hAnsi="Times New Roman"/>
                <w:color w:val="000000"/>
              </w:rPr>
              <w:instrText xml:space="preserve"> FORMCHECKBOX </w:instrText>
            </w:r>
            <w:r w:rsidR="00AC5015">
              <w:rPr>
                <w:rFonts w:ascii="Times New Roman" w:hAnsi="Times New Roman"/>
                <w:color w:val="000000"/>
              </w:rPr>
            </w:r>
            <w:r w:rsidR="00AC5015">
              <w:rPr>
                <w:rFonts w:ascii="Times New Roman" w:hAnsi="Times New Roman"/>
                <w:color w:val="000000"/>
              </w:rPr>
              <w:fldChar w:fldCharType="separate"/>
            </w:r>
            <w:r w:rsidRPr="00D65D56">
              <w:rPr>
                <w:rFonts w:ascii="Times New Roman" w:hAnsi="Times New Roman"/>
                <w:color w:val="000000"/>
              </w:rPr>
              <w:fldChar w:fldCharType="end"/>
            </w:r>
            <w:r w:rsidRPr="00D65D56">
              <w:rPr>
                <w:rFonts w:ascii="Times New Roman" w:hAnsi="Times New Roman"/>
                <w:color w:val="000000"/>
                <w:sz w:val="20"/>
                <w:szCs w:val="20"/>
              </w:rPr>
              <w:t xml:space="preserve"> </w:t>
            </w:r>
            <w:r w:rsidRPr="00D65D56">
              <w:rPr>
                <w:rFonts w:ascii="Times New Roman" w:hAnsi="Times New Roman"/>
                <w:color w:val="000000"/>
                <w:spacing w:val="-2"/>
              </w:rPr>
              <w:t>zdrowie</w:t>
            </w:r>
          </w:p>
        </w:tc>
      </w:tr>
      <w:tr w:rsidR="001762F9" w:rsidRPr="00D65D56" w:rsidTr="00F1401C">
        <w:trPr>
          <w:trHeight w:val="712"/>
        </w:trPr>
        <w:tc>
          <w:tcPr>
            <w:tcW w:w="2243" w:type="dxa"/>
            <w:gridSpan w:val="2"/>
            <w:shd w:val="clear" w:color="auto" w:fill="FFFFFF"/>
            <w:vAlign w:val="center"/>
          </w:tcPr>
          <w:p w:rsidR="001762F9" w:rsidRPr="00D65D56" w:rsidRDefault="001762F9" w:rsidP="00F1401C">
            <w:pPr>
              <w:spacing w:after="0" w:line="240" w:lineRule="auto"/>
              <w:rPr>
                <w:rFonts w:ascii="Times New Roman" w:hAnsi="Times New Roman"/>
                <w:color w:val="000000"/>
              </w:rPr>
            </w:pPr>
            <w:r w:rsidRPr="00D65D56">
              <w:rPr>
                <w:rFonts w:ascii="Times New Roman" w:hAnsi="Times New Roman"/>
                <w:color w:val="000000"/>
              </w:rPr>
              <w:t>Omówienie wpływu</w:t>
            </w:r>
          </w:p>
        </w:tc>
        <w:tc>
          <w:tcPr>
            <w:tcW w:w="8105" w:type="dxa"/>
            <w:gridSpan w:val="28"/>
            <w:shd w:val="clear" w:color="auto" w:fill="FFFFFF"/>
            <w:vAlign w:val="center"/>
          </w:tcPr>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spacing w:val="-2"/>
              </w:rPr>
              <w:t xml:space="preserve">Przewiduje się, że projektowane rozporządzenie wprowadzi rozwiązania umożliwiające organizację efektywnej i sprawnej realizacji szkoleń ochrony ludności i obrony cywilnej, mając na względzie zapewnienie jednolitości i odpowiedniego poziomu szkoleń na obszarze całego kraju. Pośrednio wpłynie na podniesienie poziomu bezpieczeństwa wewnętrznego poprzez zwiększenie stopnia przygotowania osób pełniących funkcję organu ochrony ludności, osób wykonujących zadania związane z ochroną ludności i obroną cywilną, a także osób posiadających przydziały mobilizacyjne obrony cywilnej do wykonywania przez nie zadań ochrony ludności, a także poprzez podniesienie poziomu odporności społecznej </w:t>
            </w:r>
            <w:r w:rsidR="000E1420">
              <w:rPr>
                <w:rFonts w:ascii="Times New Roman" w:hAnsi="Times New Roman"/>
                <w:spacing w:val="-2"/>
              </w:rPr>
              <w:br/>
            </w:r>
            <w:r w:rsidRPr="00D65D56">
              <w:rPr>
                <w:rFonts w:ascii="Times New Roman" w:hAnsi="Times New Roman"/>
                <w:spacing w:val="-2"/>
              </w:rPr>
              <w:t>w Polsce.</w:t>
            </w:r>
          </w:p>
        </w:tc>
      </w:tr>
      <w:tr w:rsidR="001762F9" w:rsidRPr="00D65D56" w:rsidTr="00F1401C">
        <w:trPr>
          <w:trHeight w:val="142"/>
        </w:trPr>
        <w:tc>
          <w:tcPr>
            <w:tcW w:w="10348" w:type="dxa"/>
            <w:gridSpan w:val="30"/>
            <w:shd w:val="clear" w:color="auto" w:fill="99CCFF"/>
          </w:tcPr>
          <w:p w:rsidR="001762F9" w:rsidRPr="00D65D56" w:rsidRDefault="001762F9" w:rsidP="001762F9">
            <w:pPr>
              <w:numPr>
                <w:ilvl w:val="0"/>
                <w:numId w:val="1"/>
              </w:numPr>
              <w:spacing w:before="60" w:after="60" w:line="240" w:lineRule="auto"/>
              <w:ind w:left="318" w:hanging="284"/>
              <w:jc w:val="both"/>
              <w:rPr>
                <w:rFonts w:ascii="Times New Roman" w:hAnsi="Times New Roman"/>
                <w:b/>
              </w:rPr>
            </w:pPr>
            <w:r w:rsidRPr="00D65D56">
              <w:rPr>
                <w:rFonts w:ascii="Times New Roman" w:hAnsi="Times New Roman"/>
                <w:b/>
                <w:spacing w:val="-2"/>
                <w:sz w:val="21"/>
                <w:szCs w:val="21"/>
              </w:rPr>
              <w:lastRenderedPageBreak/>
              <w:t>Planowane wykonanie przepisów aktu prawnego</w:t>
            </w:r>
          </w:p>
        </w:tc>
      </w:tr>
      <w:tr w:rsidR="001762F9" w:rsidRPr="00D65D56" w:rsidTr="00F1401C">
        <w:trPr>
          <w:trHeight w:val="142"/>
        </w:trPr>
        <w:tc>
          <w:tcPr>
            <w:tcW w:w="10348" w:type="dxa"/>
            <w:gridSpan w:val="30"/>
            <w:shd w:val="clear" w:color="auto" w:fill="FFFFFF"/>
          </w:tcPr>
          <w:p w:rsidR="001762F9" w:rsidRPr="00D65D56" w:rsidRDefault="001762F9" w:rsidP="00F1401C">
            <w:pPr>
              <w:spacing w:after="0" w:line="240" w:lineRule="auto"/>
              <w:jc w:val="both"/>
              <w:rPr>
                <w:rFonts w:ascii="Times New Roman" w:hAnsi="Times New Roman"/>
                <w:spacing w:val="-2"/>
              </w:rPr>
            </w:pPr>
            <w:r w:rsidRPr="00D65D56">
              <w:rPr>
                <w:rFonts w:ascii="Times New Roman" w:hAnsi="Times New Roman"/>
                <w:spacing w:val="-2"/>
              </w:rPr>
              <w:t xml:space="preserve">Przewiduje się, że projektowane rozporządzenie wejdzie w życie z dniem </w:t>
            </w:r>
            <w:r w:rsidR="005F3416">
              <w:rPr>
                <w:rFonts w:ascii="Times New Roman" w:hAnsi="Times New Roman"/>
                <w:spacing w:val="-2"/>
              </w:rPr>
              <w:t>1 stycznia 2025 r.</w:t>
            </w:r>
          </w:p>
        </w:tc>
      </w:tr>
      <w:tr w:rsidR="001762F9" w:rsidRPr="00D65D56" w:rsidTr="00F1401C">
        <w:trPr>
          <w:trHeight w:val="142"/>
        </w:trPr>
        <w:tc>
          <w:tcPr>
            <w:tcW w:w="10348" w:type="dxa"/>
            <w:gridSpan w:val="30"/>
            <w:shd w:val="clear" w:color="auto" w:fill="99CCFF"/>
          </w:tcPr>
          <w:p w:rsidR="001762F9" w:rsidRPr="00D65D56" w:rsidRDefault="001762F9" w:rsidP="001762F9">
            <w:pPr>
              <w:numPr>
                <w:ilvl w:val="0"/>
                <w:numId w:val="1"/>
              </w:numPr>
              <w:spacing w:before="60" w:after="60" w:line="240" w:lineRule="auto"/>
              <w:ind w:left="318" w:hanging="284"/>
              <w:jc w:val="both"/>
              <w:rPr>
                <w:rFonts w:ascii="Times New Roman" w:hAnsi="Times New Roman"/>
                <w:b/>
                <w:color w:val="000000"/>
              </w:rPr>
            </w:pPr>
            <w:r w:rsidRPr="00D65D56">
              <w:rPr>
                <w:rFonts w:ascii="Times New Roman" w:hAnsi="Times New Roman"/>
                <w:b/>
                <w:color w:val="000000"/>
              </w:rPr>
              <w:t xml:space="preserve"> </w:t>
            </w:r>
            <w:r w:rsidRPr="00D65D56">
              <w:rPr>
                <w:rFonts w:ascii="Times New Roman" w:hAnsi="Times New Roman"/>
                <w:b/>
                <w:spacing w:val="-2"/>
                <w:sz w:val="21"/>
                <w:szCs w:val="21"/>
              </w:rPr>
              <w:t>W jaki sposób i kiedy nastąpi ewaluacja efektów projektu oraz jakie mierniki zostaną zastosowane?</w:t>
            </w:r>
          </w:p>
        </w:tc>
      </w:tr>
      <w:tr w:rsidR="001762F9" w:rsidRPr="00D65D56" w:rsidTr="00F1401C">
        <w:trPr>
          <w:trHeight w:val="142"/>
        </w:trPr>
        <w:tc>
          <w:tcPr>
            <w:tcW w:w="10348" w:type="dxa"/>
            <w:gridSpan w:val="30"/>
            <w:shd w:val="clear" w:color="auto" w:fill="FFFFFF"/>
          </w:tcPr>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 xml:space="preserve">Ewaluacja efektów projektu będzie przeprowadzana cyklicznie w ramach corocznego raportowania dotyczącego liczby i zakresów szkoleń </w:t>
            </w:r>
            <w:r w:rsidR="002F2E48">
              <w:rPr>
                <w:rFonts w:ascii="Times New Roman" w:hAnsi="Times New Roman"/>
                <w:color w:val="000000"/>
                <w:spacing w:val="-2"/>
              </w:rPr>
              <w:t xml:space="preserve">z zakresu </w:t>
            </w:r>
            <w:r w:rsidRPr="00D65D56">
              <w:rPr>
                <w:rFonts w:ascii="Times New Roman" w:hAnsi="Times New Roman"/>
                <w:color w:val="000000"/>
                <w:spacing w:val="-2"/>
              </w:rPr>
              <w:t xml:space="preserve">ochrony ludności i obrony cywilnej. Raporty roczne będą opracowywane przez podmioty prowadzące szkolenia </w:t>
            </w:r>
            <w:r w:rsidR="002F2E48">
              <w:rPr>
                <w:rFonts w:ascii="Times New Roman" w:hAnsi="Times New Roman"/>
                <w:color w:val="000000"/>
                <w:spacing w:val="-2"/>
              </w:rPr>
              <w:t xml:space="preserve">z zakresu </w:t>
            </w:r>
            <w:r w:rsidRPr="00D65D56">
              <w:rPr>
                <w:rFonts w:ascii="Times New Roman" w:hAnsi="Times New Roman"/>
                <w:color w:val="000000"/>
                <w:spacing w:val="-2"/>
              </w:rPr>
              <w:t>ochrony ludności i obrony cywilnej, a także przesyłane do Departamentu Ochrony Ludności i Obrony Cywilnej MSWiA. Ewaluacji będą podlegały także zakresy tematyczne szkoleń, w tym ich aktualność oraz istotność.</w:t>
            </w:r>
          </w:p>
          <w:p w:rsidR="001762F9" w:rsidRPr="00D65D56" w:rsidRDefault="001762F9" w:rsidP="00F1401C">
            <w:pPr>
              <w:spacing w:after="0" w:line="240" w:lineRule="auto"/>
              <w:jc w:val="both"/>
              <w:rPr>
                <w:rFonts w:ascii="Times New Roman" w:hAnsi="Times New Roman"/>
                <w:color w:val="000000"/>
                <w:spacing w:val="-2"/>
              </w:rPr>
            </w:pPr>
            <w:r w:rsidRPr="00D65D56">
              <w:rPr>
                <w:rFonts w:ascii="Times New Roman" w:hAnsi="Times New Roman"/>
                <w:color w:val="000000"/>
                <w:spacing w:val="-2"/>
              </w:rPr>
              <w:t>Ewaluacja efektów projektu będzie dokonywana z wykorzystaniem następujących mierników:</w:t>
            </w:r>
          </w:p>
          <w:p w:rsidR="001762F9" w:rsidRPr="00D65D56" w:rsidRDefault="001762F9" w:rsidP="001762F9">
            <w:pPr>
              <w:numPr>
                <w:ilvl w:val="0"/>
                <w:numId w:val="3"/>
              </w:numPr>
              <w:spacing w:after="0" w:line="240" w:lineRule="auto"/>
              <w:jc w:val="both"/>
              <w:rPr>
                <w:rFonts w:ascii="Times New Roman" w:hAnsi="Times New Roman"/>
                <w:color w:val="000000"/>
                <w:spacing w:val="-2"/>
              </w:rPr>
            </w:pPr>
            <w:r w:rsidRPr="00D65D56">
              <w:rPr>
                <w:rFonts w:ascii="Times New Roman" w:hAnsi="Times New Roman"/>
                <w:color w:val="000000"/>
                <w:spacing w:val="-2"/>
              </w:rPr>
              <w:t>M_1 – liczba przeprowadzonych szkoleń ochrony ludności i obrony cywilnej w raportowanym okresie (roku) w podziale na rodzaje szkoleń oraz rodzaje grup uczestników,</w:t>
            </w:r>
          </w:p>
          <w:p w:rsidR="001762F9" w:rsidRPr="005A09B6" w:rsidRDefault="001762F9" w:rsidP="00F1401C">
            <w:pPr>
              <w:numPr>
                <w:ilvl w:val="0"/>
                <w:numId w:val="3"/>
              </w:numPr>
              <w:spacing w:after="0" w:line="240" w:lineRule="auto"/>
              <w:jc w:val="both"/>
              <w:rPr>
                <w:rFonts w:ascii="Times New Roman" w:hAnsi="Times New Roman"/>
                <w:color w:val="000000"/>
                <w:spacing w:val="-2"/>
              </w:rPr>
            </w:pPr>
            <w:r w:rsidRPr="00D65D56">
              <w:rPr>
                <w:rFonts w:ascii="Times New Roman" w:hAnsi="Times New Roman"/>
                <w:color w:val="000000"/>
                <w:spacing w:val="-2"/>
              </w:rPr>
              <w:t>M_2 – liczba osób objętych szkoleniami ochrony ludności i obrony cywilnej w raportowanym okresie (roku) w podziale na rodzaje szkoleń oraz rodzaje grup uczestników</w:t>
            </w:r>
            <w:r w:rsidR="005A09B6">
              <w:rPr>
                <w:rFonts w:ascii="Times New Roman" w:hAnsi="Times New Roman"/>
                <w:color w:val="000000"/>
                <w:spacing w:val="-2"/>
              </w:rPr>
              <w:t>.</w:t>
            </w:r>
          </w:p>
        </w:tc>
      </w:tr>
      <w:tr w:rsidR="001762F9" w:rsidRPr="00D65D56" w:rsidTr="00F1401C">
        <w:trPr>
          <w:trHeight w:val="142"/>
        </w:trPr>
        <w:tc>
          <w:tcPr>
            <w:tcW w:w="10348" w:type="dxa"/>
            <w:gridSpan w:val="30"/>
            <w:shd w:val="clear" w:color="auto" w:fill="99CCFF"/>
          </w:tcPr>
          <w:p w:rsidR="001762F9" w:rsidRPr="00D65D56" w:rsidRDefault="004667E8" w:rsidP="001762F9">
            <w:pPr>
              <w:numPr>
                <w:ilvl w:val="0"/>
                <w:numId w:val="1"/>
              </w:numPr>
              <w:spacing w:before="60" w:after="60" w:line="240" w:lineRule="auto"/>
              <w:ind w:left="318" w:hanging="284"/>
              <w:jc w:val="both"/>
              <w:rPr>
                <w:rFonts w:ascii="Times New Roman" w:hAnsi="Times New Roman"/>
                <w:b/>
                <w:color w:val="000000"/>
                <w:spacing w:val="-2"/>
              </w:rPr>
            </w:pPr>
            <w:r>
              <w:rPr>
                <w:rFonts w:ascii="Times New Roman" w:hAnsi="Times New Roman"/>
                <w:b/>
                <w:color w:val="000000"/>
                <w:spacing w:val="-2"/>
              </w:rPr>
              <w:t xml:space="preserve"> </w:t>
            </w:r>
            <w:r w:rsidR="001762F9" w:rsidRPr="00D65D56">
              <w:rPr>
                <w:rFonts w:ascii="Times New Roman" w:hAnsi="Times New Roman"/>
                <w:b/>
                <w:color w:val="000000"/>
                <w:spacing w:val="-2"/>
              </w:rPr>
              <w:t xml:space="preserve">Załączniki </w:t>
            </w:r>
            <w:r w:rsidR="001762F9" w:rsidRPr="00D65D56">
              <w:rPr>
                <w:rFonts w:ascii="Times New Roman" w:hAnsi="Times New Roman"/>
                <w:b/>
                <w:spacing w:val="-2"/>
                <w:sz w:val="21"/>
                <w:szCs w:val="21"/>
              </w:rPr>
              <w:t>(istotne dokumenty źródłowe, badania, analizy itp.</w:t>
            </w:r>
            <w:r w:rsidR="001762F9" w:rsidRPr="00D65D56">
              <w:rPr>
                <w:rFonts w:ascii="Times New Roman" w:hAnsi="Times New Roman"/>
                <w:b/>
                <w:color w:val="000000"/>
                <w:spacing w:val="-2"/>
              </w:rPr>
              <w:t xml:space="preserve">) </w:t>
            </w:r>
          </w:p>
        </w:tc>
      </w:tr>
      <w:tr w:rsidR="001762F9" w:rsidRPr="00D65D56" w:rsidTr="00F1401C">
        <w:trPr>
          <w:trHeight w:val="142"/>
        </w:trPr>
        <w:tc>
          <w:tcPr>
            <w:tcW w:w="10348" w:type="dxa"/>
            <w:gridSpan w:val="30"/>
            <w:shd w:val="clear" w:color="auto" w:fill="FFFFFF"/>
          </w:tcPr>
          <w:p w:rsidR="004667E8" w:rsidRDefault="004667E8" w:rsidP="004667E8">
            <w:pPr>
              <w:spacing w:after="0" w:line="240" w:lineRule="auto"/>
              <w:jc w:val="both"/>
              <w:rPr>
                <w:rFonts w:ascii="Times New Roman" w:hAnsi="Times New Roman"/>
                <w:color w:val="000000"/>
                <w:spacing w:val="-2"/>
              </w:rPr>
            </w:pPr>
            <w:r>
              <w:rPr>
                <w:rFonts w:ascii="Times New Roman" w:hAnsi="Times New Roman"/>
                <w:color w:val="000000"/>
                <w:spacing w:val="-2"/>
              </w:rPr>
              <w:t>Dodatkowe źródła wiedzy w analizowanej problematyce:</w:t>
            </w:r>
          </w:p>
          <w:p w:rsidR="001762F9" w:rsidRPr="00D65D56" w:rsidRDefault="004667E8" w:rsidP="004667E8">
            <w:pPr>
              <w:spacing w:after="0" w:line="240" w:lineRule="auto"/>
              <w:jc w:val="both"/>
              <w:rPr>
                <w:rFonts w:ascii="Times New Roman" w:hAnsi="Times New Roman"/>
                <w:color w:val="000000"/>
                <w:spacing w:val="-2"/>
              </w:rPr>
            </w:pPr>
            <w:r>
              <w:rPr>
                <w:rFonts w:ascii="Times New Roman" w:hAnsi="Times New Roman"/>
                <w:color w:val="000000"/>
                <w:spacing w:val="-2"/>
              </w:rPr>
              <w:t xml:space="preserve">1) </w:t>
            </w:r>
            <w:proofErr w:type="spellStart"/>
            <w:r w:rsidR="001762F9" w:rsidRPr="00D65D56">
              <w:rPr>
                <w:rFonts w:ascii="Times New Roman" w:hAnsi="Times New Roman"/>
                <w:color w:val="000000"/>
                <w:spacing w:val="-2"/>
              </w:rPr>
              <w:t>Zwęgliński</w:t>
            </w:r>
            <w:proofErr w:type="spellEnd"/>
            <w:r w:rsidR="001762F9" w:rsidRPr="00D65D56">
              <w:rPr>
                <w:rFonts w:ascii="Times New Roman" w:hAnsi="Times New Roman"/>
                <w:color w:val="000000"/>
                <w:spacing w:val="-2"/>
              </w:rPr>
              <w:t xml:space="preserve"> T., Poznawcze problemy ewaluacji ćwiczeń ochrony ludn</w:t>
            </w:r>
            <w:r>
              <w:rPr>
                <w:rFonts w:ascii="Times New Roman" w:hAnsi="Times New Roman"/>
                <w:color w:val="000000"/>
                <w:spacing w:val="-2"/>
              </w:rPr>
              <w:t xml:space="preserve">ości, Wyd. </w:t>
            </w:r>
            <w:proofErr w:type="spellStart"/>
            <w:r>
              <w:rPr>
                <w:rFonts w:ascii="Times New Roman" w:hAnsi="Times New Roman"/>
                <w:color w:val="000000"/>
                <w:spacing w:val="-2"/>
              </w:rPr>
              <w:t>APoż</w:t>
            </w:r>
            <w:proofErr w:type="spellEnd"/>
            <w:r>
              <w:rPr>
                <w:rFonts w:ascii="Times New Roman" w:hAnsi="Times New Roman"/>
                <w:color w:val="000000"/>
                <w:spacing w:val="-2"/>
              </w:rPr>
              <w:t>., Warszawa 2023;</w:t>
            </w:r>
          </w:p>
          <w:p w:rsidR="001762F9" w:rsidRPr="00D65D56" w:rsidRDefault="004667E8" w:rsidP="004667E8">
            <w:pPr>
              <w:spacing w:after="0" w:line="240" w:lineRule="auto"/>
              <w:jc w:val="both"/>
              <w:rPr>
                <w:rFonts w:ascii="Times New Roman" w:hAnsi="Times New Roman"/>
                <w:color w:val="000000"/>
                <w:spacing w:val="-2"/>
                <w:lang w:val="en-US"/>
              </w:rPr>
            </w:pPr>
            <w:r>
              <w:rPr>
                <w:rFonts w:ascii="Times New Roman" w:hAnsi="Times New Roman"/>
                <w:color w:val="000000"/>
                <w:spacing w:val="-2"/>
                <w:lang w:val="en-US"/>
              </w:rPr>
              <w:t xml:space="preserve">2) </w:t>
            </w:r>
            <w:proofErr w:type="spellStart"/>
            <w:r w:rsidR="001762F9" w:rsidRPr="00D65D56">
              <w:rPr>
                <w:rFonts w:ascii="Times New Roman" w:hAnsi="Times New Roman"/>
                <w:color w:val="000000"/>
                <w:spacing w:val="-2"/>
                <w:lang w:val="en-US"/>
              </w:rPr>
              <w:t>Gromek</w:t>
            </w:r>
            <w:proofErr w:type="spellEnd"/>
            <w:r w:rsidR="001762F9" w:rsidRPr="00D65D56">
              <w:rPr>
                <w:rFonts w:ascii="Times New Roman" w:hAnsi="Times New Roman"/>
                <w:color w:val="000000"/>
                <w:spacing w:val="-2"/>
                <w:lang w:val="en-US"/>
              </w:rPr>
              <w:t xml:space="preserve"> P., Strategic training and exercises for critical infrastructure protection and resilience: A transition from lessons learned to effective curricula, “International Journal of Disaster Risk Reduction” 2021, </w:t>
            </w:r>
            <w:proofErr w:type="spellStart"/>
            <w:r w:rsidR="001762F9" w:rsidRPr="00D65D56">
              <w:rPr>
                <w:rFonts w:ascii="Times New Roman" w:hAnsi="Times New Roman"/>
                <w:color w:val="000000"/>
                <w:spacing w:val="-2"/>
                <w:lang w:val="en-US"/>
              </w:rPr>
              <w:t>nr</w:t>
            </w:r>
            <w:proofErr w:type="spellEnd"/>
            <w:r w:rsidR="001762F9" w:rsidRPr="00D65D56">
              <w:rPr>
                <w:rFonts w:ascii="Times New Roman" w:hAnsi="Times New Roman"/>
                <w:color w:val="000000"/>
                <w:spacing w:val="-2"/>
                <w:lang w:val="en-US"/>
              </w:rPr>
              <w:t xml:space="preserve"> 65, 102647, https://doi.</w:t>
            </w:r>
            <w:r>
              <w:rPr>
                <w:rFonts w:ascii="Times New Roman" w:hAnsi="Times New Roman"/>
                <w:color w:val="000000"/>
                <w:spacing w:val="-2"/>
                <w:lang w:val="en-US"/>
              </w:rPr>
              <w:t>org/10.1016/j.ijdrr.2021.102647;</w:t>
            </w:r>
          </w:p>
          <w:p w:rsidR="001762F9" w:rsidRPr="00D65D56" w:rsidRDefault="004667E8" w:rsidP="004667E8">
            <w:pPr>
              <w:spacing w:after="0" w:line="240" w:lineRule="auto"/>
              <w:jc w:val="both"/>
              <w:rPr>
                <w:rFonts w:ascii="Times New Roman" w:hAnsi="Times New Roman"/>
                <w:color w:val="000000"/>
                <w:spacing w:val="-2"/>
              </w:rPr>
            </w:pPr>
            <w:r>
              <w:rPr>
                <w:rFonts w:ascii="Times New Roman" w:hAnsi="Times New Roman"/>
                <w:color w:val="000000"/>
                <w:spacing w:val="-2"/>
              </w:rPr>
              <w:t xml:space="preserve">3) </w:t>
            </w:r>
            <w:r w:rsidR="001762F9" w:rsidRPr="00D65D56">
              <w:rPr>
                <w:rFonts w:ascii="Times New Roman" w:hAnsi="Times New Roman"/>
                <w:color w:val="000000"/>
                <w:spacing w:val="-2"/>
              </w:rPr>
              <w:t>Grabowska-</w:t>
            </w:r>
            <w:proofErr w:type="spellStart"/>
            <w:r w:rsidR="001762F9" w:rsidRPr="00D65D56">
              <w:rPr>
                <w:rFonts w:ascii="Times New Roman" w:hAnsi="Times New Roman"/>
                <w:color w:val="000000"/>
                <w:spacing w:val="-2"/>
              </w:rPr>
              <w:t>Lepczak</w:t>
            </w:r>
            <w:proofErr w:type="spellEnd"/>
            <w:r w:rsidR="001762F9" w:rsidRPr="00D65D56">
              <w:rPr>
                <w:rFonts w:ascii="Times New Roman" w:hAnsi="Times New Roman"/>
                <w:color w:val="000000"/>
                <w:spacing w:val="-2"/>
              </w:rPr>
              <w:t xml:space="preserve"> I., Edukacja dla bezpieczeństwa. Aspekty teoretyczne i prakt</w:t>
            </w:r>
            <w:r>
              <w:rPr>
                <w:rFonts w:ascii="Times New Roman" w:hAnsi="Times New Roman"/>
                <w:color w:val="000000"/>
                <w:spacing w:val="-2"/>
              </w:rPr>
              <w:t>yczne, Wyd. SGSP, Warszawa 2017;</w:t>
            </w:r>
          </w:p>
          <w:p w:rsidR="001762F9" w:rsidRPr="00D65D56" w:rsidRDefault="004667E8" w:rsidP="004667E8">
            <w:pPr>
              <w:spacing w:after="0" w:line="240" w:lineRule="auto"/>
              <w:jc w:val="both"/>
              <w:rPr>
                <w:rFonts w:ascii="Times New Roman" w:hAnsi="Times New Roman"/>
                <w:color w:val="000000"/>
                <w:spacing w:val="-2"/>
              </w:rPr>
            </w:pPr>
            <w:r>
              <w:rPr>
                <w:rFonts w:ascii="Times New Roman" w:hAnsi="Times New Roman"/>
                <w:color w:val="000000"/>
                <w:spacing w:val="-2"/>
              </w:rPr>
              <w:t xml:space="preserve">4) </w:t>
            </w:r>
            <w:r w:rsidR="001762F9" w:rsidRPr="00D65D56">
              <w:rPr>
                <w:rFonts w:ascii="Times New Roman" w:hAnsi="Times New Roman"/>
                <w:color w:val="000000"/>
                <w:spacing w:val="-2"/>
              </w:rPr>
              <w:t>Kultura bezpieczeństwa społeczności lokalnych, red. M. Wojakowska, M. Gikiewicz, Wyd. SGSP, Warszawa, 2020.</w:t>
            </w:r>
          </w:p>
        </w:tc>
      </w:tr>
    </w:tbl>
    <w:p w:rsidR="007A5F90" w:rsidRDefault="007A5F90"/>
    <w:sectPr w:rsidR="007A5F90" w:rsidSect="00F14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23BC"/>
    <w:multiLevelType w:val="hybridMultilevel"/>
    <w:tmpl w:val="CD7476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39760E"/>
    <w:multiLevelType w:val="hybridMultilevel"/>
    <w:tmpl w:val="FF0033C8"/>
    <w:lvl w:ilvl="0" w:tplc="D2ACA6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592D63"/>
    <w:multiLevelType w:val="hybridMultilevel"/>
    <w:tmpl w:val="D89A2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800634"/>
    <w:multiLevelType w:val="hybridMultilevel"/>
    <w:tmpl w:val="3E0CBADE"/>
    <w:lvl w:ilvl="0" w:tplc="AAB8EDB8">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4B1BE2"/>
    <w:multiLevelType w:val="hybridMultilevel"/>
    <w:tmpl w:val="A922F9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F9"/>
    <w:rsid w:val="000A46A1"/>
    <w:rsid w:val="000E1420"/>
    <w:rsid w:val="0010776C"/>
    <w:rsid w:val="001762F9"/>
    <w:rsid w:val="001944D7"/>
    <w:rsid w:val="002C1AA1"/>
    <w:rsid w:val="002F2E48"/>
    <w:rsid w:val="0030750C"/>
    <w:rsid w:val="00314949"/>
    <w:rsid w:val="00426F39"/>
    <w:rsid w:val="004667E8"/>
    <w:rsid w:val="00550AA3"/>
    <w:rsid w:val="005A09B6"/>
    <w:rsid w:val="005F3416"/>
    <w:rsid w:val="006278AC"/>
    <w:rsid w:val="006D1EA2"/>
    <w:rsid w:val="007A5F90"/>
    <w:rsid w:val="007B6572"/>
    <w:rsid w:val="008506F7"/>
    <w:rsid w:val="00934EC2"/>
    <w:rsid w:val="00986443"/>
    <w:rsid w:val="00AC5015"/>
    <w:rsid w:val="00B70F27"/>
    <w:rsid w:val="00BC748D"/>
    <w:rsid w:val="00C315BE"/>
    <w:rsid w:val="00C60186"/>
    <w:rsid w:val="00CC1642"/>
    <w:rsid w:val="00E30EB8"/>
    <w:rsid w:val="00E933A1"/>
    <w:rsid w:val="00EA3A1D"/>
    <w:rsid w:val="00ED6DF8"/>
    <w:rsid w:val="00F1401C"/>
    <w:rsid w:val="00F66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F898-177B-4D80-BCFC-FB7CCDE6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62F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0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6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4370</Words>
  <Characters>26223</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Tamara</dc:creator>
  <cp:keywords/>
  <dc:description/>
  <cp:lastModifiedBy>DP</cp:lastModifiedBy>
  <cp:revision>3</cp:revision>
  <dcterms:created xsi:type="dcterms:W3CDTF">2024-12-13T08:26:00Z</dcterms:created>
  <dcterms:modified xsi:type="dcterms:W3CDTF">2024-12-13T12:38:00Z</dcterms:modified>
</cp:coreProperties>
</file>