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615"/>
        <w:gridCol w:w="405"/>
        <w:gridCol w:w="704"/>
        <w:gridCol w:w="475"/>
        <w:gridCol w:w="228"/>
        <w:gridCol w:w="704"/>
        <w:gridCol w:w="738"/>
        <w:gridCol w:w="283"/>
        <w:gridCol w:w="281"/>
        <w:gridCol w:w="564"/>
        <w:gridCol w:w="530"/>
        <w:gridCol w:w="454"/>
        <w:gridCol w:w="143"/>
        <w:gridCol w:w="702"/>
        <w:gridCol w:w="703"/>
        <w:gridCol w:w="704"/>
        <w:gridCol w:w="1040"/>
      </w:tblGrid>
      <w:tr w:rsidR="005A271D" w:rsidRPr="00E330B8" w14:paraId="1A7872E0" w14:textId="77777777" w:rsidTr="00057BE1">
        <w:trPr>
          <w:trHeight w:val="1611"/>
          <w:jc w:val="center"/>
        </w:trPr>
        <w:tc>
          <w:tcPr>
            <w:tcW w:w="6527" w:type="dxa"/>
            <w:gridSpan w:val="11"/>
          </w:tcPr>
          <w:p w14:paraId="0605BAAA" w14:textId="3599F545" w:rsidR="005A271D" w:rsidRPr="00E330B8" w:rsidRDefault="005A271D" w:rsidP="0039228D">
            <w:pPr>
              <w:widowControl/>
              <w:autoSpaceDE/>
              <w:autoSpaceDN/>
              <w:adjustRightInd/>
              <w:spacing w:before="120" w:line="240" w:lineRule="auto"/>
              <w:ind w:left="33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bookmarkStart w:id="0" w:name="t1"/>
            <w:r w:rsidRPr="00E330B8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>Nazwa projektu</w:t>
            </w:r>
          </w:p>
          <w:p w14:paraId="24D6CC20" w14:textId="75A37F61" w:rsidR="005A271D" w:rsidRPr="00E330B8" w:rsidRDefault="005A271D" w:rsidP="0039228D">
            <w:pPr>
              <w:widowControl/>
              <w:autoSpaceDE/>
              <w:autoSpaceDN/>
              <w:adjustRightInd/>
              <w:spacing w:line="240" w:lineRule="auto"/>
              <w:ind w:left="33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bookmarkStart w:id="1" w:name="t2"/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Ustawa o </w:t>
            </w:r>
            <w:r w:rsidR="007F4E64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uchyleniu ustawy o </w:t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Centralnej Informacji Emerytalnej</w:t>
            </w:r>
          </w:p>
          <w:bookmarkEnd w:id="1"/>
          <w:p w14:paraId="5F61B337" w14:textId="77777777" w:rsidR="005A271D" w:rsidRPr="00E330B8" w:rsidRDefault="005A271D" w:rsidP="0039228D">
            <w:pPr>
              <w:widowControl/>
              <w:autoSpaceDE/>
              <w:autoSpaceDN/>
              <w:adjustRightInd/>
              <w:spacing w:line="240" w:lineRule="auto"/>
              <w:ind w:left="33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  <w:p w14:paraId="42254080" w14:textId="77777777" w:rsidR="005A271D" w:rsidRPr="00E330B8" w:rsidRDefault="005A271D" w:rsidP="0039228D">
            <w:pPr>
              <w:widowControl/>
              <w:autoSpaceDE/>
              <w:autoSpaceDN/>
              <w:adjustRightInd/>
              <w:spacing w:line="240" w:lineRule="auto"/>
              <w:ind w:left="33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>Ministerstwo wiodące i ministerstwa współpracujące</w:t>
            </w:r>
          </w:p>
          <w:p w14:paraId="2A2845DE" w14:textId="10D767E7" w:rsidR="005A271D" w:rsidRPr="00E330B8" w:rsidRDefault="00D17A1B" w:rsidP="0039228D">
            <w:pPr>
              <w:widowControl/>
              <w:autoSpaceDE/>
              <w:autoSpaceDN/>
              <w:adjustRightInd/>
              <w:spacing w:line="240" w:lineRule="auto"/>
              <w:ind w:left="33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Ministerstwo Cyfryzacji</w:t>
            </w:r>
          </w:p>
          <w:p w14:paraId="660D278B" w14:textId="77777777" w:rsidR="005A271D" w:rsidRPr="00E330B8" w:rsidRDefault="005A271D" w:rsidP="0039228D">
            <w:pPr>
              <w:widowControl/>
              <w:autoSpaceDE/>
              <w:autoSpaceDN/>
              <w:adjustRightInd/>
              <w:spacing w:line="240" w:lineRule="auto"/>
              <w:ind w:left="33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  <w:bookmarkEnd w:id="0"/>
          <w:p w14:paraId="21B2EDCB" w14:textId="77777777" w:rsidR="005A271D" w:rsidRPr="00E330B8" w:rsidRDefault="005A271D" w:rsidP="0039228D">
            <w:pPr>
              <w:widowControl/>
              <w:autoSpaceDE/>
              <w:autoSpaceDN/>
              <w:adjustRightInd/>
              <w:spacing w:line="240" w:lineRule="auto"/>
              <w:ind w:left="33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Osoba odpowiedzialna za projekt w randze Ministra, Sekretarza Stanu lub Podsekretarza Stanu </w:t>
            </w:r>
          </w:p>
          <w:p w14:paraId="0EC9ACB0" w14:textId="59340A95" w:rsidR="00D17A1B" w:rsidRDefault="000B3620" w:rsidP="0039228D">
            <w:pPr>
              <w:widowControl/>
              <w:autoSpaceDE/>
              <w:autoSpaceDN/>
              <w:adjustRightInd/>
              <w:spacing w:line="240" w:lineRule="auto"/>
              <w:ind w:left="33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454A4">
              <w:rPr>
                <w:rFonts w:eastAsia="Calibri" w:cs="Times New Roman"/>
                <w:sz w:val="22"/>
                <w:szCs w:val="22"/>
                <w:lang w:eastAsia="en-US"/>
              </w:rPr>
              <w:t xml:space="preserve">Dariusz Standerski, Sekretarz Stanu w Ministerstwie </w:t>
            </w: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Cyfryzacji</w:t>
            </w:r>
          </w:p>
          <w:p w14:paraId="7ED3CC82" w14:textId="77777777" w:rsidR="00057BE1" w:rsidRPr="00E330B8" w:rsidRDefault="00057BE1" w:rsidP="0039228D">
            <w:pPr>
              <w:widowControl/>
              <w:autoSpaceDE/>
              <w:autoSpaceDN/>
              <w:adjustRightInd/>
              <w:spacing w:line="240" w:lineRule="auto"/>
              <w:ind w:left="33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14:paraId="43F69B8C" w14:textId="3586C894" w:rsidR="005A271D" w:rsidRPr="00E330B8" w:rsidRDefault="005A271D" w:rsidP="00057BE1">
            <w:pPr>
              <w:widowControl/>
              <w:autoSpaceDE/>
              <w:autoSpaceDN/>
              <w:adjustRightInd/>
              <w:spacing w:line="240" w:lineRule="auto"/>
              <w:ind w:left="34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>Kontakt do opiekuna merytorycznego projektu</w:t>
            </w:r>
          </w:p>
          <w:p w14:paraId="100F03A6" w14:textId="1EE091D0" w:rsidR="005A271D" w:rsidRPr="00E330B8" w:rsidRDefault="00501B24" w:rsidP="00CE53B1">
            <w:pPr>
              <w:widowControl/>
              <w:tabs>
                <w:tab w:val="left" w:pos="1462"/>
              </w:tabs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Monika Małowiecka</w:t>
            </w:r>
            <w:r w:rsidR="0039228D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,</w:t>
            </w:r>
            <w:r w:rsidR="007774F4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Zastępca Dyrektora Departamentu Transformacji Cyfrowej </w:t>
            </w:r>
            <w:r w:rsidR="00E513D0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w </w:t>
            </w:r>
            <w:r w:rsidR="007774F4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Ministerstw</w:t>
            </w:r>
            <w:r w:rsidR="00E513D0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ie</w:t>
            </w:r>
            <w:r w:rsidR="007774F4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Cyfryzacji, </w:t>
            </w: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monika</w:t>
            </w:r>
            <w:r w:rsidR="007774F4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.mal</w:t>
            </w: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owiecka</w:t>
            </w:r>
            <w:r w:rsidR="007774F4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@cyfra.gov.pl</w:t>
            </w:r>
          </w:p>
        </w:tc>
        <w:tc>
          <w:tcPr>
            <w:tcW w:w="4276" w:type="dxa"/>
            <w:gridSpan w:val="7"/>
            <w:shd w:val="clear" w:color="auto" w:fill="FFFFFF" w:themeFill="background1"/>
          </w:tcPr>
          <w:p w14:paraId="2B0BAB15" w14:textId="3651447A" w:rsidR="005A271D" w:rsidRPr="00E330B8" w:rsidRDefault="005A271D" w:rsidP="001B45D1">
            <w:pPr>
              <w:widowControl/>
              <w:autoSpaceDE/>
              <w:autoSpaceDN/>
              <w:adjustRightInd/>
              <w:spacing w:after="120" w:line="240" w:lineRule="auto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b/>
                <w:sz w:val="22"/>
                <w:szCs w:val="22"/>
                <w:lang w:eastAsia="en-US"/>
              </w:rPr>
              <w:t>Data sporządzenia</w:t>
            </w:r>
            <w:r w:rsidRPr="00E330B8">
              <w:rPr>
                <w:rFonts w:eastAsia="Calibri" w:cs="Times New Roman"/>
                <w:b/>
                <w:sz w:val="22"/>
                <w:szCs w:val="22"/>
                <w:lang w:eastAsia="en-US"/>
              </w:rPr>
              <w:br/>
            </w:r>
            <w:r w:rsidR="00CE53B1">
              <w:rPr>
                <w:rFonts w:eastAsia="Calibri" w:cs="Times New Roman"/>
                <w:sz w:val="22"/>
                <w:szCs w:val="22"/>
                <w:lang w:eastAsia="en-US"/>
              </w:rPr>
              <w:t>20</w:t>
            </w:r>
            <w:r w:rsidR="00872A9C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="00D27471">
              <w:rPr>
                <w:rFonts w:eastAsia="Calibri" w:cs="Times New Roman"/>
                <w:sz w:val="22"/>
                <w:szCs w:val="22"/>
                <w:lang w:eastAsia="en-US"/>
              </w:rPr>
              <w:t>grudnia</w:t>
            </w:r>
            <w:r w:rsidR="00D27471" w:rsidRPr="00E330B8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202</w:t>
            </w:r>
            <w:r w:rsidR="00E330B8"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 xml:space="preserve"> r.</w:t>
            </w:r>
          </w:p>
          <w:p w14:paraId="4B64F378" w14:textId="77777777" w:rsidR="005A271D" w:rsidRPr="00E330B8" w:rsidRDefault="005A271D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Źródło: </w:t>
            </w:r>
            <w:bookmarkStart w:id="2" w:name="Lista1"/>
          </w:p>
          <w:bookmarkEnd w:id="2"/>
          <w:p w14:paraId="7ADD1264" w14:textId="04834991" w:rsidR="005A271D" w:rsidRPr="00E330B8" w:rsidRDefault="00162023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9228D">
              <w:rPr>
                <w:rFonts w:eastAsia="Calibri" w:cs="Times New Roman"/>
                <w:sz w:val="22"/>
                <w:szCs w:val="22"/>
                <w:lang w:eastAsia="en-US"/>
              </w:rPr>
              <w:t>Inicjatywa własna</w:t>
            </w:r>
          </w:p>
          <w:p w14:paraId="0E177154" w14:textId="77777777" w:rsidR="005A271D" w:rsidRPr="00E330B8" w:rsidRDefault="005A271D" w:rsidP="008172B6">
            <w:pPr>
              <w:widowControl/>
              <w:autoSpaceDE/>
              <w:autoSpaceDN/>
              <w:adjustRightInd/>
              <w:spacing w:before="120" w:line="240" w:lineRule="auto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>Nr w wykazie prac</w:t>
            </w:r>
          </w:p>
          <w:p w14:paraId="64408698" w14:textId="72280962" w:rsidR="005A271D" w:rsidRPr="00E330B8" w:rsidRDefault="00A027D0" w:rsidP="00A027D0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A027D0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>UD78</w:t>
            </w:r>
          </w:p>
        </w:tc>
      </w:tr>
      <w:tr w:rsidR="005A271D" w:rsidRPr="00E330B8" w14:paraId="1F536A64" w14:textId="77777777" w:rsidTr="008172B6">
        <w:trPr>
          <w:trHeight w:val="142"/>
          <w:jc w:val="center"/>
        </w:trPr>
        <w:tc>
          <w:tcPr>
            <w:tcW w:w="10803" w:type="dxa"/>
            <w:gridSpan w:val="18"/>
            <w:shd w:val="clear" w:color="auto" w:fill="99CCFF"/>
          </w:tcPr>
          <w:p w14:paraId="19DBC64E" w14:textId="77777777" w:rsidR="005A271D" w:rsidRPr="00E330B8" w:rsidRDefault="005A271D" w:rsidP="008172B6">
            <w:pPr>
              <w:widowControl/>
              <w:autoSpaceDE/>
              <w:autoSpaceDN/>
              <w:adjustRightInd/>
              <w:spacing w:line="240" w:lineRule="auto"/>
              <w:ind w:left="57"/>
              <w:jc w:val="center"/>
              <w:rPr>
                <w:rFonts w:eastAsia="Calibri" w:cs="Times New Roman"/>
                <w:b/>
                <w:color w:val="FFFFFF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b/>
                <w:color w:val="FFFFFF"/>
                <w:sz w:val="22"/>
                <w:szCs w:val="22"/>
                <w:lang w:eastAsia="en-US"/>
              </w:rPr>
              <w:t>OCENA SKUTKÓW REGULACJI</w:t>
            </w:r>
          </w:p>
        </w:tc>
      </w:tr>
      <w:tr w:rsidR="005A271D" w:rsidRPr="00E330B8" w14:paraId="560E0553" w14:textId="77777777" w:rsidTr="008172B6">
        <w:trPr>
          <w:trHeight w:val="333"/>
          <w:jc w:val="center"/>
        </w:trPr>
        <w:tc>
          <w:tcPr>
            <w:tcW w:w="10803" w:type="dxa"/>
            <w:gridSpan w:val="18"/>
            <w:shd w:val="clear" w:color="auto" w:fill="99CCFF"/>
            <w:vAlign w:val="center"/>
          </w:tcPr>
          <w:p w14:paraId="5E253FD0" w14:textId="77777777" w:rsidR="005A271D" w:rsidRPr="00E330B8" w:rsidRDefault="005A271D" w:rsidP="008172B6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b/>
                <w:sz w:val="22"/>
                <w:szCs w:val="22"/>
                <w:lang w:eastAsia="en-US"/>
              </w:rPr>
              <w:t>Jaki problem jest rozwiązywany?</w:t>
            </w:r>
            <w:bookmarkStart w:id="3" w:name="Wybór1"/>
            <w:bookmarkEnd w:id="3"/>
          </w:p>
        </w:tc>
      </w:tr>
      <w:tr w:rsidR="005A271D" w:rsidRPr="00E330B8" w14:paraId="5946A180" w14:textId="77777777" w:rsidTr="008172B6">
        <w:trPr>
          <w:trHeight w:val="142"/>
          <w:jc w:val="center"/>
        </w:trPr>
        <w:tc>
          <w:tcPr>
            <w:tcW w:w="10803" w:type="dxa"/>
            <w:gridSpan w:val="18"/>
            <w:shd w:val="clear" w:color="auto" w:fill="FFFFFF" w:themeFill="background1"/>
          </w:tcPr>
          <w:p w14:paraId="0F0D9ECF" w14:textId="122C249C" w:rsidR="000A2872" w:rsidRPr="00E330B8" w:rsidRDefault="00840B67" w:rsidP="000A2872">
            <w:pPr>
              <w:widowControl/>
              <w:autoSpaceDE/>
              <w:autoSpaceDN/>
              <w:adjustRightInd/>
              <w:spacing w:after="60"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Ustawa </w:t>
            </w:r>
            <w:r w:rsidR="000B3620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z dnia</w:t>
            </w:r>
            <w:r w:rsidR="00F21CD6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7 lipca 2023 r. </w:t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o Centralnej Informacji Emerytalnej </w:t>
            </w:r>
            <w:r w:rsidR="000B3620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(Dz. U. </w:t>
            </w:r>
            <w:r w:rsidR="00F21CD6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poz. 1941</w:t>
            </w:r>
            <w:r w:rsidR="000B3620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)</w:t>
            </w:r>
            <w:r w:rsidR="00A55845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, zwana dalej „ustawą o CIE”, </w:t>
            </w:r>
            <w:r w:rsidR="00F21CD6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wprowadziła rozwiązania, które nie </w:t>
            </w:r>
            <w:r w:rsidR="000A2872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zapewnią kompleksowej realizacji założonego celu, jakim jest </w:t>
            </w:r>
            <w:r w:rsidR="000A2872" w:rsidRPr="00E330B8">
              <w:rPr>
                <w:rFonts w:eastAsia="Calibri" w:cs="Times New Roman"/>
                <w:sz w:val="22"/>
                <w:szCs w:val="22"/>
                <w:lang w:eastAsia="en-US"/>
              </w:rPr>
              <w:t>poprawa świadomości emerytalnej i zachęta do efektywnego oszczędzania na przyszłość</w:t>
            </w:r>
            <w:r w:rsidR="00057BE1">
              <w:rPr>
                <w:rFonts w:eastAsia="Calibri" w:cs="Times New Roman"/>
                <w:sz w:val="22"/>
                <w:szCs w:val="22"/>
                <w:lang w:eastAsia="en-US"/>
              </w:rPr>
              <w:t>. Je</w:t>
            </w:r>
            <w:r w:rsidR="000A2872" w:rsidRPr="00E330B8">
              <w:rPr>
                <w:rFonts w:eastAsia="Calibri" w:cs="Times New Roman"/>
                <w:sz w:val="22"/>
                <w:szCs w:val="22"/>
                <w:lang w:eastAsia="en-US"/>
              </w:rPr>
              <w:t>dnocześnie</w:t>
            </w:r>
            <w:r w:rsidR="00057BE1">
              <w:rPr>
                <w:rFonts w:eastAsia="Calibri" w:cs="Times New Roman"/>
                <w:sz w:val="22"/>
                <w:szCs w:val="22"/>
                <w:lang w:eastAsia="en-US"/>
              </w:rPr>
              <w:t xml:space="preserve"> rozwiązania te</w:t>
            </w:r>
            <w:r w:rsidR="000A2872" w:rsidRPr="00E330B8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="000A2872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generują bardzo wysokie koszty dla budżetu państwa. </w:t>
            </w:r>
            <w:r w:rsidR="000A2872" w:rsidRPr="00E330B8">
              <w:rPr>
                <w:rFonts w:eastAsia="Calibri" w:cs="Times New Roman"/>
                <w:sz w:val="22"/>
                <w:szCs w:val="22"/>
                <w:lang w:eastAsia="en-US"/>
              </w:rPr>
              <w:t xml:space="preserve">Należy również wskazać, że to Zakład Ubezpieczeń Społecznych prowadzi działania </w:t>
            </w:r>
            <w:r w:rsidR="000A2872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w</w:t>
            </w:r>
            <w:r w:rsidR="00E23E8F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 </w:t>
            </w:r>
            <w:r w:rsidR="000A2872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obszarze edukacji społeczeństwa w zakresie oszczędzania</w:t>
            </w:r>
            <w:r w:rsidR="000A2872" w:rsidRPr="00E330B8">
              <w:rPr>
                <w:rFonts w:eastAsia="Calibri" w:cs="Times New Roman"/>
                <w:sz w:val="22"/>
                <w:szCs w:val="22"/>
                <w:lang w:eastAsia="en-US"/>
              </w:rPr>
              <w:t xml:space="preserve"> na cele emerytalne.</w:t>
            </w:r>
          </w:p>
          <w:p w14:paraId="60954360" w14:textId="6827AE34" w:rsidR="005A271D" w:rsidRPr="00E330B8" w:rsidRDefault="00D17A1B" w:rsidP="006D103B">
            <w:pPr>
              <w:widowControl/>
              <w:autoSpaceDE/>
              <w:autoSpaceDN/>
              <w:adjustRightInd/>
              <w:spacing w:after="60" w:line="240" w:lineRule="auto"/>
              <w:jc w:val="both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Dodatkowo, proponowane rozwiązania systemu </w:t>
            </w:r>
            <w:r w:rsidR="00B7091A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wymagają posiadania komputera lub smartfonu oraz</w:t>
            </w:r>
            <w:r w:rsidR="00B7091A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kompetencji cyfrowych, </w:t>
            </w:r>
            <w:r w:rsidR="00B7091A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co </w:t>
            </w:r>
            <w:r w:rsidR="001B1FF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może </w:t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wykluczyć część społeczeństwa z dostępu do informacji zgromadzonych w CIE</w:t>
            </w:r>
            <w:r w:rsidR="000A2872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5A271D" w:rsidRPr="00E330B8" w14:paraId="1471BE71" w14:textId="77777777" w:rsidTr="008172B6">
        <w:trPr>
          <w:trHeight w:val="142"/>
          <w:jc w:val="center"/>
        </w:trPr>
        <w:tc>
          <w:tcPr>
            <w:tcW w:w="10803" w:type="dxa"/>
            <w:gridSpan w:val="18"/>
            <w:shd w:val="clear" w:color="auto" w:fill="99CCFF"/>
            <w:vAlign w:val="center"/>
          </w:tcPr>
          <w:p w14:paraId="05AE8D5C" w14:textId="77777777" w:rsidR="005A271D" w:rsidRPr="00E330B8" w:rsidRDefault="005A271D" w:rsidP="008172B6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b/>
                <w:color w:val="000000"/>
                <w:spacing w:val="-2"/>
                <w:sz w:val="22"/>
                <w:szCs w:val="22"/>
                <w:lang w:eastAsia="en-US"/>
              </w:rPr>
              <w:t>Rekomendowane rozwiązanie, w tym planowane narzędzia interwencji, i oczekiwany efekt</w:t>
            </w:r>
          </w:p>
        </w:tc>
      </w:tr>
      <w:tr w:rsidR="005A271D" w:rsidRPr="00E330B8" w14:paraId="54ADC071" w14:textId="77777777" w:rsidTr="008172B6">
        <w:trPr>
          <w:trHeight w:val="142"/>
          <w:jc w:val="center"/>
        </w:trPr>
        <w:tc>
          <w:tcPr>
            <w:tcW w:w="10803" w:type="dxa"/>
            <w:gridSpan w:val="18"/>
            <w:shd w:val="clear" w:color="auto" w:fill="auto"/>
          </w:tcPr>
          <w:p w14:paraId="2431B7B7" w14:textId="3497A7EF" w:rsidR="00057BE1" w:rsidRDefault="005A271D" w:rsidP="00176A6D">
            <w:pPr>
              <w:widowControl/>
              <w:autoSpaceDE/>
              <w:autoSpaceDN/>
              <w:adjustRightInd/>
              <w:spacing w:after="60"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 xml:space="preserve">Rekomendowanym rozwiązaniem </w:t>
            </w:r>
            <w:r w:rsidR="00C41AB1" w:rsidRPr="00E330B8">
              <w:rPr>
                <w:rFonts w:eastAsia="Calibri" w:cs="Times New Roman"/>
                <w:sz w:val="22"/>
                <w:szCs w:val="22"/>
                <w:lang w:eastAsia="en-US"/>
              </w:rPr>
              <w:t>jest</w:t>
            </w:r>
            <w:r w:rsidR="00075038">
              <w:rPr>
                <w:rFonts w:eastAsia="Calibri" w:cs="Times New Roman"/>
                <w:sz w:val="22"/>
                <w:szCs w:val="22"/>
                <w:lang w:eastAsia="en-US"/>
              </w:rPr>
              <w:t xml:space="preserve"> rezygnacja z budowy CIE oraz</w:t>
            </w:r>
            <w:r w:rsidR="00C41AB1" w:rsidRPr="00E330B8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="009C34E9" w:rsidRPr="00E330B8">
              <w:rPr>
                <w:rFonts w:eastAsia="Calibri" w:cs="Times New Roman"/>
                <w:sz w:val="22"/>
                <w:szCs w:val="22"/>
                <w:lang w:eastAsia="en-US"/>
              </w:rPr>
              <w:t>uchyleni</w:t>
            </w:r>
            <w:r w:rsidR="00162023" w:rsidRPr="00E330B8">
              <w:rPr>
                <w:rFonts w:eastAsia="Calibri" w:cs="Times New Roman"/>
                <w:sz w:val="22"/>
                <w:szCs w:val="22"/>
                <w:lang w:eastAsia="en-US"/>
              </w:rPr>
              <w:t>e</w:t>
            </w:r>
            <w:r w:rsidR="009C34E9" w:rsidRPr="00E330B8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="00C41AB1" w:rsidRPr="00E330B8">
              <w:rPr>
                <w:rFonts w:eastAsia="Calibri" w:cs="Times New Roman"/>
                <w:sz w:val="22"/>
                <w:szCs w:val="22"/>
                <w:lang w:eastAsia="en-US"/>
              </w:rPr>
              <w:t xml:space="preserve">ustawy o </w:t>
            </w:r>
            <w:r w:rsidR="000A2872" w:rsidRPr="00E330B8">
              <w:rPr>
                <w:rFonts w:eastAsia="Calibri" w:cs="Times New Roman"/>
                <w:sz w:val="22"/>
                <w:szCs w:val="22"/>
                <w:lang w:eastAsia="en-US"/>
              </w:rPr>
              <w:t>CIE</w:t>
            </w:r>
            <w:r w:rsidR="00C41AB1" w:rsidRPr="00E330B8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  <w:r w:rsidR="00075038">
              <w:rPr>
                <w:rFonts w:eastAsia="Calibri" w:cs="Times New Roman"/>
                <w:sz w:val="22"/>
                <w:szCs w:val="22"/>
                <w:lang w:eastAsia="en-US"/>
              </w:rPr>
              <w:t xml:space="preserve"> W konsekwencji uchylenia ustawy zmiany wymagają inne ustawy, które zawierają regulacje odnoszące się do CIE.</w:t>
            </w:r>
          </w:p>
          <w:p w14:paraId="1272AEEF" w14:textId="5D37280D" w:rsidR="00BE40E5" w:rsidRPr="00E330B8" w:rsidRDefault="00057BE1" w:rsidP="00BE40E5">
            <w:pPr>
              <w:widowControl/>
              <w:autoSpaceDE/>
              <w:autoSpaceDN/>
              <w:adjustRightInd/>
              <w:spacing w:after="60" w:line="240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Ocena efektywności kosztowej budowy CIE wykazała, że generuje ona bardzo wysokie koszty w stosunku do ewentualnych spodziewanych korzyści</w:t>
            </w: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.</w:t>
            </w: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="00176A6D" w:rsidRPr="00E330B8">
              <w:rPr>
                <w:rFonts w:eastAsia="Calibri" w:cs="Times New Roman"/>
                <w:sz w:val="22"/>
                <w:szCs w:val="22"/>
                <w:lang w:eastAsia="en-US"/>
              </w:rPr>
              <w:t xml:space="preserve">Proponowane rozwiązanie jest </w:t>
            </w:r>
            <w:r w:rsidR="00F21CD6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uzasadnione </w:t>
            </w: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ograniczaniem </w:t>
            </w:r>
            <w:r w:rsidR="00F21CD6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wydatk</w:t>
            </w: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ów z budżetu państwa</w:t>
            </w:r>
            <w:r w:rsidR="00F21CD6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.</w:t>
            </w:r>
            <w:r w:rsidR="00BE40E5" w:rsidRPr="00E330B8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5A271D" w:rsidRPr="00E330B8" w14:paraId="67C7975D" w14:textId="77777777" w:rsidTr="008172B6">
        <w:trPr>
          <w:trHeight w:val="307"/>
          <w:jc w:val="center"/>
        </w:trPr>
        <w:tc>
          <w:tcPr>
            <w:tcW w:w="10803" w:type="dxa"/>
            <w:gridSpan w:val="18"/>
            <w:shd w:val="clear" w:color="auto" w:fill="99CCFF"/>
            <w:vAlign w:val="center"/>
          </w:tcPr>
          <w:p w14:paraId="28BCA30B" w14:textId="77777777" w:rsidR="005A271D" w:rsidRPr="00E330B8" w:rsidRDefault="005A271D" w:rsidP="008172B6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b/>
                <w:spacing w:val="-2"/>
                <w:sz w:val="22"/>
                <w:szCs w:val="22"/>
                <w:lang w:eastAsia="en-US"/>
              </w:rPr>
              <w:t>Jak problem został rozwiązany w innych krajach, w szczególności krajach członkowskich OECD/UE</w:t>
            </w:r>
            <w:r w:rsidRPr="00E330B8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>?</w:t>
            </w:r>
            <w:r w:rsidRPr="00E330B8">
              <w:rPr>
                <w:rFonts w:eastAsia="Calibri" w:cs="Times New Roman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A271D" w:rsidRPr="00E330B8" w14:paraId="2D11BD48" w14:textId="77777777" w:rsidTr="008172B6">
        <w:trPr>
          <w:trHeight w:val="142"/>
          <w:jc w:val="center"/>
        </w:trPr>
        <w:tc>
          <w:tcPr>
            <w:tcW w:w="10803" w:type="dxa"/>
            <w:gridSpan w:val="18"/>
            <w:shd w:val="clear" w:color="auto" w:fill="auto"/>
          </w:tcPr>
          <w:p w14:paraId="267D3973" w14:textId="09E2A011" w:rsidR="005A271D" w:rsidRPr="00E330B8" w:rsidRDefault="00C41AB1" w:rsidP="00C41A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val="en-US"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Nie dotyczy</w:t>
            </w:r>
            <w:r w:rsidR="005A271D" w:rsidRPr="00E330B8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A271D" w:rsidRPr="00E330B8" w14:paraId="704FA863" w14:textId="77777777" w:rsidTr="008172B6">
        <w:trPr>
          <w:trHeight w:val="359"/>
          <w:jc w:val="center"/>
        </w:trPr>
        <w:tc>
          <w:tcPr>
            <w:tcW w:w="10803" w:type="dxa"/>
            <w:gridSpan w:val="18"/>
            <w:shd w:val="clear" w:color="auto" w:fill="99CCFF"/>
            <w:vAlign w:val="center"/>
          </w:tcPr>
          <w:p w14:paraId="1C973818" w14:textId="77777777" w:rsidR="005A271D" w:rsidRPr="00E330B8" w:rsidRDefault="005A271D" w:rsidP="008172B6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>Podmioty, na które oddziałuje projekt</w:t>
            </w:r>
          </w:p>
        </w:tc>
      </w:tr>
      <w:tr w:rsidR="005A271D" w:rsidRPr="00E330B8" w14:paraId="7CA4B233" w14:textId="77777777" w:rsidTr="00057BE1">
        <w:trPr>
          <w:trHeight w:val="142"/>
          <w:jc w:val="center"/>
        </w:trPr>
        <w:tc>
          <w:tcPr>
            <w:tcW w:w="2550" w:type="dxa"/>
            <w:gridSpan w:val="3"/>
            <w:shd w:val="clear" w:color="auto" w:fill="auto"/>
          </w:tcPr>
          <w:p w14:paraId="3AFBDC98" w14:textId="77777777" w:rsidR="005A271D" w:rsidRPr="00E330B8" w:rsidRDefault="005A271D" w:rsidP="008172B6">
            <w:pPr>
              <w:widowControl/>
              <w:autoSpaceDE/>
              <w:autoSpaceDN/>
              <w:adjustRightInd/>
              <w:spacing w:before="40" w:line="240" w:lineRule="auto"/>
              <w:jc w:val="center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Grupa</w:t>
            </w:r>
          </w:p>
        </w:tc>
        <w:tc>
          <w:tcPr>
            <w:tcW w:w="2111" w:type="dxa"/>
            <w:gridSpan w:val="4"/>
            <w:shd w:val="clear" w:color="auto" w:fill="auto"/>
          </w:tcPr>
          <w:p w14:paraId="6B4A8C28" w14:textId="77777777" w:rsidR="005A271D" w:rsidRPr="00E330B8" w:rsidRDefault="005A271D" w:rsidP="008172B6">
            <w:pPr>
              <w:widowControl/>
              <w:autoSpaceDE/>
              <w:autoSpaceDN/>
              <w:adjustRightInd/>
              <w:spacing w:before="40" w:line="240" w:lineRule="auto"/>
              <w:jc w:val="center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Wielkość</w:t>
            </w:r>
          </w:p>
        </w:tc>
        <w:tc>
          <w:tcPr>
            <w:tcW w:w="2850" w:type="dxa"/>
            <w:gridSpan w:val="6"/>
            <w:shd w:val="clear" w:color="auto" w:fill="auto"/>
          </w:tcPr>
          <w:p w14:paraId="25EFCBAD" w14:textId="77777777" w:rsidR="005A271D" w:rsidRPr="00E330B8" w:rsidRDefault="005A271D" w:rsidP="008172B6">
            <w:pPr>
              <w:widowControl/>
              <w:autoSpaceDE/>
              <w:autoSpaceDN/>
              <w:adjustRightInd/>
              <w:spacing w:before="40" w:line="240" w:lineRule="auto"/>
              <w:jc w:val="center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Źródło danych</w:t>
            </w:r>
            <w:r w:rsidRPr="00E330B8" w:rsidDel="00260F33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92" w:type="dxa"/>
            <w:gridSpan w:val="5"/>
            <w:shd w:val="clear" w:color="auto" w:fill="auto"/>
          </w:tcPr>
          <w:p w14:paraId="7B656A1C" w14:textId="77777777" w:rsidR="005A271D" w:rsidRPr="00E330B8" w:rsidRDefault="005A271D" w:rsidP="008172B6">
            <w:pPr>
              <w:widowControl/>
              <w:autoSpaceDE/>
              <w:autoSpaceDN/>
              <w:adjustRightInd/>
              <w:spacing w:before="40" w:line="240" w:lineRule="auto"/>
              <w:jc w:val="center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Oddziaływanie</w:t>
            </w:r>
          </w:p>
        </w:tc>
      </w:tr>
      <w:tr w:rsidR="005A271D" w:rsidRPr="00E330B8" w14:paraId="066A3E54" w14:textId="77777777" w:rsidTr="00057BE1">
        <w:trPr>
          <w:trHeight w:val="142"/>
          <w:jc w:val="center"/>
        </w:trPr>
        <w:tc>
          <w:tcPr>
            <w:tcW w:w="2550" w:type="dxa"/>
            <w:gridSpan w:val="3"/>
            <w:shd w:val="clear" w:color="auto" w:fill="auto"/>
          </w:tcPr>
          <w:p w14:paraId="55553C72" w14:textId="77777777" w:rsidR="005A271D" w:rsidRPr="00E330B8" w:rsidRDefault="005A271D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Minister właściwy do spraw informatyzacji</w:t>
            </w:r>
            <w:r w:rsidRPr="00E330B8" w:rsidDel="00EA373C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11" w:type="dxa"/>
            <w:gridSpan w:val="4"/>
            <w:shd w:val="clear" w:color="auto" w:fill="auto"/>
          </w:tcPr>
          <w:p w14:paraId="41FCCD3C" w14:textId="77777777" w:rsidR="005A271D" w:rsidRPr="00E330B8" w:rsidRDefault="005A271D" w:rsidP="008172B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50" w:type="dxa"/>
            <w:gridSpan w:val="6"/>
            <w:shd w:val="clear" w:color="auto" w:fill="auto"/>
          </w:tcPr>
          <w:p w14:paraId="1A5A5F40" w14:textId="3FD4CB8E" w:rsidR="005A271D" w:rsidRPr="00E330B8" w:rsidRDefault="0096712F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informacja ogólnodostępna</w:t>
            </w:r>
          </w:p>
        </w:tc>
        <w:tc>
          <w:tcPr>
            <w:tcW w:w="3292" w:type="dxa"/>
            <w:gridSpan w:val="5"/>
            <w:shd w:val="clear" w:color="auto" w:fill="auto"/>
          </w:tcPr>
          <w:p w14:paraId="2AC0BBD5" w14:textId="77777777" w:rsidR="00BE40E5" w:rsidRPr="00E330B8" w:rsidRDefault="00C41AB1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Zniesienie obowiązk</w:t>
            </w:r>
            <w:r w:rsidR="00BE40E5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ów:</w:t>
            </w:r>
          </w:p>
          <w:p w14:paraId="148C7595" w14:textId="64B4619A" w:rsidR="00BE40E5" w:rsidRPr="00E330B8" w:rsidRDefault="00BE40E5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1)</w:t>
            </w:r>
            <w:r w:rsidR="00C41AB1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z</w:t>
            </w:r>
            <w:r w:rsidR="005A271D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apewnieni</w:t>
            </w: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a</w:t>
            </w:r>
            <w:r w:rsidR="005A271D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uwierzytelniania użytkowników za </w:t>
            </w: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pośrednictwem w</w:t>
            </w:r>
            <w:r w:rsidR="005A271D" w:rsidRPr="00E330B8">
              <w:rPr>
                <w:rFonts w:eastAsia="Calibri" w:cs="Times New Roman"/>
                <w:sz w:val="22"/>
                <w:szCs w:val="22"/>
                <w:lang w:eastAsia="en-US"/>
              </w:rPr>
              <w:t xml:space="preserve">ęzła </w:t>
            </w: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k</w:t>
            </w:r>
            <w:r w:rsidR="005A271D" w:rsidRPr="00E330B8">
              <w:rPr>
                <w:rFonts w:eastAsia="Calibri" w:cs="Times New Roman"/>
                <w:sz w:val="22"/>
                <w:szCs w:val="22"/>
                <w:lang w:eastAsia="en-US"/>
              </w:rPr>
              <w:t>rajowego</w:t>
            </w: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 xml:space="preserve"> identyfikacji elektronicznej;</w:t>
            </w:r>
          </w:p>
          <w:p w14:paraId="1804D5AC" w14:textId="15FFBF3B" w:rsidR="005A271D" w:rsidRPr="00E330B8" w:rsidRDefault="00BE40E5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2)</w:t>
            </w:r>
            <w:r w:rsidR="005A271D" w:rsidRPr="00E330B8">
              <w:rPr>
                <w:rFonts w:eastAsia="Calibri" w:cs="Times New Roman"/>
                <w:sz w:val="22"/>
                <w:szCs w:val="22"/>
                <w:lang w:eastAsia="en-US"/>
              </w:rPr>
              <w:t xml:space="preserve"> udostępniani</w:t>
            </w: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a</w:t>
            </w:r>
            <w:r w:rsidR="005A271D" w:rsidRPr="00E330B8">
              <w:rPr>
                <w:rFonts w:eastAsia="Calibri" w:cs="Times New Roman"/>
                <w:sz w:val="22"/>
                <w:szCs w:val="22"/>
                <w:lang w:eastAsia="en-US"/>
              </w:rPr>
              <w:t xml:space="preserve"> oraz przekazywani</w:t>
            </w: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a</w:t>
            </w:r>
            <w:r w:rsidR="005A271D" w:rsidRPr="00E330B8">
              <w:rPr>
                <w:rFonts w:eastAsia="Calibri" w:cs="Times New Roman"/>
                <w:sz w:val="22"/>
                <w:szCs w:val="22"/>
                <w:lang w:eastAsia="en-US"/>
              </w:rPr>
              <w:t xml:space="preserve"> danych z rejestrów publicznych (rejestru PESEL, Rejestru Dowodów Osobistych i</w:t>
            </w:r>
            <w:r w:rsidR="00E23E8F">
              <w:rPr>
                <w:rFonts w:eastAsia="Calibri" w:cs="Times New Roman"/>
                <w:sz w:val="22"/>
                <w:szCs w:val="22"/>
                <w:lang w:eastAsia="en-US"/>
              </w:rPr>
              <w:t> </w:t>
            </w:r>
            <w:r w:rsidR="005A271D" w:rsidRPr="00E330B8">
              <w:rPr>
                <w:rFonts w:eastAsia="Calibri" w:cs="Times New Roman"/>
                <w:sz w:val="22"/>
                <w:szCs w:val="22"/>
                <w:lang w:eastAsia="en-US"/>
              </w:rPr>
              <w:t>Rejestru Dokumentów Paszportowych)</w:t>
            </w: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 xml:space="preserve">, </w:t>
            </w:r>
          </w:p>
          <w:p w14:paraId="2B7B1441" w14:textId="17CA006D" w:rsidR="00BE40E5" w:rsidRPr="00E330B8" w:rsidRDefault="00BE40E5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3) nadzoru</w:t>
            </w:r>
            <w:r w:rsidR="005A271D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nad wykonywaniem ustawy</w:t>
            </w:r>
            <w:r w:rsidR="00057BE1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,</w:t>
            </w:r>
          </w:p>
          <w:p w14:paraId="0C85DC89" w14:textId="0FA7DB49" w:rsidR="005A271D" w:rsidRPr="00E330B8" w:rsidRDefault="00BE40E5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4) </w:t>
            </w:r>
            <w:r w:rsidR="00C41AB1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s</w:t>
            </w:r>
            <w:r w:rsidR="005A271D" w:rsidRPr="00E330B8">
              <w:rPr>
                <w:rFonts w:eastAsia="Calibri" w:cs="Times New Roman"/>
                <w:sz w:val="22"/>
                <w:szCs w:val="22"/>
                <w:lang w:eastAsia="en-US"/>
              </w:rPr>
              <w:t>tworzeni</w:t>
            </w:r>
            <w:r w:rsidR="00C41AB1" w:rsidRPr="00E330B8">
              <w:rPr>
                <w:rFonts w:eastAsia="Calibri" w:cs="Times New Roman"/>
                <w:sz w:val="22"/>
                <w:szCs w:val="22"/>
                <w:lang w:eastAsia="en-US"/>
              </w:rPr>
              <w:t>a</w:t>
            </w:r>
            <w:r w:rsidR="005A271D" w:rsidRPr="00E330B8">
              <w:rPr>
                <w:rFonts w:eastAsia="Calibri" w:cs="Times New Roman"/>
                <w:sz w:val="22"/>
                <w:szCs w:val="22"/>
                <w:lang w:eastAsia="en-US"/>
              </w:rPr>
              <w:t xml:space="preserve"> strony internetowej oraz aplikacji mobilnej dla systemu CIE.</w:t>
            </w:r>
          </w:p>
        </w:tc>
      </w:tr>
      <w:tr w:rsidR="005A271D" w:rsidRPr="00E330B8" w14:paraId="38C63D1F" w14:textId="77777777" w:rsidTr="00057BE1">
        <w:trPr>
          <w:trHeight w:val="142"/>
          <w:jc w:val="center"/>
        </w:trPr>
        <w:tc>
          <w:tcPr>
            <w:tcW w:w="2550" w:type="dxa"/>
            <w:gridSpan w:val="3"/>
            <w:shd w:val="clear" w:color="auto" w:fill="auto"/>
          </w:tcPr>
          <w:p w14:paraId="34E5C5BA" w14:textId="77777777" w:rsidR="005A271D" w:rsidRPr="00E330B8" w:rsidRDefault="005A271D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lastRenderedPageBreak/>
              <w:t>Minister właściwy do spraw zabezpieczenia społecznego</w:t>
            </w:r>
            <w:r w:rsidRPr="00E330B8" w:rsidDel="000B43BA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11" w:type="dxa"/>
            <w:gridSpan w:val="4"/>
            <w:shd w:val="clear" w:color="auto" w:fill="auto"/>
          </w:tcPr>
          <w:p w14:paraId="6DDF46A9" w14:textId="77777777" w:rsidR="005A271D" w:rsidRPr="00E330B8" w:rsidRDefault="005A271D" w:rsidP="008172B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50" w:type="dxa"/>
            <w:gridSpan w:val="6"/>
            <w:shd w:val="clear" w:color="auto" w:fill="auto"/>
          </w:tcPr>
          <w:p w14:paraId="29A6B649" w14:textId="181800FF" w:rsidR="005A271D" w:rsidRPr="00E330B8" w:rsidRDefault="0096712F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informacja ogólnodostępna</w:t>
            </w:r>
          </w:p>
        </w:tc>
        <w:tc>
          <w:tcPr>
            <w:tcW w:w="3292" w:type="dxa"/>
            <w:gridSpan w:val="5"/>
            <w:shd w:val="clear" w:color="auto" w:fill="auto"/>
          </w:tcPr>
          <w:p w14:paraId="094F0D84" w14:textId="485A9AD0" w:rsidR="005A271D" w:rsidRPr="00E330B8" w:rsidRDefault="00C41AB1" w:rsidP="00A1617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Zniesienie obowiązku w</w:t>
            </w:r>
            <w:r w:rsidR="005A271D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ykorzystani</w:t>
            </w: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a</w:t>
            </w:r>
            <w:r w:rsidR="005A271D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="00057BE1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systemu </w:t>
            </w:r>
            <w:r w:rsidR="005A271D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CIE do komunikacji z ubezpieczonymi</w:t>
            </w:r>
            <w:r w:rsidR="007862D5" w:rsidRPr="0039228D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, </w:t>
            </w:r>
            <w:r w:rsidR="005A271D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korzystani</w:t>
            </w:r>
            <w:r w:rsidR="007862D5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a</w:t>
            </w:r>
            <w:r w:rsidR="005A271D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z raportów przygotowanych na podstawie informacji z CIE.</w:t>
            </w:r>
          </w:p>
        </w:tc>
      </w:tr>
      <w:tr w:rsidR="005A271D" w:rsidRPr="00E330B8" w14:paraId="63A549CB" w14:textId="77777777" w:rsidTr="00057BE1">
        <w:trPr>
          <w:trHeight w:val="142"/>
          <w:jc w:val="center"/>
        </w:trPr>
        <w:tc>
          <w:tcPr>
            <w:tcW w:w="2550" w:type="dxa"/>
            <w:gridSpan w:val="3"/>
            <w:shd w:val="clear" w:color="auto" w:fill="auto"/>
          </w:tcPr>
          <w:p w14:paraId="047AC783" w14:textId="77777777" w:rsidR="005A271D" w:rsidRPr="00E330B8" w:rsidRDefault="005A271D" w:rsidP="008172B6">
            <w:pPr>
              <w:widowControl/>
              <w:tabs>
                <w:tab w:val="left" w:pos="1560"/>
              </w:tabs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PFR Portal</w:t>
            </w:r>
          </w:p>
        </w:tc>
        <w:tc>
          <w:tcPr>
            <w:tcW w:w="2111" w:type="dxa"/>
            <w:gridSpan w:val="4"/>
            <w:shd w:val="clear" w:color="auto" w:fill="auto"/>
          </w:tcPr>
          <w:p w14:paraId="7544AE26" w14:textId="77777777" w:rsidR="005A271D" w:rsidRPr="00E330B8" w:rsidRDefault="005A271D" w:rsidP="008172B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50" w:type="dxa"/>
            <w:gridSpan w:val="6"/>
            <w:shd w:val="clear" w:color="auto" w:fill="auto"/>
          </w:tcPr>
          <w:p w14:paraId="66D9E588" w14:textId="7BED26E7" w:rsidR="005A271D" w:rsidRPr="00E330B8" w:rsidRDefault="0096712F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informacja ogólnodostępna</w:t>
            </w:r>
          </w:p>
        </w:tc>
        <w:tc>
          <w:tcPr>
            <w:tcW w:w="3292" w:type="dxa"/>
            <w:gridSpan w:val="5"/>
            <w:shd w:val="clear" w:color="auto" w:fill="auto"/>
          </w:tcPr>
          <w:p w14:paraId="50478AD1" w14:textId="44C27C17" w:rsidR="005A271D" w:rsidRPr="00E330B8" w:rsidRDefault="00C41AB1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Zniesienie obowiązku p</w:t>
            </w:r>
            <w:r w:rsidR="005A271D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rowadzeni</w:t>
            </w: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a</w:t>
            </w:r>
            <w:r w:rsidR="005A271D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i </w:t>
            </w:r>
            <w:r w:rsidR="00C862DB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rozwoju</w:t>
            </w:r>
            <w:r w:rsidR="005A271D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="00BE40E5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CIE</w:t>
            </w:r>
            <w:r w:rsidR="005A271D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, opracowywani</w:t>
            </w:r>
            <w:r w:rsidR="00BE40E5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a</w:t>
            </w:r>
            <w:r w:rsidR="005A271D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danych statystycznych, przekazywani</w:t>
            </w:r>
            <w:r w:rsidR="00BE40E5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a</w:t>
            </w:r>
            <w:r w:rsidR="005A271D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raportów</w:t>
            </w:r>
            <w:r w:rsidR="00BE40E5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.</w:t>
            </w:r>
          </w:p>
        </w:tc>
      </w:tr>
      <w:tr w:rsidR="005A271D" w:rsidRPr="00E330B8" w14:paraId="248D096B" w14:textId="77777777" w:rsidTr="00057BE1">
        <w:trPr>
          <w:trHeight w:val="142"/>
          <w:jc w:val="center"/>
        </w:trPr>
        <w:tc>
          <w:tcPr>
            <w:tcW w:w="2550" w:type="dxa"/>
            <w:gridSpan w:val="3"/>
            <w:shd w:val="clear" w:color="auto" w:fill="auto"/>
          </w:tcPr>
          <w:p w14:paraId="570CD0BA" w14:textId="77777777" w:rsidR="005A271D" w:rsidRPr="00E330B8" w:rsidRDefault="005A271D" w:rsidP="008172B6">
            <w:pPr>
              <w:widowControl/>
              <w:tabs>
                <w:tab w:val="left" w:pos="1560"/>
              </w:tabs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Polski Fundusz Rozwoju</w:t>
            </w:r>
            <w:r w:rsidRPr="00E330B8" w:rsidDel="000B43BA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11" w:type="dxa"/>
            <w:gridSpan w:val="4"/>
            <w:shd w:val="clear" w:color="auto" w:fill="auto"/>
          </w:tcPr>
          <w:p w14:paraId="21B06390" w14:textId="77777777" w:rsidR="005A271D" w:rsidRPr="00E330B8" w:rsidRDefault="005A271D" w:rsidP="008172B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50" w:type="dxa"/>
            <w:gridSpan w:val="6"/>
            <w:shd w:val="clear" w:color="auto" w:fill="auto"/>
          </w:tcPr>
          <w:p w14:paraId="06E845AF" w14:textId="576BEB49" w:rsidR="005A271D" w:rsidRPr="00E330B8" w:rsidRDefault="0096712F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informacja ogólnodostępna</w:t>
            </w:r>
          </w:p>
        </w:tc>
        <w:tc>
          <w:tcPr>
            <w:tcW w:w="3292" w:type="dxa"/>
            <w:gridSpan w:val="5"/>
            <w:shd w:val="clear" w:color="auto" w:fill="auto"/>
          </w:tcPr>
          <w:p w14:paraId="17C61129" w14:textId="796DB695" w:rsidR="005A271D" w:rsidRPr="00E330B8" w:rsidRDefault="00C41AB1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Zniesienie obowiązku p</w:t>
            </w:r>
            <w:r w:rsidR="005A271D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rzekazywani</w:t>
            </w: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a</w:t>
            </w:r>
            <w:r w:rsidR="005A271D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informacji emerytalnych z ewidencji PPK do systemu CIE.</w:t>
            </w:r>
          </w:p>
        </w:tc>
      </w:tr>
      <w:tr w:rsidR="005A271D" w:rsidRPr="00E330B8" w14:paraId="4EFFCEE7" w14:textId="77777777" w:rsidTr="00057BE1">
        <w:trPr>
          <w:trHeight w:val="142"/>
          <w:jc w:val="center"/>
        </w:trPr>
        <w:tc>
          <w:tcPr>
            <w:tcW w:w="2550" w:type="dxa"/>
            <w:gridSpan w:val="3"/>
            <w:shd w:val="clear" w:color="auto" w:fill="auto"/>
          </w:tcPr>
          <w:p w14:paraId="51AF1833" w14:textId="77777777" w:rsidR="005A271D" w:rsidRPr="00E330B8" w:rsidDel="000B43BA" w:rsidRDefault="005A271D" w:rsidP="008172B6">
            <w:pPr>
              <w:widowControl/>
              <w:tabs>
                <w:tab w:val="left" w:pos="1560"/>
              </w:tabs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Zakład Ubezpieczeń Społecznych</w:t>
            </w:r>
          </w:p>
        </w:tc>
        <w:tc>
          <w:tcPr>
            <w:tcW w:w="2111" w:type="dxa"/>
            <w:gridSpan w:val="4"/>
            <w:shd w:val="clear" w:color="auto" w:fill="auto"/>
          </w:tcPr>
          <w:p w14:paraId="45403D8F" w14:textId="77777777" w:rsidR="005A271D" w:rsidRPr="00E330B8" w:rsidRDefault="005A271D" w:rsidP="008172B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50" w:type="dxa"/>
            <w:gridSpan w:val="6"/>
            <w:shd w:val="clear" w:color="auto" w:fill="auto"/>
          </w:tcPr>
          <w:p w14:paraId="4C867968" w14:textId="1C138A25" w:rsidR="005A271D" w:rsidRPr="00E330B8" w:rsidRDefault="0096712F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informacja ogólnodostępna</w:t>
            </w:r>
          </w:p>
        </w:tc>
        <w:tc>
          <w:tcPr>
            <w:tcW w:w="3292" w:type="dxa"/>
            <w:gridSpan w:val="5"/>
            <w:shd w:val="clear" w:color="auto" w:fill="auto"/>
          </w:tcPr>
          <w:p w14:paraId="5DEC582E" w14:textId="40A7769B" w:rsidR="005A271D" w:rsidRPr="00E330B8" w:rsidRDefault="006D50F6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Zniesienie obowiązku p</w:t>
            </w:r>
            <w:r w:rsidR="005A271D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rzekazywani</w:t>
            </w: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a</w:t>
            </w:r>
            <w:r w:rsidR="005A271D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informacji emerytalnych do </w:t>
            </w:r>
            <w:r w:rsidR="00BE40E5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systemu </w:t>
            </w:r>
            <w:r w:rsidR="005A271D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CIE</w:t>
            </w:r>
            <w:r w:rsidR="00BE40E5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oraz </w:t>
            </w:r>
            <w:r w:rsidR="005A271D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wykorzyst</w:t>
            </w:r>
            <w:r w:rsidR="0045316A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yw</w:t>
            </w:r>
            <w:r w:rsidR="005A271D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ani</w:t>
            </w:r>
            <w:r w:rsidR="00BE40E5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a systemu</w:t>
            </w:r>
            <w:r w:rsidR="005A271D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CIE jako kanału informacyjnego</w:t>
            </w:r>
            <w:r w:rsidR="00BE40E5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, w tym do</w:t>
            </w:r>
            <w:r w:rsidR="005A271D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składania wybranych dyspozycji.</w:t>
            </w:r>
          </w:p>
        </w:tc>
      </w:tr>
      <w:tr w:rsidR="005A271D" w:rsidRPr="00E330B8" w14:paraId="14D07223" w14:textId="77777777" w:rsidTr="00057BE1">
        <w:trPr>
          <w:trHeight w:val="142"/>
          <w:jc w:val="center"/>
        </w:trPr>
        <w:tc>
          <w:tcPr>
            <w:tcW w:w="2550" w:type="dxa"/>
            <w:gridSpan w:val="3"/>
            <w:shd w:val="clear" w:color="auto" w:fill="auto"/>
          </w:tcPr>
          <w:p w14:paraId="46B146DD" w14:textId="77777777" w:rsidR="005A271D" w:rsidRPr="00E330B8" w:rsidDel="000B43BA" w:rsidRDefault="005A271D" w:rsidP="008172B6">
            <w:pPr>
              <w:widowControl/>
              <w:tabs>
                <w:tab w:val="left" w:pos="1560"/>
              </w:tabs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Kasa Rolniczego Ubezpieczenia Społecznego</w:t>
            </w:r>
          </w:p>
        </w:tc>
        <w:tc>
          <w:tcPr>
            <w:tcW w:w="2111" w:type="dxa"/>
            <w:gridSpan w:val="4"/>
            <w:shd w:val="clear" w:color="auto" w:fill="auto"/>
          </w:tcPr>
          <w:p w14:paraId="19F8690D" w14:textId="77777777" w:rsidR="005A271D" w:rsidRPr="00E330B8" w:rsidRDefault="005A271D" w:rsidP="008172B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50" w:type="dxa"/>
            <w:gridSpan w:val="6"/>
            <w:shd w:val="clear" w:color="auto" w:fill="auto"/>
          </w:tcPr>
          <w:p w14:paraId="69E2C640" w14:textId="5CBD9577" w:rsidR="005A271D" w:rsidRPr="00E330B8" w:rsidRDefault="0096712F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informacja ogólnodostępna</w:t>
            </w:r>
          </w:p>
        </w:tc>
        <w:tc>
          <w:tcPr>
            <w:tcW w:w="3292" w:type="dxa"/>
            <w:gridSpan w:val="5"/>
          </w:tcPr>
          <w:p w14:paraId="3BDC7DBC" w14:textId="737DEC13" w:rsidR="005A271D" w:rsidRPr="00E330B8" w:rsidRDefault="007A2EC9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Zniesienie obowiązku p</w:t>
            </w:r>
            <w:r w:rsidR="005A271D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rzekazywani</w:t>
            </w: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a</w:t>
            </w:r>
            <w:r w:rsidR="005A271D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informacji emerytalnych do </w:t>
            </w:r>
            <w:r w:rsidR="00BE40E5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systemu </w:t>
            </w:r>
            <w:r w:rsidR="005A271D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CIE.</w:t>
            </w:r>
          </w:p>
        </w:tc>
      </w:tr>
      <w:tr w:rsidR="005A271D" w:rsidRPr="00E330B8" w14:paraId="6AE758D7" w14:textId="77777777" w:rsidTr="00057BE1">
        <w:trPr>
          <w:trHeight w:val="142"/>
          <w:jc w:val="center"/>
        </w:trPr>
        <w:tc>
          <w:tcPr>
            <w:tcW w:w="2550" w:type="dxa"/>
            <w:gridSpan w:val="3"/>
            <w:shd w:val="clear" w:color="auto" w:fill="auto"/>
          </w:tcPr>
          <w:p w14:paraId="1BB75E37" w14:textId="77777777" w:rsidR="005A271D" w:rsidRPr="00E330B8" w:rsidDel="000B43BA" w:rsidRDefault="005A271D" w:rsidP="008172B6">
            <w:pPr>
              <w:widowControl/>
              <w:tabs>
                <w:tab w:val="left" w:pos="1560"/>
              </w:tabs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 xml:space="preserve">Instytucje zarządzające IKE, IKZE, PPE, PPK OFE </w:t>
            </w:r>
          </w:p>
        </w:tc>
        <w:tc>
          <w:tcPr>
            <w:tcW w:w="2111" w:type="dxa"/>
            <w:gridSpan w:val="4"/>
            <w:shd w:val="clear" w:color="auto" w:fill="auto"/>
          </w:tcPr>
          <w:p w14:paraId="64A631FB" w14:textId="77777777" w:rsidR="005A271D" w:rsidRPr="00E330B8" w:rsidRDefault="005A271D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ok. 155 (58+42+27+18+10)</w:t>
            </w:r>
          </w:p>
        </w:tc>
        <w:tc>
          <w:tcPr>
            <w:tcW w:w="2850" w:type="dxa"/>
            <w:gridSpan w:val="6"/>
            <w:shd w:val="clear" w:color="auto" w:fill="auto"/>
          </w:tcPr>
          <w:p w14:paraId="56D84765" w14:textId="77777777" w:rsidR="005A271D" w:rsidRPr="00E330B8" w:rsidRDefault="005A271D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KNF i PFR</w:t>
            </w:r>
          </w:p>
        </w:tc>
        <w:tc>
          <w:tcPr>
            <w:tcW w:w="3292" w:type="dxa"/>
            <w:gridSpan w:val="5"/>
          </w:tcPr>
          <w:p w14:paraId="70B500A9" w14:textId="1C73532B" w:rsidR="005A271D" w:rsidRPr="00E330B8" w:rsidRDefault="007A2EC9" w:rsidP="0045316A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Zniesienie obowiązku p</w:t>
            </w:r>
            <w:r w:rsidR="005A271D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rzekazywani</w:t>
            </w: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a</w:t>
            </w:r>
            <w:r w:rsidR="005A271D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informacji emerytalnych do </w:t>
            </w:r>
            <w:r w:rsidR="00BE40E5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systemu </w:t>
            </w:r>
            <w:r w:rsidR="005A271D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CIE</w:t>
            </w:r>
            <w:r w:rsidR="00BE40E5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oraz</w:t>
            </w:r>
            <w:r w:rsidR="005A271D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wykorzyst</w:t>
            </w:r>
            <w:r w:rsidR="0045316A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yw</w:t>
            </w:r>
            <w:r w:rsidR="005A271D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ani</w:t>
            </w:r>
            <w:r w:rsidR="0045316A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a systemu</w:t>
            </w:r>
            <w:r w:rsidR="005A271D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CIE jako kanału informacyjnego</w:t>
            </w:r>
            <w:r w:rsidR="0045316A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, w tym do</w:t>
            </w:r>
            <w:r w:rsidR="005A271D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składania wybranych dyspozycji.</w:t>
            </w:r>
          </w:p>
        </w:tc>
      </w:tr>
      <w:tr w:rsidR="00057BE1" w:rsidRPr="00E330B8" w14:paraId="61872746" w14:textId="77777777" w:rsidTr="00057BE1">
        <w:trPr>
          <w:trHeight w:val="142"/>
          <w:jc w:val="center"/>
        </w:trPr>
        <w:tc>
          <w:tcPr>
            <w:tcW w:w="2550" w:type="dxa"/>
            <w:gridSpan w:val="3"/>
            <w:vMerge w:val="restart"/>
            <w:shd w:val="clear" w:color="auto" w:fill="auto"/>
          </w:tcPr>
          <w:p w14:paraId="48481D47" w14:textId="77777777" w:rsidR="00057BE1" w:rsidRPr="00E330B8" w:rsidRDefault="00057BE1" w:rsidP="008172B6">
            <w:pPr>
              <w:widowControl/>
              <w:tabs>
                <w:tab w:val="left" w:pos="1560"/>
              </w:tabs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Aktywni zawodowo </w:t>
            </w:r>
          </w:p>
          <w:p w14:paraId="1197F94C" w14:textId="1D8E2EF8" w:rsidR="00057BE1" w:rsidRPr="00E330B8" w:rsidDel="000B43BA" w:rsidRDefault="00057BE1" w:rsidP="008172B6">
            <w:pPr>
              <w:widowControl/>
              <w:tabs>
                <w:tab w:val="left" w:pos="1560"/>
              </w:tabs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(BAEL wg ZUS, II kw. 2021), w tym pracujących:</w:t>
            </w:r>
          </w:p>
        </w:tc>
        <w:tc>
          <w:tcPr>
            <w:tcW w:w="2111" w:type="dxa"/>
            <w:gridSpan w:val="4"/>
            <w:shd w:val="clear" w:color="auto" w:fill="auto"/>
          </w:tcPr>
          <w:p w14:paraId="0E439D8C" w14:textId="77777777" w:rsidR="00057BE1" w:rsidRPr="00E330B8" w:rsidRDefault="00057BE1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ok. 17,2 mln</w:t>
            </w:r>
          </w:p>
        </w:tc>
        <w:tc>
          <w:tcPr>
            <w:tcW w:w="2850" w:type="dxa"/>
            <w:gridSpan w:val="6"/>
            <w:vMerge w:val="restart"/>
            <w:shd w:val="clear" w:color="auto" w:fill="auto"/>
          </w:tcPr>
          <w:p w14:paraId="52FFBB88" w14:textId="77777777" w:rsidR="00057BE1" w:rsidRPr="00E330B8" w:rsidRDefault="00057BE1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GUS („Aktywność zawodowa ludności Polski II kw.2021 r.”)</w:t>
            </w:r>
          </w:p>
        </w:tc>
        <w:tc>
          <w:tcPr>
            <w:tcW w:w="3292" w:type="dxa"/>
            <w:gridSpan w:val="5"/>
            <w:vMerge w:val="restart"/>
            <w:shd w:val="clear" w:color="auto" w:fill="auto"/>
          </w:tcPr>
          <w:p w14:paraId="37CA28AC" w14:textId="637628DA" w:rsidR="00057BE1" w:rsidRPr="00E330B8" w:rsidRDefault="00057BE1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Uchylenie rozwiązań umożliwiających dostęp do informacji emerytalnej w systemie CIE.</w:t>
            </w:r>
          </w:p>
        </w:tc>
      </w:tr>
      <w:tr w:rsidR="00057BE1" w:rsidRPr="00E330B8" w14:paraId="6EEB9527" w14:textId="77777777" w:rsidTr="00057BE1">
        <w:trPr>
          <w:trHeight w:val="142"/>
          <w:jc w:val="center"/>
        </w:trPr>
        <w:tc>
          <w:tcPr>
            <w:tcW w:w="2550" w:type="dxa"/>
            <w:gridSpan w:val="3"/>
            <w:vMerge/>
          </w:tcPr>
          <w:p w14:paraId="18FA8BA3" w14:textId="77777777" w:rsidR="00057BE1" w:rsidRPr="00E330B8" w:rsidDel="000B43BA" w:rsidRDefault="00057BE1" w:rsidP="008172B6">
            <w:pPr>
              <w:widowControl/>
              <w:tabs>
                <w:tab w:val="left" w:pos="1560"/>
              </w:tabs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11" w:type="dxa"/>
            <w:gridSpan w:val="4"/>
            <w:shd w:val="clear" w:color="auto" w:fill="auto"/>
          </w:tcPr>
          <w:p w14:paraId="5ECBB292" w14:textId="77777777" w:rsidR="00057BE1" w:rsidRPr="00E330B8" w:rsidRDefault="00057BE1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ok. 16,6 mln pracujący</w:t>
            </w:r>
          </w:p>
        </w:tc>
        <w:tc>
          <w:tcPr>
            <w:tcW w:w="2850" w:type="dxa"/>
            <w:gridSpan w:val="6"/>
            <w:vMerge/>
          </w:tcPr>
          <w:p w14:paraId="478E7A62" w14:textId="77777777" w:rsidR="00057BE1" w:rsidRPr="00E330B8" w:rsidRDefault="00057BE1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3292" w:type="dxa"/>
            <w:gridSpan w:val="5"/>
            <w:vMerge/>
          </w:tcPr>
          <w:p w14:paraId="3FF9D84B" w14:textId="77777777" w:rsidR="00057BE1" w:rsidRPr="00E330B8" w:rsidRDefault="00057BE1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</w:tc>
      </w:tr>
      <w:tr w:rsidR="00057BE1" w:rsidRPr="00E330B8" w14:paraId="22BEEC28" w14:textId="77777777" w:rsidTr="00057BE1">
        <w:trPr>
          <w:trHeight w:val="142"/>
          <w:jc w:val="center"/>
        </w:trPr>
        <w:tc>
          <w:tcPr>
            <w:tcW w:w="2550" w:type="dxa"/>
            <w:gridSpan w:val="3"/>
            <w:shd w:val="clear" w:color="auto" w:fill="auto"/>
          </w:tcPr>
          <w:p w14:paraId="5EC5E630" w14:textId="77777777" w:rsidR="00057BE1" w:rsidRPr="00E330B8" w:rsidDel="000B43BA" w:rsidRDefault="00057BE1" w:rsidP="008172B6">
            <w:pPr>
              <w:widowControl/>
              <w:tabs>
                <w:tab w:val="left" w:pos="1560"/>
              </w:tabs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Ubezpieczeni ubezpieczeniem społecznym w ZUS, w tym:</w:t>
            </w:r>
          </w:p>
        </w:tc>
        <w:tc>
          <w:tcPr>
            <w:tcW w:w="2111" w:type="dxa"/>
            <w:gridSpan w:val="4"/>
            <w:shd w:val="clear" w:color="auto" w:fill="auto"/>
          </w:tcPr>
          <w:p w14:paraId="691CA45D" w14:textId="77777777" w:rsidR="00057BE1" w:rsidRPr="00E330B8" w:rsidRDefault="00057BE1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 xml:space="preserve">ok. 23,6 mln. </w:t>
            </w:r>
          </w:p>
        </w:tc>
        <w:tc>
          <w:tcPr>
            <w:tcW w:w="2850" w:type="dxa"/>
            <w:gridSpan w:val="6"/>
            <w:vMerge w:val="restart"/>
            <w:shd w:val="clear" w:color="auto" w:fill="auto"/>
          </w:tcPr>
          <w:p w14:paraId="0ADA7754" w14:textId="77777777" w:rsidR="00057BE1" w:rsidRPr="00E330B8" w:rsidRDefault="00057BE1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GUS („Emerytury i renty w 2020 r.”. ZUS, 16.11.2021.r.)</w:t>
            </w:r>
          </w:p>
          <w:p w14:paraId="0A09C70B" w14:textId="77777777" w:rsidR="00057BE1" w:rsidRPr="00E330B8" w:rsidRDefault="00057BE1" w:rsidP="008172B6">
            <w:pPr>
              <w:widowControl/>
              <w:autoSpaceDE/>
              <w:autoSpaceDN/>
              <w:adjustRightInd/>
              <w:spacing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92" w:type="dxa"/>
            <w:gridSpan w:val="5"/>
            <w:vMerge/>
          </w:tcPr>
          <w:p w14:paraId="3425A1DA" w14:textId="77777777" w:rsidR="00057BE1" w:rsidRPr="00E330B8" w:rsidRDefault="00057BE1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</w:tc>
      </w:tr>
      <w:tr w:rsidR="00057BE1" w:rsidRPr="00E330B8" w14:paraId="642922A7" w14:textId="77777777" w:rsidTr="00057BE1">
        <w:trPr>
          <w:trHeight w:val="142"/>
          <w:jc w:val="center"/>
        </w:trPr>
        <w:tc>
          <w:tcPr>
            <w:tcW w:w="2550" w:type="dxa"/>
            <w:gridSpan w:val="3"/>
            <w:shd w:val="clear" w:color="auto" w:fill="auto"/>
          </w:tcPr>
          <w:p w14:paraId="11768AB5" w14:textId="77777777" w:rsidR="00057BE1" w:rsidRPr="00E330B8" w:rsidDel="000B43BA" w:rsidRDefault="00057BE1" w:rsidP="008172B6">
            <w:pPr>
              <w:widowControl/>
              <w:tabs>
                <w:tab w:val="left" w:pos="1560"/>
              </w:tabs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Opłacający składki na ubezpieczenie społeczne</w:t>
            </w:r>
          </w:p>
        </w:tc>
        <w:tc>
          <w:tcPr>
            <w:tcW w:w="2111" w:type="dxa"/>
            <w:gridSpan w:val="4"/>
            <w:shd w:val="clear" w:color="auto" w:fill="auto"/>
          </w:tcPr>
          <w:p w14:paraId="0BB402DF" w14:textId="77777777" w:rsidR="00057BE1" w:rsidRPr="00E330B8" w:rsidRDefault="00057BE1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ok. 15,7 mln.</w:t>
            </w:r>
          </w:p>
        </w:tc>
        <w:tc>
          <w:tcPr>
            <w:tcW w:w="2850" w:type="dxa"/>
            <w:gridSpan w:val="6"/>
            <w:vMerge/>
          </w:tcPr>
          <w:p w14:paraId="13DED292" w14:textId="77777777" w:rsidR="00057BE1" w:rsidRPr="00E330B8" w:rsidRDefault="00057BE1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3292" w:type="dxa"/>
            <w:gridSpan w:val="5"/>
            <w:vMerge/>
          </w:tcPr>
          <w:p w14:paraId="6640EF4C" w14:textId="77777777" w:rsidR="00057BE1" w:rsidRPr="00E330B8" w:rsidRDefault="00057BE1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</w:tc>
      </w:tr>
      <w:tr w:rsidR="00057BE1" w:rsidRPr="00E330B8" w14:paraId="59B305AE" w14:textId="77777777" w:rsidTr="00057BE1">
        <w:trPr>
          <w:trHeight w:val="142"/>
          <w:jc w:val="center"/>
        </w:trPr>
        <w:tc>
          <w:tcPr>
            <w:tcW w:w="2550" w:type="dxa"/>
            <w:gridSpan w:val="3"/>
            <w:shd w:val="clear" w:color="auto" w:fill="auto"/>
          </w:tcPr>
          <w:p w14:paraId="19235E07" w14:textId="77777777" w:rsidR="00057BE1" w:rsidRPr="00E330B8" w:rsidRDefault="00057BE1" w:rsidP="008172B6">
            <w:pPr>
              <w:widowControl/>
              <w:tabs>
                <w:tab w:val="left" w:pos="1560"/>
              </w:tabs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Ubezpieczeni w KRUS</w:t>
            </w:r>
          </w:p>
        </w:tc>
        <w:tc>
          <w:tcPr>
            <w:tcW w:w="2111" w:type="dxa"/>
            <w:gridSpan w:val="4"/>
            <w:shd w:val="clear" w:color="auto" w:fill="auto"/>
          </w:tcPr>
          <w:p w14:paraId="7CDAE198" w14:textId="77777777" w:rsidR="00057BE1" w:rsidRPr="00E330B8" w:rsidRDefault="00057BE1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ok. 1,17 mln</w:t>
            </w:r>
          </w:p>
        </w:tc>
        <w:tc>
          <w:tcPr>
            <w:tcW w:w="2850" w:type="dxa"/>
            <w:gridSpan w:val="6"/>
          </w:tcPr>
          <w:p w14:paraId="740D871E" w14:textId="77777777" w:rsidR="00057BE1" w:rsidRPr="00E330B8" w:rsidRDefault="00057BE1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KRUS</w:t>
            </w:r>
          </w:p>
        </w:tc>
        <w:tc>
          <w:tcPr>
            <w:tcW w:w="3292" w:type="dxa"/>
            <w:gridSpan w:val="5"/>
            <w:vMerge/>
          </w:tcPr>
          <w:p w14:paraId="46057053" w14:textId="77777777" w:rsidR="00057BE1" w:rsidRPr="00E330B8" w:rsidRDefault="00057BE1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</w:tc>
      </w:tr>
      <w:tr w:rsidR="00057BE1" w:rsidRPr="00E330B8" w14:paraId="5E98B28E" w14:textId="77777777" w:rsidTr="00057BE1">
        <w:trPr>
          <w:trHeight w:val="142"/>
          <w:jc w:val="center"/>
        </w:trPr>
        <w:tc>
          <w:tcPr>
            <w:tcW w:w="2550" w:type="dxa"/>
            <w:gridSpan w:val="3"/>
            <w:shd w:val="clear" w:color="auto" w:fill="auto"/>
          </w:tcPr>
          <w:p w14:paraId="43EDC2C5" w14:textId="77777777" w:rsidR="00057BE1" w:rsidRPr="00E330B8" w:rsidDel="000B43BA" w:rsidRDefault="00057BE1" w:rsidP="008172B6">
            <w:pPr>
              <w:widowControl/>
              <w:tabs>
                <w:tab w:val="left" w:pos="1560"/>
              </w:tabs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Oszczędzający w IKE i IKZE</w:t>
            </w:r>
          </w:p>
        </w:tc>
        <w:tc>
          <w:tcPr>
            <w:tcW w:w="2111" w:type="dxa"/>
            <w:gridSpan w:val="4"/>
            <w:shd w:val="clear" w:color="auto" w:fill="auto"/>
          </w:tcPr>
          <w:p w14:paraId="1355E240" w14:textId="466D761F" w:rsidR="00057BE1" w:rsidRPr="00E330B8" w:rsidRDefault="00057BE1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ok. 0,</w:t>
            </w:r>
            <w:r w:rsidR="00EA1B49">
              <w:rPr>
                <w:rFonts w:eastAsia="Calibri" w:cs="Times New Roman"/>
                <w:sz w:val="22"/>
                <w:szCs w:val="22"/>
                <w:lang w:eastAsia="en-US"/>
              </w:rPr>
              <w:t>88</w:t>
            </w: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 xml:space="preserve"> mln i 0,</w:t>
            </w:r>
            <w:r w:rsidR="00EA1B49">
              <w:rPr>
                <w:rFonts w:eastAsia="Calibri" w:cs="Times New Roman"/>
                <w:sz w:val="22"/>
                <w:szCs w:val="22"/>
                <w:lang w:eastAsia="en-US"/>
              </w:rPr>
              <w:t>52</w:t>
            </w: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 xml:space="preserve"> mln (</w:t>
            </w:r>
            <w:r w:rsidR="00EA1B49">
              <w:rPr>
                <w:rFonts w:eastAsia="Calibri" w:cs="Times New Roman"/>
                <w:sz w:val="22"/>
                <w:szCs w:val="22"/>
                <w:lang w:eastAsia="en-US"/>
              </w:rPr>
              <w:t>stan na 30 czerwca 2024r.</w:t>
            </w: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850" w:type="dxa"/>
            <w:gridSpan w:val="6"/>
            <w:shd w:val="clear" w:color="auto" w:fill="auto"/>
          </w:tcPr>
          <w:p w14:paraId="60D56D31" w14:textId="77777777" w:rsidR="00057BE1" w:rsidRPr="00E330B8" w:rsidRDefault="00057BE1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KNF</w:t>
            </w:r>
          </w:p>
        </w:tc>
        <w:tc>
          <w:tcPr>
            <w:tcW w:w="3292" w:type="dxa"/>
            <w:gridSpan w:val="5"/>
            <w:vMerge/>
          </w:tcPr>
          <w:p w14:paraId="76CAD6A0" w14:textId="77777777" w:rsidR="00057BE1" w:rsidRPr="00E330B8" w:rsidRDefault="00057BE1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</w:tc>
      </w:tr>
      <w:tr w:rsidR="00057BE1" w:rsidRPr="00E330B8" w14:paraId="7BB3D9B6" w14:textId="77777777" w:rsidTr="00057BE1">
        <w:trPr>
          <w:trHeight w:val="142"/>
          <w:jc w:val="center"/>
        </w:trPr>
        <w:tc>
          <w:tcPr>
            <w:tcW w:w="2550" w:type="dxa"/>
            <w:gridSpan w:val="3"/>
            <w:shd w:val="clear" w:color="auto" w:fill="auto"/>
          </w:tcPr>
          <w:p w14:paraId="2306EA4C" w14:textId="77777777" w:rsidR="00057BE1" w:rsidRPr="00E330B8" w:rsidDel="000B43BA" w:rsidRDefault="00057BE1" w:rsidP="008172B6">
            <w:pPr>
              <w:widowControl/>
              <w:tabs>
                <w:tab w:val="left" w:pos="1560"/>
              </w:tabs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39228D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Uczestnicy Pracowniczych Planów Kapitałowych (PPK)</w:t>
            </w:r>
          </w:p>
        </w:tc>
        <w:tc>
          <w:tcPr>
            <w:tcW w:w="2111" w:type="dxa"/>
            <w:gridSpan w:val="4"/>
            <w:shd w:val="clear" w:color="auto" w:fill="auto"/>
          </w:tcPr>
          <w:p w14:paraId="5B5730FC" w14:textId="69D36AB8" w:rsidR="00057BE1" w:rsidRPr="00E330B8" w:rsidRDefault="00057BE1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 xml:space="preserve">ok.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,4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 xml:space="preserve"> mln</w:t>
            </w:r>
          </w:p>
        </w:tc>
        <w:tc>
          <w:tcPr>
            <w:tcW w:w="2850" w:type="dxa"/>
            <w:gridSpan w:val="6"/>
            <w:shd w:val="clear" w:color="auto" w:fill="auto"/>
          </w:tcPr>
          <w:p w14:paraId="3AFF2969" w14:textId="77777777" w:rsidR="00057BE1" w:rsidRPr="00E330B8" w:rsidRDefault="00057BE1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PFR</w:t>
            </w:r>
          </w:p>
        </w:tc>
        <w:tc>
          <w:tcPr>
            <w:tcW w:w="3292" w:type="dxa"/>
            <w:gridSpan w:val="5"/>
            <w:vMerge/>
          </w:tcPr>
          <w:p w14:paraId="69E47044" w14:textId="77777777" w:rsidR="00057BE1" w:rsidRPr="00E330B8" w:rsidRDefault="00057BE1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</w:tc>
      </w:tr>
      <w:tr w:rsidR="00057BE1" w:rsidRPr="00E330B8" w14:paraId="21FD152D" w14:textId="77777777" w:rsidTr="00057BE1">
        <w:trPr>
          <w:trHeight w:val="142"/>
          <w:jc w:val="center"/>
        </w:trPr>
        <w:tc>
          <w:tcPr>
            <w:tcW w:w="2550" w:type="dxa"/>
            <w:gridSpan w:val="3"/>
            <w:shd w:val="clear" w:color="auto" w:fill="auto"/>
          </w:tcPr>
          <w:p w14:paraId="3DB4025E" w14:textId="77777777" w:rsidR="00057BE1" w:rsidRPr="00E330B8" w:rsidDel="000B43BA" w:rsidRDefault="00057BE1" w:rsidP="008172B6">
            <w:pPr>
              <w:widowControl/>
              <w:tabs>
                <w:tab w:val="left" w:pos="1560"/>
              </w:tabs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Emeryci ZUS</w:t>
            </w:r>
          </w:p>
        </w:tc>
        <w:tc>
          <w:tcPr>
            <w:tcW w:w="2111" w:type="dxa"/>
            <w:gridSpan w:val="4"/>
            <w:shd w:val="clear" w:color="auto" w:fill="auto"/>
          </w:tcPr>
          <w:p w14:paraId="3DCBB5AD" w14:textId="77777777" w:rsidR="00057BE1" w:rsidRPr="00E330B8" w:rsidRDefault="00057BE1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ok. 7,8 mln</w:t>
            </w:r>
          </w:p>
        </w:tc>
        <w:tc>
          <w:tcPr>
            <w:tcW w:w="2850" w:type="dxa"/>
            <w:gridSpan w:val="6"/>
            <w:shd w:val="clear" w:color="auto" w:fill="auto"/>
          </w:tcPr>
          <w:p w14:paraId="4B058C68" w14:textId="77777777" w:rsidR="00057BE1" w:rsidRPr="00E330B8" w:rsidRDefault="00057BE1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ZUS</w:t>
            </w:r>
          </w:p>
        </w:tc>
        <w:tc>
          <w:tcPr>
            <w:tcW w:w="3292" w:type="dxa"/>
            <w:gridSpan w:val="5"/>
            <w:vMerge/>
          </w:tcPr>
          <w:p w14:paraId="2EE85477" w14:textId="77777777" w:rsidR="00057BE1" w:rsidRPr="00E330B8" w:rsidRDefault="00057BE1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</w:tc>
      </w:tr>
      <w:tr w:rsidR="00057BE1" w:rsidRPr="00E330B8" w14:paraId="371F2D00" w14:textId="77777777" w:rsidTr="00057BE1">
        <w:trPr>
          <w:trHeight w:val="142"/>
          <w:jc w:val="center"/>
        </w:trPr>
        <w:tc>
          <w:tcPr>
            <w:tcW w:w="2550" w:type="dxa"/>
            <w:gridSpan w:val="3"/>
            <w:shd w:val="clear" w:color="auto" w:fill="auto"/>
          </w:tcPr>
          <w:p w14:paraId="05221ED1" w14:textId="77777777" w:rsidR="00057BE1" w:rsidRPr="00E330B8" w:rsidDel="000B43BA" w:rsidRDefault="00057BE1" w:rsidP="008172B6">
            <w:pPr>
              <w:widowControl/>
              <w:tabs>
                <w:tab w:val="left" w:pos="1560"/>
              </w:tabs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Emeryci KRUS</w:t>
            </w:r>
          </w:p>
        </w:tc>
        <w:tc>
          <w:tcPr>
            <w:tcW w:w="2111" w:type="dxa"/>
            <w:gridSpan w:val="4"/>
            <w:shd w:val="clear" w:color="auto" w:fill="auto"/>
          </w:tcPr>
          <w:p w14:paraId="0904E5A3" w14:textId="77777777" w:rsidR="00057BE1" w:rsidRPr="00E330B8" w:rsidRDefault="00057BE1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ok. 0,81 mln</w:t>
            </w:r>
          </w:p>
        </w:tc>
        <w:tc>
          <w:tcPr>
            <w:tcW w:w="2850" w:type="dxa"/>
            <w:gridSpan w:val="6"/>
            <w:shd w:val="clear" w:color="auto" w:fill="auto"/>
          </w:tcPr>
          <w:p w14:paraId="1BEA4A0D" w14:textId="77777777" w:rsidR="00057BE1" w:rsidRPr="00E330B8" w:rsidRDefault="00057BE1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KRUS (wg stanu na 2021)</w:t>
            </w:r>
          </w:p>
        </w:tc>
        <w:tc>
          <w:tcPr>
            <w:tcW w:w="3292" w:type="dxa"/>
            <w:gridSpan w:val="5"/>
            <w:vMerge/>
          </w:tcPr>
          <w:p w14:paraId="0627922B" w14:textId="77777777" w:rsidR="00057BE1" w:rsidRPr="00E330B8" w:rsidRDefault="00057BE1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</w:tc>
      </w:tr>
      <w:tr w:rsidR="00057BE1" w:rsidRPr="00E330B8" w14:paraId="3C9F99C5" w14:textId="77777777" w:rsidTr="00057BE1">
        <w:trPr>
          <w:trHeight w:val="142"/>
          <w:jc w:val="center"/>
        </w:trPr>
        <w:tc>
          <w:tcPr>
            <w:tcW w:w="2550" w:type="dxa"/>
            <w:gridSpan w:val="3"/>
            <w:shd w:val="clear" w:color="auto" w:fill="auto"/>
          </w:tcPr>
          <w:p w14:paraId="420E2760" w14:textId="77777777" w:rsidR="00057BE1" w:rsidRPr="00E330B8" w:rsidDel="000B43BA" w:rsidRDefault="00057BE1" w:rsidP="008172B6">
            <w:pPr>
              <w:widowControl/>
              <w:tabs>
                <w:tab w:val="left" w:pos="1560"/>
              </w:tabs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Uczestnicy OFE</w:t>
            </w:r>
          </w:p>
        </w:tc>
        <w:tc>
          <w:tcPr>
            <w:tcW w:w="2111" w:type="dxa"/>
            <w:gridSpan w:val="4"/>
            <w:shd w:val="clear" w:color="auto" w:fill="auto"/>
          </w:tcPr>
          <w:p w14:paraId="34096791" w14:textId="77777777" w:rsidR="00057BE1" w:rsidRPr="00E330B8" w:rsidRDefault="00057BE1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ok. 15,2 mln</w:t>
            </w:r>
          </w:p>
        </w:tc>
        <w:tc>
          <w:tcPr>
            <w:tcW w:w="2850" w:type="dxa"/>
            <w:gridSpan w:val="6"/>
            <w:shd w:val="clear" w:color="auto" w:fill="auto"/>
          </w:tcPr>
          <w:p w14:paraId="67D6E969" w14:textId="77777777" w:rsidR="00057BE1" w:rsidRPr="00E330B8" w:rsidRDefault="00057BE1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KNF</w:t>
            </w:r>
          </w:p>
        </w:tc>
        <w:tc>
          <w:tcPr>
            <w:tcW w:w="3292" w:type="dxa"/>
            <w:gridSpan w:val="5"/>
            <w:vMerge/>
          </w:tcPr>
          <w:p w14:paraId="3AC542C7" w14:textId="77777777" w:rsidR="00057BE1" w:rsidRPr="00E330B8" w:rsidRDefault="00057BE1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</w:tc>
      </w:tr>
      <w:tr w:rsidR="00057BE1" w:rsidRPr="00E330B8" w14:paraId="1E5C9AEC" w14:textId="77777777" w:rsidTr="00057BE1">
        <w:trPr>
          <w:trHeight w:val="142"/>
          <w:jc w:val="center"/>
        </w:trPr>
        <w:tc>
          <w:tcPr>
            <w:tcW w:w="2550" w:type="dxa"/>
            <w:gridSpan w:val="3"/>
            <w:shd w:val="clear" w:color="auto" w:fill="auto"/>
          </w:tcPr>
          <w:p w14:paraId="51DAED5D" w14:textId="77777777" w:rsidR="00057BE1" w:rsidRPr="00E330B8" w:rsidRDefault="00057BE1" w:rsidP="008172B6">
            <w:pPr>
              <w:widowControl/>
              <w:tabs>
                <w:tab w:val="left" w:pos="1560"/>
              </w:tabs>
              <w:autoSpaceDE/>
              <w:autoSpaceDN/>
              <w:adjustRightInd/>
              <w:spacing w:line="240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 xml:space="preserve">Uczestnicy Pracowniczych </w:t>
            </w: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Programów Emerytalnych (PPE)</w:t>
            </w:r>
          </w:p>
        </w:tc>
        <w:tc>
          <w:tcPr>
            <w:tcW w:w="2111" w:type="dxa"/>
            <w:gridSpan w:val="4"/>
            <w:shd w:val="clear" w:color="auto" w:fill="auto"/>
          </w:tcPr>
          <w:p w14:paraId="56D0D79C" w14:textId="77777777" w:rsidR="00057BE1" w:rsidRPr="00E330B8" w:rsidRDefault="00057BE1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ok. 0,</w:t>
            </w:r>
            <w:r w:rsidRPr="0039228D">
              <w:rPr>
                <w:rFonts w:eastAsia="Calibri" w:cs="Times New Roman"/>
                <w:sz w:val="22"/>
                <w:szCs w:val="22"/>
                <w:lang w:eastAsia="en-US"/>
              </w:rPr>
              <w:t>64 mln</w:t>
            </w:r>
          </w:p>
        </w:tc>
        <w:tc>
          <w:tcPr>
            <w:tcW w:w="2850" w:type="dxa"/>
            <w:gridSpan w:val="6"/>
            <w:shd w:val="clear" w:color="auto" w:fill="auto"/>
          </w:tcPr>
          <w:p w14:paraId="24EC58CF" w14:textId="77777777" w:rsidR="00057BE1" w:rsidRPr="00E330B8" w:rsidRDefault="00057BE1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 xml:space="preserve">KNF </w:t>
            </w:r>
          </w:p>
        </w:tc>
        <w:tc>
          <w:tcPr>
            <w:tcW w:w="3292" w:type="dxa"/>
            <w:gridSpan w:val="5"/>
            <w:vMerge/>
          </w:tcPr>
          <w:p w14:paraId="1A17CE93" w14:textId="77777777" w:rsidR="00057BE1" w:rsidRPr="00E330B8" w:rsidRDefault="00057BE1" w:rsidP="008172B6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</w:tc>
      </w:tr>
      <w:tr w:rsidR="005A271D" w:rsidRPr="00E330B8" w14:paraId="3932D7E2" w14:textId="77777777" w:rsidTr="008172B6">
        <w:trPr>
          <w:trHeight w:val="302"/>
          <w:jc w:val="center"/>
        </w:trPr>
        <w:tc>
          <w:tcPr>
            <w:tcW w:w="10803" w:type="dxa"/>
            <w:gridSpan w:val="18"/>
            <w:shd w:val="clear" w:color="auto" w:fill="99CCFF"/>
            <w:vAlign w:val="center"/>
          </w:tcPr>
          <w:p w14:paraId="61B00814" w14:textId="77777777" w:rsidR="005A271D" w:rsidRPr="00E330B8" w:rsidRDefault="005A271D" w:rsidP="008172B6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>Informacje na temat zakresu, czasu trwania i podsumowanie wyników konsultacji</w:t>
            </w:r>
          </w:p>
        </w:tc>
      </w:tr>
      <w:tr w:rsidR="005A271D" w:rsidRPr="00E330B8" w14:paraId="3E6F899D" w14:textId="77777777" w:rsidTr="008172B6">
        <w:trPr>
          <w:trHeight w:val="342"/>
          <w:jc w:val="center"/>
        </w:trPr>
        <w:tc>
          <w:tcPr>
            <w:tcW w:w="10803" w:type="dxa"/>
            <w:gridSpan w:val="18"/>
            <w:shd w:val="clear" w:color="auto" w:fill="FFFFFF" w:themeFill="background1"/>
          </w:tcPr>
          <w:p w14:paraId="3AA8148A" w14:textId="5C39AEBD" w:rsidR="00CD4EE0" w:rsidRDefault="00CD4EE0" w:rsidP="00CD4EE0">
            <w:pPr>
              <w:widowControl/>
              <w:autoSpaceDE/>
              <w:autoSpaceDN/>
              <w:adjustRightInd/>
              <w:spacing w:after="60" w:line="240" w:lineRule="auto"/>
              <w:jc w:val="both"/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Projekt zostanie udostępniony w Biuletynie Informacji Publicznej na stronie internetowej Rządowego Centrum Legislacji w zakładce Rządowy Proces Legislacyjny zgodnie z § 52 uchwały nr 190 Rady Ministrów z dnia 29 października 2013 r. – Regulamin pracy Rady Ministrów (M.P. z 202</w:t>
            </w:r>
            <w:r w:rsidR="00CE53B1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4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r. poz.</w:t>
            </w:r>
            <w:r w:rsidR="00CE53B1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806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) oraz stosownie do wymogów art. 5 ustawy z dnia 7 lipca 2005 r. o działalności lobbingowej w procesie stanowienia prawa (Dz. U. z 2017 r. poz. 248) w Biuletynie Informacji Publicznej</w:t>
            </w:r>
            <w:r w:rsidR="00CE53B1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na stronie podmiotowej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Ministra Cyfryzacji. </w:t>
            </w:r>
          </w:p>
          <w:p w14:paraId="37E6EB77" w14:textId="77777777" w:rsid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</w:pPr>
          </w:p>
          <w:p w14:paraId="26682509" w14:textId="0588E08F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Projekt ustawy zostanie przekazany do zaopiniowania </w:t>
            </w:r>
            <w:r w:rsidR="001B45D1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z</w:t>
            </w:r>
            <w:r w:rsidR="00E165B9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termin</w:t>
            </w:r>
            <w:r w:rsidR="001B45D1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em</w:t>
            </w:r>
            <w:r w:rsidR="00E165B9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21 dni</w:t>
            </w:r>
            <w:r w:rsidR="00E165B9"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="001B45D1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na zgłaszanie uwag </w:t>
            </w:r>
            <w:r w:rsidR="00CE53B1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do następujących organów i</w:t>
            </w:r>
            <w:r w:rsidR="001B45D1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 </w:t>
            </w:r>
            <w:r w:rsidR="00CE53B1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podmiotów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:</w:t>
            </w:r>
          </w:p>
          <w:p w14:paraId="1F46C806" w14:textId="77777777" w:rsidR="00CE53B1" w:rsidRPr="00CE53B1" w:rsidRDefault="00CE53B1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E53B1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1)</w:t>
            </w:r>
            <w:r w:rsidRPr="00CE53B1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Prezes Urzędu Ochrony Danych Osobowych;</w:t>
            </w:r>
          </w:p>
          <w:p w14:paraId="797461B9" w14:textId="77777777" w:rsidR="00CE53B1" w:rsidRPr="00CE53B1" w:rsidRDefault="00CE53B1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E53B1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2)</w:t>
            </w:r>
            <w:r w:rsidRPr="00CE53B1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Prezes Urzędu Ochrony Konkurencji i Konsumentów;</w:t>
            </w:r>
          </w:p>
          <w:p w14:paraId="00D5E45B" w14:textId="77777777" w:rsidR="00CE53B1" w:rsidRPr="00CE53B1" w:rsidRDefault="00CE53B1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E53B1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3)</w:t>
            </w:r>
            <w:r w:rsidRPr="00CE53B1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Prezes Urzędu Zamówień Publicznych;</w:t>
            </w:r>
          </w:p>
          <w:p w14:paraId="28A62B23" w14:textId="77777777" w:rsidR="00CE53B1" w:rsidRPr="00CE53B1" w:rsidRDefault="00CE53B1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E53B1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4)</w:t>
            </w:r>
            <w:r w:rsidRPr="00CE53B1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Prezes Prokuratorii Generalnej RP;</w:t>
            </w:r>
          </w:p>
          <w:p w14:paraId="09D19A69" w14:textId="77777777" w:rsidR="00CE53B1" w:rsidRPr="00CE53B1" w:rsidRDefault="00CE53B1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E53B1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5)</w:t>
            </w:r>
            <w:r w:rsidRPr="00CE53B1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Prezes Zakładu Ubezpieczeń Społecznych;</w:t>
            </w:r>
          </w:p>
          <w:p w14:paraId="491D7211" w14:textId="77777777" w:rsidR="00CE53B1" w:rsidRPr="00CE53B1" w:rsidRDefault="00CE53B1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E53B1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6)</w:t>
            </w:r>
            <w:r w:rsidRPr="00CE53B1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Prezes Kasy Rolniczego Ubezpieczenia Społecznego;</w:t>
            </w:r>
          </w:p>
          <w:p w14:paraId="09ADD60D" w14:textId="77777777" w:rsidR="00CE53B1" w:rsidRPr="00CE53B1" w:rsidRDefault="00CE53B1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E53B1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7)</w:t>
            </w:r>
            <w:r w:rsidRPr="00CE53B1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Prezes Głównego Urzędu Statystycznego;</w:t>
            </w:r>
          </w:p>
          <w:p w14:paraId="6CF960AD" w14:textId="77777777" w:rsidR="00CE53B1" w:rsidRPr="00CE53B1" w:rsidRDefault="00CE53B1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E53B1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8)</w:t>
            </w:r>
            <w:r w:rsidRPr="00CE53B1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Prezes Narodowego Banku Polskiego;</w:t>
            </w:r>
          </w:p>
          <w:p w14:paraId="35FEB047" w14:textId="77777777" w:rsidR="00CE53B1" w:rsidRPr="00CE53B1" w:rsidRDefault="00CE53B1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E53B1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9)</w:t>
            </w:r>
            <w:r w:rsidRPr="00CE53B1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Przewodniczący Komisji Nadzoru Finansowego;</w:t>
            </w:r>
          </w:p>
          <w:p w14:paraId="06BD6F22" w14:textId="77777777" w:rsidR="00CE53B1" w:rsidRPr="00CE53B1" w:rsidRDefault="00CE53B1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E53B1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10)</w:t>
            </w:r>
            <w:r w:rsidRPr="00CE53B1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Rzecznik Finansowy;</w:t>
            </w:r>
          </w:p>
          <w:p w14:paraId="2C5D2EF0" w14:textId="77777777" w:rsidR="00CE53B1" w:rsidRPr="00CE53B1" w:rsidRDefault="00CE53B1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E53B1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11)</w:t>
            </w:r>
            <w:r w:rsidRPr="00CE53B1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Prezes Ubezpieczeniowego Funduszu Gwarancyjnego;</w:t>
            </w:r>
          </w:p>
          <w:p w14:paraId="26179173" w14:textId="13877BFE" w:rsidR="00E165B9" w:rsidRDefault="00CE53B1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E53B1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12)</w:t>
            </w:r>
            <w:r w:rsidRPr="00CE53B1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Pełnomocnik Rządu do Spraw Osób Niepełnosprawnych.</w:t>
            </w:r>
          </w:p>
          <w:p w14:paraId="51B4262E" w14:textId="77777777" w:rsidR="001B45D1" w:rsidRDefault="001B45D1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  <w:p w14:paraId="34A3F5E5" w14:textId="1F61E933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Projekt ustawy zostanie przekazany do konsultacji społecznych</w:t>
            </w:r>
            <w:r w:rsidR="00E165B9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="001B45D1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z</w:t>
            </w:r>
            <w:r w:rsidR="00E165B9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termin</w:t>
            </w:r>
            <w:r w:rsidR="001B45D1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em</w:t>
            </w:r>
            <w:r w:rsidR="00E165B9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21 dni </w:t>
            </w:r>
            <w:r w:rsidR="001B45D1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na zgłaszanie uwag </w:t>
            </w:r>
            <w:r w:rsidR="00CE53B1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do następujących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podmio</w:t>
            </w:r>
            <w:r w:rsidR="00CE53B1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tów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:</w:t>
            </w:r>
          </w:p>
          <w:p w14:paraId="111D2909" w14:textId="785E5D9B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1)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Giełda Papierów Wartościowych S.A</w:t>
            </w:r>
            <w:r w:rsidR="002C3FB6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;</w:t>
            </w:r>
          </w:p>
          <w:p w14:paraId="26BC05C1" w14:textId="287E3A7D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2)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Izba Gospodarcza Towarzystw Emerytalnych</w:t>
            </w:r>
            <w:r w:rsidR="002C3FB6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;</w:t>
            </w:r>
          </w:p>
          <w:p w14:paraId="16357B88" w14:textId="718625CC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3)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Izba Zarządzających Funduszami i Aktywami</w:t>
            </w:r>
            <w:r w:rsidR="002C3FB6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;</w:t>
            </w:r>
          </w:p>
          <w:p w14:paraId="1CD0CFA6" w14:textId="4F9C2E25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4)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Polska Izba Ubezpieczeń</w:t>
            </w:r>
            <w:r w:rsidR="002C3FB6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;</w:t>
            </w:r>
          </w:p>
          <w:p w14:paraId="11BAD279" w14:textId="77777777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5)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Związek Banków Polskich;</w:t>
            </w:r>
          </w:p>
          <w:p w14:paraId="47292427" w14:textId="76FA8DCE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6)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Krajowy Depozyt Papierów Wartościowych</w:t>
            </w:r>
            <w:r w:rsidR="002C3FB6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;</w:t>
            </w:r>
          </w:p>
          <w:p w14:paraId="105CCEDA" w14:textId="77777777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7)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Centrum Cyfrowe Projekt: Polska;</w:t>
            </w:r>
          </w:p>
          <w:p w14:paraId="53783D23" w14:textId="77777777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8)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Federacja Konsumentów;</w:t>
            </w:r>
          </w:p>
          <w:p w14:paraId="46CE4D8B" w14:textId="77777777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9)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Fundacja Bezpieczeństwa Informacji Polska;</w:t>
            </w:r>
          </w:p>
          <w:p w14:paraId="7381A190" w14:textId="77777777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10)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Fundacja Bezpieczna Cyberprzestrzeń;</w:t>
            </w:r>
          </w:p>
          <w:p w14:paraId="4F2009DF" w14:textId="77777777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11)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Fundacja Dobra Sieć;</w:t>
            </w:r>
          </w:p>
          <w:p w14:paraId="1B2793E5" w14:textId="77777777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12)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 xml:space="preserve">Fundacja </w:t>
            </w:r>
            <w:proofErr w:type="spellStart"/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ePaństwo</w:t>
            </w:r>
            <w:proofErr w:type="spellEnd"/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;</w:t>
            </w:r>
          </w:p>
          <w:p w14:paraId="58617089" w14:textId="77777777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13)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Fundacja na Rzecz Nauki Polskiej;</w:t>
            </w:r>
          </w:p>
          <w:p w14:paraId="2D272863" w14:textId="77777777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14)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Fundacja Nowoczesna Polska;</w:t>
            </w:r>
          </w:p>
          <w:p w14:paraId="52453807" w14:textId="77777777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15)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Fundacja Widzialni;</w:t>
            </w:r>
          </w:p>
          <w:p w14:paraId="44834B1F" w14:textId="77777777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16)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Fundacja Panoptykon;</w:t>
            </w:r>
          </w:p>
          <w:p w14:paraId="7BE5B149" w14:textId="77777777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17)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Fundacja Pułaskiego;</w:t>
            </w:r>
          </w:p>
          <w:p w14:paraId="35CF333C" w14:textId="77777777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18)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Instytut Kościuszki;</w:t>
            </w:r>
          </w:p>
          <w:p w14:paraId="68ED460F" w14:textId="5739EE15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19)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Instytut Sobieskiego;</w:t>
            </w:r>
          </w:p>
          <w:p w14:paraId="71A58F4E" w14:textId="77777777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20)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Interdyscyplinarne Centrum Modelowania Matematycznego i Komputerowego (ICM) UW;</w:t>
            </w:r>
          </w:p>
          <w:p w14:paraId="777785B7" w14:textId="77777777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21)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 xml:space="preserve">Internet </w:t>
            </w:r>
            <w:proofErr w:type="spellStart"/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Society</w:t>
            </w:r>
            <w:proofErr w:type="spellEnd"/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Poland;</w:t>
            </w:r>
          </w:p>
          <w:p w14:paraId="3F51AA5A" w14:textId="77777777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22)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Izba Gospodarki Elektronicznej;</w:t>
            </w:r>
          </w:p>
          <w:p w14:paraId="3B0115B0" w14:textId="77777777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23)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Izba Pracodawców Polskich;</w:t>
            </w:r>
          </w:p>
          <w:p w14:paraId="33A9D65B" w14:textId="77777777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24)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Izba Przemysłowo-Handlowa Inwestorów w Polsce;</w:t>
            </w:r>
          </w:p>
          <w:p w14:paraId="15913D99" w14:textId="77777777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25)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Koalicja na rzecz Polskich Innowacji;</w:t>
            </w:r>
          </w:p>
          <w:p w14:paraId="7FF4D691" w14:textId="77777777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26)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Krajowa Izba Gospodarcza;</w:t>
            </w:r>
          </w:p>
          <w:p w14:paraId="6ED87D85" w14:textId="77777777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27)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Krajowa Izba Gospodarcza Elektroniki i Telekomunikacji;</w:t>
            </w:r>
          </w:p>
          <w:p w14:paraId="02545979" w14:textId="77777777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lastRenderedPageBreak/>
              <w:t>28)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Krajowa Izba Gospodarki Cyfrowej;</w:t>
            </w:r>
          </w:p>
          <w:p w14:paraId="78F917B3" w14:textId="77777777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29)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Krajowa Izba Rozliczeniowa S. A.;</w:t>
            </w:r>
          </w:p>
          <w:p w14:paraId="070F1655" w14:textId="77777777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30)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Ogólnopolska Federacja Przedsiębiorców i Pracodawców Przedsiębiorcy.pl;</w:t>
            </w:r>
          </w:p>
          <w:p w14:paraId="68D87F70" w14:textId="2D168BC1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31)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Ogólnopolskie Porozumienie Organizacji Samorządowych</w:t>
            </w:r>
            <w:r w:rsidR="002C3FB6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;</w:t>
            </w:r>
          </w:p>
          <w:p w14:paraId="549DCD3E" w14:textId="646F6F52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32)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Polska Izba Informatyki i Telekomunikacji;</w:t>
            </w:r>
          </w:p>
          <w:p w14:paraId="44D7B065" w14:textId="77777777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33)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Polska Izba Gospodarcza Zaawansowanych Technologii;</w:t>
            </w:r>
          </w:p>
          <w:p w14:paraId="2196E99C" w14:textId="77777777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34)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Polska Izba Komunikacji Elektronicznej;</w:t>
            </w:r>
          </w:p>
          <w:p w14:paraId="358CD41F" w14:textId="77777777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35)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Polska Rada Biznesu;</w:t>
            </w:r>
          </w:p>
          <w:p w14:paraId="76B289EB" w14:textId="77777777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36)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PWPW S.A.;</w:t>
            </w:r>
          </w:p>
          <w:p w14:paraId="3A61E259" w14:textId="77777777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37)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Polskie Towarzystwo Informatyczne;</w:t>
            </w:r>
          </w:p>
          <w:p w14:paraId="58355269" w14:textId="77777777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38)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Rada do spraw Cyfryzacji;</w:t>
            </w:r>
          </w:p>
          <w:p w14:paraId="10A77D6F" w14:textId="77777777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39)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Stowarzyszenie Administratorów Bezpieczeństwa Informacji;</w:t>
            </w:r>
          </w:p>
          <w:p w14:paraId="0483C566" w14:textId="77777777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40)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Stowarzyszenie Inspektorów Ochrony Danych Osobowych;</w:t>
            </w:r>
          </w:p>
          <w:p w14:paraId="4E3884C3" w14:textId="77777777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41)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Stowarzyszenie Inżynierów Telekomunikacji;</w:t>
            </w:r>
          </w:p>
          <w:p w14:paraId="694A1B35" w14:textId="77777777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42)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Stowarzyszenie Notariuszy Rzeczypospolitej Polskiej;</w:t>
            </w:r>
          </w:p>
          <w:p w14:paraId="5B02AF72" w14:textId="77777777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43)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 xml:space="preserve">Stowarzyszenie Sieć Obywatelska – </w:t>
            </w:r>
            <w:proofErr w:type="spellStart"/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Watchdog</w:t>
            </w:r>
            <w:proofErr w:type="spellEnd"/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Polska;</w:t>
            </w:r>
          </w:p>
          <w:p w14:paraId="11119789" w14:textId="77777777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44)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Stowarzyszenie Samozatrudnieni;</w:t>
            </w:r>
          </w:p>
          <w:p w14:paraId="6AEF248E" w14:textId="77777777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45)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 xml:space="preserve">Stowarzyszenie Top 500 </w:t>
            </w:r>
            <w:proofErr w:type="spellStart"/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Innovators</w:t>
            </w:r>
            <w:proofErr w:type="spellEnd"/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;</w:t>
            </w:r>
          </w:p>
          <w:p w14:paraId="735A47DB" w14:textId="77777777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46)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UNICORN Europejska Unia Małych i Średnich Przedsiębiorstw;</w:t>
            </w:r>
          </w:p>
          <w:p w14:paraId="69838887" w14:textId="77777777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47)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Związek Pracodawców „Partnerstwo dla Innowacji”;</w:t>
            </w:r>
          </w:p>
          <w:p w14:paraId="76199980" w14:textId="77777777" w:rsid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48)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Związek Pracodawców Branży Internetowej IAB Polska;</w:t>
            </w:r>
          </w:p>
          <w:p w14:paraId="4C36DED9" w14:textId="220E98DF" w:rsidR="00D54D7D" w:rsidRPr="00CD4EE0" w:rsidRDefault="00D54D7D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49</w:t>
            </w:r>
            <w:r w:rsidR="009F44E9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)      </w:t>
            </w:r>
            <w:r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Polski Fundusz Rozwoju S.A.</w:t>
            </w:r>
          </w:p>
          <w:p w14:paraId="4F22CA5F" w14:textId="77777777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  <w:p w14:paraId="04BA768E" w14:textId="77777777" w:rsid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Projekt ustawy zostanie przesłany również do związków zawodowych i organizacji pracodawców.</w:t>
            </w:r>
          </w:p>
          <w:p w14:paraId="3DBB9AA0" w14:textId="77777777" w:rsidR="001B45D1" w:rsidRPr="00CD4EE0" w:rsidRDefault="001B45D1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  <w:p w14:paraId="0062E97A" w14:textId="7059DD77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Zgodnie z ustawą z dnia 23 maja 1991 r. o związkach zawodowych (Dz. U. z 2019 r. poz. 263</w:t>
            </w:r>
            <w:r w:rsidR="00CE53B1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,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z </w:t>
            </w:r>
            <w:proofErr w:type="spellStart"/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późn</w:t>
            </w:r>
            <w:proofErr w:type="spellEnd"/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. zm.) projekt zostanie przekazany do następujących organizacji związków zawodowych:</w:t>
            </w:r>
          </w:p>
          <w:p w14:paraId="6DA39029" w14:textId="250B750F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1)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NSZZ „Solidarność”</w:t>
            </w:r>
            <w:r w:rsidR="00D57F83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;</w:t>
            </w:r>
          </w:p>
          <w:p w14:paraId="36DE607E" w14:textId="43969651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2)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Ogólnopolskiego Porozumienia Związków Zawodowych</w:t>
            </w:r>
            <w:r w:rsidR="00D57F83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;</w:t>
            </w:r>
          </w:p>
          <w:p w14:paraId="0C28A3B5" w14:textId="77777777" w:rsid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3)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Forum Związków Zawodowych.</w:t>
            </w:r>
          </w:p>
          <w:p w14:paraId="4E5E00D7" w14:textId="77777777" w:rsidR="001B45D1" w:rsidRPr="00CD4EE0" w:rsidRDefault="001B45D1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  <w:p w14:paraId="0E1D19BE" w14:textId="77777777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Zgodnie z ustawą z dnia 23 maja 1991 r. o organizacjach pracodawców (Dz. U. z 2019 r. poz. 1809, z </w:t>
            </w:r>
            <w:proofErr w:type="spellStart"/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późn</w:t>
            </w:r>
            <w:proofErr w:type="spellEnd"/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. zm.) projekt zostanie przekazany do następujących reprezentatywnych organizacji pracodawców:</w:t>
            </w:r>
          </w:p>
          <w:p w14:paraId="0D715057" w14:textId="519E66C5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1)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Konfederacji „Lewiatan”</w:t>
            </w:r>
            <w:r w:rsidR="00D57F83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;</w:t>
            </w:r>
          </w:p>
          <w:p w14:paraId="4F23C391" w14:textId="654F8B8E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2)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Związku Rzemiosła Polskiego</w:t>
            </w:r>
            <w:r w:rsidR="00D57F83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;</w:t>
            </w:r>
          </w:p>
          <w:p w14:paraId="2A1260BA" w14:textId="37A9C1C5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3)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Pracodawców Rzeczypospolitej Polskiej</w:t>
            </w:r>
            <w:r w:rsidR="00D57F83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;</w:t>
            </w:r>
          </w:p>
          <w:p w14:paraId="1E158B40" w14:textId="067B6DB9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4)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Business Centre Club</w:t>
            </w:r>
            <w:r w:rsidR="00D57F83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;</w:t>
            </w:r>
          </w:p>
          <w:p w14:paraId="3B8BDB42" w14:textId="482D0CCD" w:rsidR="00CD4EE0" w:rsidRPr="00CD4EE0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5)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Związku Przedsiębiorców i Pracodawców</w:t>
            </w:r>
            <w:r w:rsidR="00D57F83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;</w:t>
            </w:r>
          </w:p>
          <w:p w14:paraId="4B3C46F9" w14:textId="0350EFF7" w:rsidR="00270C08" w:rsidRDefault="00CD4EE0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6)</w:t>
            </w:r>
            <w:r w:rsidRPr="00CD4EE0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ab/>
              <w:t>Federacji Przedsiębiorców Polskich</w:t>
            </w:r>
            <w:r w:rsidR="00D57F83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;</w:t>
            </w:r>
          </w:p>
          <w:p w14:paraId="347DBF30" w14:textId="5776F73D" w:rsidR="00270C08" w:rsidRPr="00CD4EE0" w:rsidRDefault="00270C08" w:rsidP="00CE53B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7)          </w:t>
            </w:r>
            <w:r w:rsidRPr="00270C0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Polskie Towarzystwo Gospodarcze</w:t>
            </w:r>
            <w:r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.</w:t>
            </w:r>
          </w:p>
          <w:p w14:paraId="0823639D" w14:textId="55A483E4" w:rsidR="005A271D" w:rsidRDefault="005A271D" w:rsidP="0045316A">
            <w:pPr>
              <w:widowControl/>
              <w:autoSpaceDE/>
              <w:autoSpaceDN/>
              <w:adjustRightInd/>
              <w:spacing w:after="60"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  <w:p w14:paraId="6688812B" w14:textId="77777777" w:rsidR="00054E9A" w:rsidRDefault="00054E9A" w:rsidP="0045316A">
            <w:pPr>
              <w:widowControl/>
              <w:autoSpaceDE/>
              <w:autoSpaceDN/>
              <w:adjustRightInd/>
              <w:spacing w:after="60"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054E9A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Projekt zostanie przekazany również do Rady Działalności Pożytku Publicznego oraz Rady Dialogu Społecznego</w:t>
            </w:r>
            <w:r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do zaopiniowania w terminie 30 dni.</w:t>
            </w:r>
          </w:p>
          <w:p w14:paraId="1B038A25" w14:textId="77777777" w:rsidR="001B45D1" w:rsidRDefault="001B45D1" w:rsidP="0045316A">
            <w:pPr>
              <w:widowControl/>
              <w:autoSpaceDE/>
              <w:autoSpaceDN/>
              <w:adjustRightInd/>
              <w:spacing w:after="60"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  <w:p w14:paraId="01A5530B" w14:textId="3D8481EC" w:rsidR="006308E6" w:rsidRPr="00E330B8" w:rsidRDefault="006308E6" w:rsidP="0045316A">
            <w:pPr>
              <w:widowControl/>
              <w:autoSpaceDE/>
              <w:autoSpaceDN/>
              <w:adjustRightInd/>
              <w:spacing w:after="60"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Projekt zostanie skierowany do rozpatrzenia przez Komisję Wspólną Rządu i Samorządu Terytorialnego.</w:t>
            </w:r>
          </w:p>
        </w:tc>
      </w:tr>
      <w:tr w:rsidR="005A271D" w:rsidRPr="00E330B8" w14:paraId="720F4300" w14:textId="77777777" w:rsidTr="008172B6">
        <w:trPr>
          <w:trHeight w:val="363"/>
          <w:jc w:val="center"/>
        </w:trPr>
        <w:tc>
          <w:tcPr>
            <w:tcW w:w="10803" w:type="dxa"/>
            <w:gridSpan w:val="18"/>
            <w:shd w:val="clear" w:color="auto" w:fill="99CCFF"/>
            <w:vAlign w:val="center"/>
          </w:tcPr>
          <w:p w14:paraId="57FF23DA" w14:textId="77777777" w:rsidR="005A271D" w:rsidRPr="00E330B8" w:rsidRDefault="005A271D" w:rsidP="008172B6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lastRenderedPageBreak/>
              <w:t xml:space="preserve"> Wpływ na sektor finansów publicznych</w:t>
            </w:r>
          </w:p>
        </w:tc>
      </w:tr>
      <w:tr w:rsidR="005A271D" w:rsidRPr="00E330B8" w14:paraId="11877282" w14:textId="77777777" w:rsidTr="00057BE1">
        <w:trPr>
          <w:trHeight w:val="142"/>
          <w:jc w:val="center"/>
        </w:trPr>
        <w:tc>
          <w:tcPr>
            <w:tcW w:w="2550" w:type="dxa"/>
            <w:gridSpan w:val="3"/>
            <w:shd w:val="clear" w:color="auto" w:fill="FFFFFF" w:themeFill="background1"/>
          </w:tcPr>
          <w:p w14:paraId="4E8A4AEA" w14:textId="77777777" w:rsidR="005A271D" w:rsidRPr="00E330B8" w:rsidRDefault="005A271D" w:rsidP="008172B6">
            <w:pPr>
              <w:widowControl/>
              <w:autoSpaceDE/>
              <w:autoSpaceDN/>
              <w:adjustRightInd/>
              <w:spacing w:before="40" w:after="40" w:line="276" w:lineRule="auto"/>
              <w:rPr>
                <w:rFonts w:eastAsia="Calibri" w:cs="Times New Roman"/>
                <w:i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(ceny stałe z …… r.)</w:t>
            </w:r>
          </w:p>
        </w:tc>
        <w:tc>
          <w:tcPr>
            <w:tcW w:w="8253" w:type="dxa"/>
            <w:gridSpan w:val="15"/>
            <w:shd w:val="clear" w:color="auto" w:fill="FFFFFF" w:themeFill="background1"/>
          </w:tcPr>
          <w:p w14:paraId="2A68CCD9" w14:textId="77777777" w:rsidR="005A271D" w:rsidRPr="00E330B8" w:rsidRDefault="005A271D" w:rsidP="008172B6">
            <w:pPr>
              <w:widowControl/>
              <w:autoSpaceDE/>
              <w:autoSpaceDN/>
              <w:adjustRightInd/>
              <w:spacing w:before="40" w:after="40" w:line="240" w:lineRule="auto"/>
              <w:jc w:val="center"/>
              <w:rPr>
                <w:rFonts w:eastAsia="Calibri" w:cs="Times New Roman"/>
                <w:i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Skutki w okresie 10 lat od wejścia w życie zmian [mln zł]</w:t>
            </w:r>
          </w:p>
        </w:tc>
      </w:tr>
      <w:tr w:rsidR="005A271D" w:rsidRPr="00E330B8" w14:paraId="48F3D2AE" w14:textId="77777777" w:rsidTr="00057BE1">
        <w:trPr>
          <w:trHeight w:val="142"/>
          <w:jc w:val="center"/>
        </w:trPr>
        <w:tc>
          <w:tcPr>
            <w:tcW w:w="2550" w:type="dxa"/>
            <w:gridSpan w:val="3"/>
          </w:tcPr>
          <w:p w14:paraId="14409841" w14:textId="77777777" w:rsidR="005A271D" w:rsidRPr="00E330B8" w:rsidRDefault="005A271D" w:rsidP="008172B6">
            <w:pPr>
              <w:widowControl/>
              <w:autoSpaceDE/>
              <w:autoSpaceDN/>
              <w:adjustRightInd/>
              <w:spacing w:before="40" w:after="40" w:line="240" w:lineRule="auto"/>
              <w:rPr>
                <w:rFonts w:eastAsia="Calibri" w:cs="Times New Roman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0D1DC3D8" w14:textId="77777777" w:rsidR="005A271D" w:rsidRPr="00E330B8" w:rsidRDefault="005A271D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3" w:type="dxa"/>
            <w:gridSpan w:val="2"/>
            <w:shd w:val="clear" w:color="auto" w:fill="FFFFFF" w:themeFill="background1"/>
          </w:tcPr>
          <w:p w14:paraId="49EEDADC" w14:textId="77777777" w:rsidR="005A271D" w:rsidRPr="00E330B8" w:rsidRDefault="005A271D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4" w:type="dxa"/>
            <w:shd w:val="clear" w:color="auto" w:fill="FFFFFF" w:themeFill="background1"/>
          </w:tcPr>
          <w:p w14:paraId="6B4EF5E6" w14:textId="77777777" w:rsidR="005A271D" w:rsidRPr="00E330B8" w:rsidRDefault="005A271D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8" w:type="dxa"/>
            <w:shd w:val="clear" w:color="auto" w:fill="FFFFFF" w:themeFill="background1"/>
          </w:tcPr>
          <w:p w14:paraId="4F3C5970" w14:textId="77777777" w:rsidR="005A271D" w:rsidRPr="00E330B8" w:rsidRDefault="005A271D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4" w:type="dxa"/>
            <w:gridSpan w:val="2"/>
            <w:shd w:val="clear" w:color="auto" w:fill="FFFFFF" w:themeFill="background1"/>
          </w:tcPr>
          <w:p w14:paraId="593FF248" w14:textId="77777777" w:rsidR="005A271D" w:rsidRPr="00E330B8" w:rsidRDefault="005A271D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4" w:type="dxa"/>
            <w:shd w:val="clear" w:color="auto" w:fill="FFFFFF" w:themeFill="background1"/>
          </w:tcPr>
          <w:p w14:paraId="053E90C6" w14:textId="77777777" w:rsidR="005A271D" w:rsidRPr="00E330B8" w:rsidRDefault="005A271D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30" w:type="dxa"/>
            <w:shd w:val="clear" w:color="auto" w:fill="FFFFFF" w:themeFill="background1"/>
          </w:tcPr>
          <w:p w14:paraId="4C449C86" w14:textId="77777777" w:rsidR="005A271D" w:rsidRPr="00E330B8" w:rsidRDefault="005A271D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97" w:type="dxa"/>
            <w:gridSpan w:val="2"/>
            <w:shd w:val="clear" w:color="auto" w:fill="FFFFFF" w:themeFill="background1"/>
          </w:tcPr>
          <w:p w14:paraId="7F359B0A" w14:textId="77777777" w:rsidR="005A271D" w:rsidRPr="00E330B8" w:rsidRDefault="005A271D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2" w:type="dxa"/>
            <w:shd w:val="clear" w:color="auto" w:fill="FFFFFF" w:themeFill="background1"/>
          </w:tcPr>
          <w:p w14:paraId="4689D115" w14:textId="77777777" w:rsidR="005A271D" w:rsidRPr="00E330B8" w:rsidRDefault="005A271D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3" w:type="dxa"/>
            <w:shd w:val="clear" w:color="auto" w:fill="FFFFFF" w:themeFill="background1"/>
          </w:tcPr>
          <w:p w14:paraId="3026F59C" w14:textId="77777777" w:rsidR="005A271D" w:rsidRPr="00E330B8" w:rsidRDefault="005A271D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4" w:type="dxa"/>
            <w:shd w:val="clear" w:color="auto" w:fill="FFFFFF" w:themeFill="background1"/>
          </w:tcPr>
          <w:p w14:paraId="61A9397C" w14:textId="77777777" w:rsidR="005A271D" w:rsidRPr="00E330B8" w:rsidRDefault="005A271D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40" w:type="dxa"/>
            <w:shd w:val="clear" w:color="auto" w:fill="FFFFFF" w:themeFill="background1"/>
          </w:tcPr>
          <w:p w14:paraId="340F45C1" w14:textId="77777777" w:rsidR="005A271D" w:rsidRPr="00E330B8" w:rsidRDefault="005A271D" w:rsidP="00057BE1">
            <w:pPr>
              <w:widowControl/>
              <w:autoSpaceDE/>
              <w:autoSpaceDN/>
              <w:adjustRightInd/>
              <w:spacing w:before="40" w:after="40" w:line="240" w:lineRule="auto"/>
              <w:jc w:val="center"/>
              <w:rPr>
                <w:rFonts w:eastAsia="Calibri" w:cs="Times New Roman"/>
                <w:i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i/>
                <w:color w:val="000000"/>
                <w:spacing w:val="-2"/>
                <w:sz w:val="22"/>
                <w:szCs w:val="22"/>
                <w:lang w:eastAsia="en-US"/>
              </w:rPr>
              <w:t>Łącznie (0-10)</w:t>
            </w:r>
          </w:p>
        </w:tc>
      </w:tr>
      <w:tr w:rsidR="00407C01" w:rsidRPr="00E330B8" w14:paraId="5F6C0653" w14:textId="77777777" w:rsidTr="00057BE1">
        <w:trPr>
          <w:trHeight w:val="321"/>
          <w:jc w:val="center"/>
        </w:trPr>
        <w:tc>
          <w:tcPr>
            <w:tcW w:w="2550" w:type="dxa"/>
            <w:gridSpan w:val="3"/>
            <w:shd w:val="clear" w:color="auto" w:fill="FFFFFF" w:themeFill="background1"/>
            <w:vAlign w:val="center"/>
          </w:tcPr>
          <w:p w14:paraId="4CE647AF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>Dochody ogółem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3958E2AF" w14:textId="57139864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3" w:type="dxa"/>
            <w:gridSpan w:val="2"/>
            <w:shd w:val="clear" w:color="auto" w:fill="FFFFFF" w:themeFill="background1"/>
            <w:vAlign w:val="center"/>
          </w:tcPr>
          <w:p w14:paraId="21FD32CF" w14:textId="613E10DB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099303DF" w14:textId="4CE3B9A5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68083F3A" w14:textId="197A5A88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4" w:type="dxa"/>
            <w:gridSpan w:val="2"/>
            <w:shd w:val="clear" w:color="auto" w:fill="FFFFFF" w:themeFill="background1"/>
            <w:vAlign w:val="center"/>
          </w:tcPr>
          <w:p w14:paraId="1F6E7D46" w14:textId="5D98FC26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6CC89ACD" w14:textId="250422BC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66E7A966" w14:textId="09DCFFE9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97" w:type="dxa"/>
            <w:gridSpan w:val="2"/>
            <w:shd w:val="clear" w:color="auto" w:fill="FFFFFF" w:themeFill="background1"/>
            <w:vAlign w:val="center"/>
          </w:tcPr>
          <w:p w14:paraId="605AA2DE" w14:textId="33E6DBF4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1026FF4F" w14:textId="64BA4CA2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431D3950" w14:textId="50A2CE81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4" w:type="dxa"/>
            <w:shd w:val="clear" w:color="auto" w:fill="FFFFFF" w:themeFill="background1"/>
          </w:tcPr>
          <w:p w14:paraId="532C9411" w14:textId="2D4E9148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40" w:type="dxa"/>
            <w:shd w:val="clear" w:color="auto" w:fill="FFFFFF" w:themeFill="background1"/>
          </w:tcPr>
          <w:p w14:paraId="7039407E" w14:textId="00231A63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0</w:t>
            </w:r>
          </w:p>
        </w:tc>
      </w:tr>
      <w:tr w:rsidR="00B97709" w:rsidRPr="00E330B8" w14:paraId="2212CBAE" w14:textId="77777777" w:rsidTr="00245B61">
        <w:trPr>
          <w:trHeight w:val="321"/>
          <w:jc w:val="center"/>
        </w:trPr>
        <w:tc>
          <w:tcPr>
            <w:tcW w:w="2550" w:type="dxa"/>
            <w:gridSpan w:val="3"/>
            <w:shd w:val="clear" w:color="auto" w:fill="FFFFFF" w:themeFill="background1"/>
            <w:vAlign w:val="center"/>
          </w:tcPr>
          <w:p w14:paraId="4E3B955D" w14:textId="77777777" w:rsidR="00B97709" w:rsidRPr="00E330B8" w:rsidRDefault="00B97709" w:rsidP="00B97709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budżet państwa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5EDDEA3F" w14:textId="55449C94" w:rsidR="00B97709" w:rsidRPr="00E330B8" w:rsidRDefault="00B97709" w:rsidP="00B9770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3" w:type="dxa"/>
            <w:gridSpan w:val="2"/>
            <w:shd w:val="clear" w:color="auto" w:fill="FFFFFF" w:themeFill="background1"/>
            <w:vAlign w:val="center"/>
          </w:tcPr>
          <w:p w14:paraId="02706E73" w14:textId="2B33AD7A" w:rsidR="00B97709" w:rsidRPr="00E330B8" w:rsidRDefault="00B97709" w:rsidP="00B9770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2E49D30C" w14:textId="38C8B06E" w:rsidR="00B97709" w:rsidRPr="00E330B8" w:rsidRDefault="00B97709" w:rsidP="00B9770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61323FB6" w14:textId="5F0A9A1C" w:rsidR="00B97709" w:rsidRPr="00E330B8" w:rsidRDefault="00B97709" w:rsidP="00B9770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4" w:type="dxa"/>
            <w:gridSpan w:val="2"/>
            <w:shd w:val="clear" w:color="auto" w:fill="FFFFFF" w:themeFill="background1"/>
            <w:vAlign w:val="center"/>
          </w:tcPr>
          <w:p w14:paraId="5FC31D7B" w14:textId="51C9423A" w:rsidR="00B97709" w:rsidRPr="00E330B8" w:rsidRDefault="00B97709" w:rsidP="00B9770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5B4ED4E5" w14:textId="2EA8370B" w:rsidR="00B97709" w:rsidRPr="00E330B8" w:rsidRDefault="00B97709" w:rsidP="00B9770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7A4A2D87" w14:textId="6F86919B" w:rsidR="00B97709" w:rsidRPr="00E330B8" w:rsidRDefault="00B97709" w:rsidP="00B9770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97" w:type="dxa"/>
            <w:gridSpan w:val="2"/>
            <w:shd w:val="clear" w:color="auto" w:fill="FFFFFF" w:themeFill="background1"/>
            <w:vAlign w:val="center"/>
          </w:tcPr>
          <w:p w14:paraId="0AC19A2B" w14:textId="6D3085A6" w:rsidR="00B97709" w:rsidRPr="00E330B8" w:rsidRDefault="00B97709" w:rsidP="00B9770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40441C7E" w14:textId="5E6C458F" w:rsidR="00B97709" w:rsidRPr="00E330B8" w:rsidRDefault="00B97709" w:rsidP="00B9770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1005E272" w14:textId="199D94BF" w:rsidR="00B97709" w:rsidRPr="00E330B8" w:rsidRDefault="00B97709" w:rsidP="00B9770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4CCCECA1" w14:textId="7E7BBE5D" w:rsidR="00B97709" w:rsidRPr="00E330B8" w:rsidRDefault="00B97709" w:rsidP="00B9770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6C9EC5AF" w14:textId="5CC4A09C" w:rsidR="00B97709" w:rsidRPr="00E330B8" w:rsidRDefault="00B97709" w:rsidP="00B9770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407C01" w:rsidRPr="00E330B8" w14:paraId="5763753A" w14:textId="77777777" w:rsidTr="00057BE1">
        <w:trPr>
          <w:trHeight w:val="344"/>
          <w:jc w:val="center"/>
        </w:trPr>
        <w:tc>
          <w:tcPr>
            <w:tcW w:w="2550" w:type="dxa"/>
            <w:gridSpan w:val="3"/>
            <w:shd w:val="clear" w:color="auto" w:fill="FFFFFF" w:themeFill="background1"/>
            <w:vAlign w:val="center"/>
          </w:tcPr>
          <w:p w14:paraId="461C847D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lastRenderedPageBreak/>
              <w:t>JST</w:t>
            </w:r>
          </w:p>
        </w:tc>
        <w:tc>
          <w:tcPr>
            <w:tcW w:w="704" w:type="dxa"/>
            <w:shd w:val="clear" w:color="auto" w:fill="FFFFFF" w:themeFill="background1"/>
          </w:tcPr>
          <w:p w14:paraId="4F1384AE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  <w:gridSpan w:val="2"/>
            <w:shd w:val="clear" w:color="auto" w:fill="FFFFFF" w:themeFill="background1"/>
          </w:tcPr>
          <w:p w14:paraId="3AD5D5D0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387854CB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7B59CD7A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4" w:type="dxa"/>
            <w:gridSpan w:val="2"/>
            <w:shd w:val="clear" w:color="auto" w:fill="FFFFFF" w:themeFill="background1"/>
          </w:tcPr>
          <w:p w14:paraId="3F2CCA71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345F141D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14:paraId="3E9365D1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7" w:type="dxa"/>
            <w:gridSpan w:val="2"/>
            <w:shd w:val="clear" w:color="auto" w:fill="FFFFFF" w:themeFill="background1"/>
          </w:tcPr>
          <w:p w14:paraId="37B5CF21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14:paraId="54D7F469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7BC84EA9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4E7EA686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0" w:type="dxa"/>
            <w:shd w:val="clear" w:color="auto" w:fill="FFFFFF" w:themeFill="background1"/>
          </w:tcPr>
          <w:p w14:paraId="6BC749B4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407C01" w:rsidRPr="00E330B8" w14:paraId="56F7CD90" w14:textId="77777777" w:rsidTr="00057BE1">
        <w:trPr>
          <w:trHeight w:val="344"/>
          <w:jc w:val="center"/>
        </w:trPr>
        <w:tc>
          <w:tcPr>
            <w:tcW w:w="2550" w:type="dxa"/>
            <w:gridSpan w:val="3"/>
            <w:shd w:val="clear" w:color="auto" w:fill="FFFFFF" w:themeFill="background1"/>
            <w:vAlign w:val="center"/>
          </w:tcPr>
          <w:p w14:paraId="1D950F35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pozostałe jednostki (oddzielnie)</w:t>
            </w:r>
          </w:p>
        </w:tc>
        <w:tc>
          <w:tcPr>
            <w:tcW w:w="704" w:type="dxa"/>
            <w:shd w:val="clear" w:color="auto" w:fill="FFFFFF" w:themeFill="background1"/>
          </w:tcPr>
          <w:p w14:paraId="7A75359F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  <w:gridSpan w:val="2"/>
            <w:shd w:val="clear" w:color="auto" w:fill="FFFFFF" w:themeFill="background1"/>
          </w:tcPr>
          <w:p w14:paraId="7D971F00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298D4826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2C15AB1A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4" w:type="dxa"/>
            <w:gridSpan w:val="2"/>
            <w:shd w:val="clear" w:color="auto" w:fill="FFFFFF" w:themeFill="background1"/>
          </w:tcPr>
          <w:p w14:paraId="5651E15B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1E3F42E4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14:paraId="7BF5EEB4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7" w:type="dxa"/>
            <w:gridSpan w:val="2"/>
            <w:shd w:val="clear" w:color="auto" w:fill="FFFFFF" w:themeFill="background1"/>
          </w:tcPr>
          <w:p w14:paraId="24D37357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14:paraId="5EFCA57F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1D65F1A0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6AF33D98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0" w:type="dxa"/>
            <w:shd w:val="clear" w:color="auto" w:fill="FFFFFF" w:themeFill="background1"/>
          </w:tcPr>
          <w:p w14:paraId="108EF273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407C01" w:rsidRPr="00E330B8" w14:paraId="6338DC01" w14:textId="77777777" w:rsidTr="00057BE1">
        <w:trPr>
          <w:trHeight w:val="330"/>
          <w:jc w:val="center"/>
        </w:trPr>
        <w:tc>
          <w:tcPr>
            <w:tcW w:w="2550" w:type="dxa"/>
            <w:gridSpan w:val="3"/>
            <w:shd w:val="clear" w:color="auto" w:fill="FFFFFF" w:themeFill="background1"/>
            <w:vAlign w:val="center"/>
          </w:tcPr>
          <w:p w14:paraId="7B95F875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>Wydatki ogółem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436996F7" w14:textId="78D4C158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3" w:type="dxa"/>
            <w:gridSpan w:val="2"/>
            <w:shd w:val="clear" w:color="auto" w:fill="FFFFFF" w:themeFill="background1"/>
            <w:vAlign w:val="center"/>
          </w:tcPr>
          <w:p w14:paraId="44D16250" w14:textId="4595F5DF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2FB57613" w14:textId="7D172956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5F7F76AA" w14:textId="33FBDFF5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4" w:type="dxa"/>
            <w:gridSpan w:val="2"/>
            <w:shd w:val="clear" w:color="auto" w:fill="FFFFFF" w:themeFill="background1"/>
            <w:vAlign w:val="center"/>
          </w:tcPr>
          <w:p w14:paraId="37F847B4" w14:textId="79A0BD6B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4AE3861A" w14:textId="707322DF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159C78C0" w14:textId="073F8190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97" w:type="dxa"/>
            <w:gridSpan w:val="2"/>
            <w:shd w:val="clear" w:color="auto" w:fill="FFFFFF" w:themeFill="background1"/>
            <w:vAlign w:val="center"/>
          </w:tcPr>
          <w:p w14:paraId="2ED12768" w14:textId="5DC3DC41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28E18977" w14:textId="2A861894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6F63550C" w14:textId="73FF9974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50C29DC0" w14:textId="648D9126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552ABA45" w14:textId="5889BA2C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B97709" w:rsidRPr="00E330B8" w14:paraId="0D36F902" w14:textId="77777777" w:rsidTr="004D355A">
        <w:trPr>
          <w:trHeight w:val="330"/>
          <w:jc w:val="center"/>
        </w:trPr>
        <w:tc>
          <w:tcPr>
            <w:tcW w:w="2550" w:type="dxa"/>
            <w:gridSpan w:val="3"/>
            <w:shd w:val="clear" w:color="auto" w:fill="FFFFFF" w:themeFill="background1"/>
            <w:vAlign w:val="center"/>
          </w:tcPr>
          <w:p w14:paraId="175D04A2" w14:textId="77777777" w:rsidR="00B97709" w:rsidRPr="00E330B8" w:rsidRDefault="00B97709" w:rsidP="00B97709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budżet państwa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66876E66" w14:textId="61D7E8FF" w:rsidR="00B97709" w:rsidRPr="00E330B8" w:rsidRDefault="00B97709" w:rsidP="00B9770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-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27,5</w:t>
            </w:r>
          </w:p>
        </w:tc>
        <w:tc>
          <w:tcPr>
            <w:tcW w:w="703" w:type="dxa"/>
            <w:gridSpan w:val="2"/>
            <w:shd w:val="clear" w:color="auto" w:fill="FFFFFF" w:themeFill="background1"/>
            <w:vAlign w:val="center"/>
          </w:tcPr>
          <w:p w14:paraId="74A33E0E" w14:textId="331260F2" w:rsidR="00B97709" w:rsidRPr="00E330B8" w:rsidRDefault="00B97709" w:rsidP="00B9770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-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35909AB8" w14:textId="631DE360" w:rsidR="00B97709" w:rsidRPr="00E330B8" w:rsidRDefault="00B97709" w:rsidP="00B9770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-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078C5399" w14:textId="0CA8D450" w:rsidR="00B97709" w:rsidRPr="00E330B8" w:rsidRDefault="00B97709" w:rsidP="00B9770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-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4" w:type="dxa"/>
            <w:gridSpan w:val="2"/>
            <w:shd w:val="clear" w:color="auto" w:fill="FFFFFF" w:themeFill="background1"/>
            <w:vAlign w:val="center"/>
          </w:tcPr>
          <w:p w14:paraId="2D6FC463" w14:textId="43E5ACE5" w:rsidR="00B97709" w:rsidRPr="00E330B8" w:rsidRDefault="00B97709" w:rsidP="00B9770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-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33CDDF76" w14:textId="5D26B0FF" w:rsidR="00B97709" w:rsidRPr="00E330B8" w:rsidRDefault="00B97709" w:rsidP="00B9770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-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7C026F01" w14:textId="3060FE61" w:rsidR="00B97709" w:rsidRPr="00E330B8" w:rsidRDefault="00B97709" w:rsidP="00B9770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-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97" w:type="dxa"/>
            <w:gridSpan w:val="2"/>
            <w:shd w:val="clear" w:color="auto" w:fill="FFFFFF" w:themeFill="background1"/>
            <w:vAlign w:val="center"/>
          </w:tcPr>
          <w:p w14:paraId="046981F6" w14:textId="140B9D9E" w:rsidR="00B97709" w:rsidRPr="00E330B8" w:rsidRDefault="00B97709" w:rsidP="00B9770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-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5EAB72F0" w14:textId="17D09AD3" w:rsidR="00B97709" w:rsidRPr="00E330B8" w:rsidRDefault="00B97709" w:rsidP="00B9770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72654058" w14:textId="2828DF4B" w:rsidR="00B97709" w:rsidRPr="00E330B8" w:rsidRDefault="00B97709" w:rsidP="00B9770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4" w:type="dxa"/>
            <w:shd w:val="clear" w:color="auto" w:fill="FFFFFF" w:themeFill="background1"/>
          </w:tcPr>
          <w:p w14:paraId="31626409" w14:textId="1814DC49" w:rsidR="00B97709" w:rsidRPr="00E330B8" w:rsidRDefault="00B97709" w:rsidP="00B9770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40" w:type="dxa"/>
            <w:shd w:val="clear" w:color="auto" w:fill="FFFFFF" w:themeFill="background1"/>
          </w:tcPr>
          <w:p w14:paraId="26A46EAF" w14:textId="1632B486" w:rsidR="00B97709" w:rsidRPr="00E330B8" w:rsidRDefault="00B97709" w:rsidP="00B9770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-</w:t>
            </w:r>
            <w:r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167,5</w:t>
            </w:r>
          </w:p>
        </w:tc>
      </w:tr>
      <w:tr w:rsidR="00407C01" w:rsidRPr="00E330B8" w14:paraId="348E4C64" w14:textId="77777777" w:rsidTr="00057BE1">
        <w:trPr>
          <w:trHeight w:val="351"/>
          <w:jc w:val="center"/>
        </w:trPr>
        <w:tc>
          <w:tcPr>
            <w:tcW w:w="2550" w:type="dxa"/>
            <w:gridSpan w:val="3"/>
            <w:shd w:val="clear" w:color="auto" w:fill="FFFFFF" w:themeFill="background1"/>
            <w:vAlign w:val="center"/>
          </w:tcPr>
          <w:p w14:paraId="10FB7581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JST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19D79D0C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  <w:gridSpan w:val="2"/>
            <w:shd w:val="clear" w:color="auto" w:fill="FFFFFF" w:themeFill="background1"/>
            <w:vAlign w:val="center"/>
          </w:tcPr>
          <w:p w14:paraId="7FB09E43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35B4666E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64CA47A0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4" w:type="dxa"/>
            <w:gridSpan w:val="2"/>
            <w:shd w:val="clear" w:color="auto" w:fill="FFFFFF" w:themeFill="background1"/>
            <w:vAlign w:val="center"/>
          </w:tcPr>
          <w:p w14:paraId="3F2AB1C5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63F2BAF1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71FA8A5C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7" w:type="dxa"/>
            <w:gridSpan w:val="2"/>
            <w:shd w:val="clear" w:color="auto" w:fill="FFFFFF" w:themeFill="background1"/>
            <w:vAlign w:val="center"/>
          </w:tcPr>
          <w:p w14:paraId="339AF152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5A28A10B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63B6FD0F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7E170F06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55A84C91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407C01" w:rsidRPr="00E330B8" w14:paraId="439F36F2" w14:textId="77777777" w:rsidTr="00057BE1">
        <w:trPr>
          <w:trHeight w:val="351"/>
          <w:jc w:val="center"/>
        </w:trPr>
        <w:tc>
          <w:tcPr>
            <w:tcW w:w="2550" w:type="dxa"/>
            <w:gridSpan w:val="3"/>
            <w:shd w:val="clear" w:color="auto" w:fill="FFFFFF" w:themeFill="background1"/>
            <w:vAlign w:val="center"/>
          </w:tcPr>
          <w:p w14:paraId="52155984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pozostałe jednostki (oddzielnie), w tym: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1817F7D8" w14:textId="13F9398E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  <w:gridSpan w:val="2"/>
            <w:shd w:val="clear" w:color="auto" w:fill="FFFFFF" w:themeFill="background1"/>
            <w:vAlign w:val="center"/>
          </w:tcPr>
          <w:p w14:paraId="6A8BD99B" w14:textId="5B21C989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1227FBBC" w14:textId="3A3D7B84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22F10868" w14:textId="63B83C43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4" w:type="dxa"/>
            <w:gridSpan w:val="2"/>
            <w:shd w:val="clear" w:color="auto" w:fill="FFFFFF" w:themeFill="background1"/>
            <w:vAlign w:val="center"/>
          </w:tcPr>
          <w:p w14:paraId="13DC3E99" w14:textId="2DECB0DB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035A2BA2" w14:textId="6C49853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3548943C" w14:textId="5B889001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7" w:type="dxa"/>
            <w:gridSpan w:val="2"/>
            <w:shd w:val="clear" w:color="auto" w:fill="FFFFFF" w:themeFill="background1"/>
            <w:vAlign w:val="center"/>
          </w:tcPr>
          <w:p w14:paraId="3C6B85FB" w14:textId="21096E7A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03FFD344" w14:textId="01DFF852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08588C75" w14:textId="08460589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4811132F" w14:textId="014EFE8A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5219D222" w14:textId="4E87AD38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407C01" w:rsidRPr="00E330B8" w14:paraId="3B8BD4C4" w14:textId="77777777" w:rsidTr="00057BE1">
        <w:trPr>
          <w:trHeight w:val="351"/>
          <w:jc w:val="center"/>
        </w:trPr>
        <w:tc>
          <w:tcPr>
            <w:tcW w:w="2550" w:type="dxa"/>
            <w:gridSpan w:val="3"/>
            <w:shd w:val="clear" w:color="auto" w:fill="FFFFFF" w:themeFill="background1"/>
            <w:vAlign w:val="center"/>
          </w:tcPr>
          <w:p w14:paraId="4E0BBE86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    KRUS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33990800" w14:textId="4D4F1DA0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3" w:type="dxa"/>
            <w:gridSpan w:val="2"/>
            <w:shd w:val="clear" w:color="auto" w:fill="FFFFFF" w:themeFill="background1"/>
            <w:vAlign w:val="center"/>
          </w:tcPr>
          <w:p w14:paraId="10D4C25E" w14:textId="2D06A5EE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4D3145DF" w14:textId="0AE8ED34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76525EEA" w14:textId="55A053E4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4" w:type="dxa"/>
            <w:gridSpan w:val="2"/>
            <w:shd w:val="clear" w:color="auto" w:fill="FFFFFF" w:themeFill="background1"/>
            <w:vAlign w:val="center"/>
          </w:tcPr>
          <w:p w14:paraId="51102E38" w14:textId="7BF245AB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74C9F3E1" w14:textId="5B9AB661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029E0144" w14:textId="766E6CB3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97" w:type="dxa"/>
            <w:gridSpan w:val="2"/>
            <w:shd w:val="clear" w:color="auto" w:fill="FFFFFF" w:themeFill="background1"/>
            <w:vAlign w:val="center"/>
          </w:tcPr>
          <w:p w14:paraId="02A3515E" w14:textId="74BEE540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4E753773" w14:textId="3D432368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01DD1F60" w14:textId="752A0BCD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1B096797" w14:textId="3277B0AC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52D7CACC" w14:textId="7C49E5AE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407C01" w:rsidRPr="00E330B8" w14:paraId="52CEFCD9" w14:textId="77777777" w:rsidTr="00057BE1">
        <w:trPr>
          <w:trHeight w:val="351"/>
          <w:jc w:val="center"/>
        </w:trPr>
        <w:tc>
          <w:tcPr>
            <w:tcW w:w="2550" w:type="dxa"/>
            <w:gridSpan w:val="3"/>
            <w:shd w:val="clear" w:color="auto" w:fill="FFFFFF" w:themeFill="background1"/>
            <w:vAlign w:val="center"/>
          </w:tcPr>
          <w:p w14:paraId="7E6E492D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    ZUS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67FA4BB7" w14:textId="6F305A57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3" w:type="dxa"/>
            <w:gridSpan w:val="2"/>
            <w:shd w:val="clear" w:color="auto" w:fill="FFFFFF" w:themeFill="background1"/>
            <w:vAlign w:val="center"/>
          </w:tcPr>
          <w:p w14:paraId="08379BCD" w14:textId="73186BB5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5860C5A9" w14:textId="24E08D7A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138BDB75" w14:textId="02BF321D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4" w:type="dxa"/>
            <w:gridSpan w:val="2"/>
            <w:shd w:val="clear" w:color="auto" w:fill="FFFFFF" w:themeFill="background1"/>
            <w:vAlign w:val="center"/>
          </w:tcPr>
          <w:p w14:paraId="776EE307" w14:textId="1867A7BD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74088757" w14:textId="59539455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063D01EE" w14:textId="054CF77B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97" w:type="dxa"/>
            <w:gridSpan w:val="2"/>
            <w:shd w:val="clear" w:color="auto" w:fill="FFFFFF" w:themeFill="background1"/>
            <w:vAlign w:val="center"/>
          </w:tcPr>
          <w:p w14:paraId="6D7FBB89" w14:textId="5A6DB199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584A59D3" w14:textId="53B22B0A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3764D296" w14:textId="6913AA43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14:paraId="31EFA3A7" w14:textId="34C17247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51660B5E" w14:textId="39FD46E3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407C01" w:rsidRPr="00E330B8" w14:paraId="42CDEE29" w14:textId="77777777" w:rsidTr="00057BE1">
        <w:trPr>
          <w:trHeight w:val="360"/>
          <w:jc w:val="center"/>
        </w:trPr>
        <w:tc>
          <w:tcPr>
            <w:tcW w:w="2550" w:type="dxa"/>
            <w:gridSpan w:val="3"/>
            <w:shd w:val="clear" w:color="auto" w:fill="FFFFFF" w:themeFill="background1"/>
            <w:vAlign w:val="center"/>
          </w:tcPr>
          <w:p w14:paraId="69C6F9A8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>Saldo ogółem</w:t>
            </w:r>
          </w:p>
        </w:tc>
        <w:tc>
          <w:tcPr>
            <w:tcW w:w="704" w:type="dxa"/>
            <w:shd w:val="clear" w:color="auto" w:fill="FFFFFF" w:themeFill="background1"/>
          </w:tcPr>
          <w:p w14:paraId="1164804B" w14:textId="33A6F3EA" w:rsidR="00407C01" w:rsidRPr="00E330B8" w:rsidRDefault="009D0CFD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2</w:t>
            </w:r>
            <w:r w:rsidR="00D74385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703" w:type="dxa"/>
            <w:gridSpan w:val="2"/>
            <w:shd w:val="clear" w:color="auto" w:fill="FFFFFF" w:themeFill="background1"/>
          </w:tcPr>
          <w:p w14:paraId="579A840D" w14:textId="236E9CA0" w:rsidR="00407C01" w:rsidRPr="00E330B8" w:rsidRDefault="009D0CFD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2</w:t>
            </w:r>
            <w:r w:rsidR="00817988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4" w:type="dxa"/>
            <w:shd w:val="clear" w:color="auto" w:fill="FFFFFF" w:themeFill="background1"/>
          </w:tcPr>
          <w:p w14:paraId="5DC8D983" w14:textId="045A38D1" w:rsidR="00407C01" w:rsidRPr="00E330B8" w:rsidRDefault="009D0CFD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2</w:t>
            </w:r>
            <w:r w:rsidR="00817988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FFFFFF" w:themeFill="background1"/>
          </w:tcPr>
          <w:p w14:paraId="7D4D5AEA" w14:textId="2254C389" w:rsidR="00407C01" w:rsidRPr="00E330B8" w:rsidRDefault="009D0CFD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2</w:t>
            </w:r>
            <w:r w:rsidR="00817988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4" w:type="dxa"/>
            <w:gridSpan w:val="2"/>
            <w:shd w:val="clear" w:color="auto" w:fill="FFFFFF" w:themeFill="background1"/>
          </w:tcPr>
          <w:p w14:paraId="1BA5CB88" w14:textId="4A089126" w:rsidR="00407C01" w:rsidRPr="00E330B8" w:rsidRDefault="009D0CFD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2</w:t>
            </w:r>
            <w:r w:rsidR="00817988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4" w:type="dxa"/>
            <w:shd w:val="clear" w:color="auto" w:fill="FFFFFF" w:themeFill="background1"/>
          </w:tcPr>
          <w:p w14:paraId="427DD215" w14:textId="7AEAA197" w:rsidR="00407C01" w:rsidRPr="00E330B8" w:rsidRDefault="009D0CFD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2</w:t>
            </w:r>
            <w:r w:rsidR="00817988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30" w:type="dxa"/>
            <w:shd w:val="clear" w:color="auto" w:fill="FFFFFF" w:themeFill="background1"/>
          </w:tcPr>
          <w:p w14:paraId="6FF159E0" w14:textId="1B036BCC" w:rsidR="00407C01" w:rsidRPr="00E330B8" w:rsidRDefault="009D0CFD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2</w:t>
            </w:r>
            <w:r w:rsidR="00817988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97" w:type="dxa"/>
            <w:gridSpan w:val="2"/>
            <w:shd w:val="clear" w:color="auto" w:fill="FFFFFF" w:themeFill="background1"/>
          </w:tcPr>
          <w:p w14:paraId="1911D5F2" w14:textId="6D4B2A47" w:rsidR="00407C01" w:rsidRPr="00E330B8" w:rsidRDefault="009D0CFD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2</w:t>
            </w:r>
            <w:r w:rsidR="00817988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2" w:type="dxa"/>
            <w:shd w:val="clear" w:color="auto" w:fill="FFFFFF" w:themeFill="background1"/>
          </w:tcPr>
          <w:p w14:paraId="5C496A39" w14:textId="5C1D1811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077CE739" w14:textId="63311CAA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4" w:type="dxa"/>
            <w:shd w:val="clear" w:color="auto" w:fill="FFFFFF" w:themeFill="background1"/>
          </w:tcPr>
          <w:p w14:paraId="5DBF395E" w14:textId="6E259373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40" w:type="dxa"/>
            <w:shd w:val="clear" w:color="auto" w:fill="FFFFFF" w:themeFill="background1"/>
          </w:tcPr>
          <w:p w14:paraId="0C08A5D1" w14:textId="26E82316" w:rsidR="00407C01" w:rsidRPr="00E330B8" w:rsidRDefault="009D0CFD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16</w:t>
            </w:r>
            <w:r w:rsidR="00D74385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,5</w:t>
            </w:r>
          </w:p>
        </w:tc>
      </w:tr>
      <w:tr w:rsidR="00407C01" w:rsidRPr="00E330B8" w14:paraId="6A6528E8" w14:textId="77777777" w:rsidTr="00057BE1">
        <w:trPr>
          <w:trHeight w:val="360"/>
          <w:jc w:val="center"/>
        </w:trPr>
        <w:tc>
          <w:tcPr>
            <w:tcW w:w="2550" w:type="dxa"/>
            <w:gridSpan w:val="3"/>
            <w:shd w:val="clear" w:color="auto" w:fill="FFFFFF" w:themeFill="background1"/>
            <w:vAlign w:val="center"/>
          </w:tcPr>
          <w:p w14:paraId="71366D50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budżet państwa</w:t>
            </w:r>
          </w:p>
        </w:tc>
        <w:tc>
          <w:tcPr>
            <w:tcW w:w="704" w:type="dxa"/>
            <w:shd w:val="clear" w:color="auto" w:fill="FFFFFF" w:themeFill="background1"/>
          </w:tcPr>
          <w:p w14:paraId="500C8EC5" w14:textId="3296DCFB" w:rsidR="00407C01" w:rsidRPr="00E330B8" w:rsidRDefault="009D0CFD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2</w:t>
            </w:r>
            <w:r w:rsidR="00D74385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703" w:type="dxa"/>
            <w:gridSpan w:val="2"/>
            <w:shd w:val="clear" w:color="auto" w:fill="FFFFFF" w:themeFill="background1"/>
          </w:tcPr>
          <w:p w14:paraId="0CCE0D63" w14:textId="43F03D3A" w:rsidR="00407C01" w:rsidRPr="00E330B8" w:rsidRDefault="009D0CFD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2</w:t>
            </w:r>
            <w:r w:rsidR="00817988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4" w:type="dxa"/>
            <w:shd w:val="clear" w:color="auto" w:fill="FFFFFF" w:themeFill="background1"/>
          </w:tcPr>
          <w:p w14:paraId="57E43F11" w14:textId="3176BAB8" w:rsidR="00407C01" w:rsidRPr="00E330B8" w:rsidRDefault="009D0CFD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2</w:t>
            </w:r>
            <w:r w:rsidR="00817988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FFFFFF" w:themeFill="background1"/>
          </w:tcPr>
          <w:p w14:paraId="6A54608A" w14:textId="2545485B" w:rsidR="00407C01" w:rsidRPr="00E330B8" w:rsidRDefault="009D0CFD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2</w:t>
            </w:r>
            <w:r w:rsidR="00817988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4" w:type="dxa"/>
            <w:gridSpan w:val="2"/>
            <w:shd w:val="clear" w:color="auto" w:fill="FFFFFF" w:themeFill="background1"/>
          </w:tcPr>
          <w:p w14:paraId="42088784" w14:textId="46BCEBA5" w:rsidR="00407C01" w:rsidRPr="00E330B8" w:rsidRDefault="009D0CFD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2</w:t>
            </w:r>
            <w:r w:rsidR="00817988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4" w:type="dxa"/>
            <w:shd w:val="clear" w:color="auto" w:fill="FFFFFF" w:themeFill="background1"/>
          </w:tcPr>
          <w:p w14:paraId="5C43B6AE" w14:textId="0C166627" w:rsidR="00407C01" w:rsidRPr="00E330B8" w:rsidRDefault="009D0CFD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2</w:t>
            </w:r>
            <w:r w:rsidR="00817988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30" w:type="dxa"/>
            <w:shd w:val="clear" w:color="auto" w:fill="FFFFFF" w:themeFill="background1"/>
          </w:tcPr>
          <w:p w14:paraId="2CC42859" w14:textId="7B89A343" w:rsidR="00407C01" w:rsidRPr="00E330B8" w:rsidRDefault="009D0CFD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2</w:t>
            </w:r>
            <w:r w:rsidR="00817988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97" w:type="dxa"/>
            <w:gridSpan w:val="2"/>
            <w:shd w:val="clear" w:color="auto" w:fill="FFFFFF" w:themeFill="background1"/>
          </w:tcPr>
          <w:p w14:paraId="7C4CB0D3" w14:textId="6FBE7B7E" w:rsidR="00407C01" w:rsidRPr="00E330B8" w:rsidRDefault="009D0CFD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2</w:t>
            </w:r>
            <w:r w:rsidR="00817988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2" w:type="dxa"/>
            <w:shd w:val="clear" w:color="auto" w:fill="FFFFFF" w:themeFill="background1"/>
          </w:tcPr>
          <w:p w14:paraId="25288E55" w14:textId="0C43F719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1FE91A23" w14:textId="266B28FD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4" w:type="dxa"/>
            <w:shd w:val="clear" w:color="auto" w:fill="FFFFFF" w:themeFill="background1"/>
          </w:tcPr>
          <w:p w14:paraId="4C9C8097" w14:textId="78104082" w:rsidR="00407C01" w:rsidRPr="00E330B8" w:rsidRDefault="00817988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40" w:type="dxa"/>
            <w:shd w:val="clear" w:color="auto" w:fill="FFFFFF" w:themeFill="background1"/>
          </w:tcPr>
          <w:p w14:paraId="2AFDEC76" w14:textId="60A868CA" w:rsidR="00407C01" w:rsidRPr="00E330B8" w:rsidRDefault="009D0CFD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16</w:t>
            </w:r>
            <w:r w:rsidR="00D74385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,5</w:t>
            </w:r>
          </w:p>
        </w:tc>
      </w:tr>
      <w:tr w:rsidR="00407C01" w:rsidRPr="00E330B8" w14:paraId="776D024E" w14:textId="77777777" w:rsidTr="00057BE1">
        <w:trPr>
          <w:trHeight w:val="357"/>
          <w:jc w:val="center"/>
        </w:trPr>
        <w:tc>
          <w:tcPr>
            <w:tcW w:w="2550" w:type="dxa"/>
            <w:gridSpan w:val="3"/>
            <w:shd w:val="clear" w:color="auto" w:fill="FFFFFF" w:themeFill="background1"/>
            <w:vAlign w:val="center"/>
          </w:tcPr>
          <w:p w14:paraId="45DF3568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JST</w:t>
            </w:r>
          </w:p>
        </w:tc>
        <w:tc>
          <w:tcPr>
            <w:tcW w:w="704" w:type="dxa"/>
            <w:shd w:val="clear" w:color="auto" w:fill="FFFFFF" w:themeFill="background1"/>
          </w:tcPr>
          <w:p w14:paraId="1F10AA8E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  <w:gridSpan w:val="2"/>
            <w:shd w:val="clear" w:color="auto" w:fill="FFFFFF" w:themeFill="background1"/>
          </w:tcPr>
          <w:p w14:paraId="5D6BBFE8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09AE1B93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77648647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4" w:type="dxa"/>
            <w:gridSpan w:val="2"/>
            <w:shd w:val="clear" w:color="auto" w:fill="FFFFFF" w:themeFill="background1"/>
          </w:tcPr>
          <w:p w14:paraId="6680549E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643B10EE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14:paraId="49056B01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7" w:type="dxa"/>
            <w:gridSpan w:val="2"/>
            <w:shd w:val="clear" w:color="auto" w:fill="FFFFFF" w:themeFill="background1"/>
          </w:tcPr>
          <w:p w14:paraId="6FE6D875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14:paraId="060AEB35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6BEDF68A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2318055E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0" w:type="dxa"/>
            <w:shd w:val="clear" w:color="auto" w:fill="FFFFFF" w:themeFill="background1"/>
          </w:tcPr>
          <w:p w14:paraId="6B92BD17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407C01" w:rsidRPr="00E330B8" w14:paraId="63D0231C" w14:textId="77777777" w:rsidTr="00057BE1">
        <w:trPr>
          <w:trHeight w:val="357"/>
          <w:jc w:val="center"/>
        </w:trPr>
        <w:tc>
          <w:tcPr>
            <w:tcW w:w="2550" w:type="dxa"/>
            <w:gridSpan w:val="3"/>
            <w:shd w:val="clear" w:color="auto" w:fill="FFFFFF" w:themeFill="background1"/>
            <w:vAlign w:val="center"/>
          </w:tcPr>
          <w:p w14:paraId="2BFE5A5B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pozostałe jednostki (oddzielnie)</w:t>
            </w:r>
          </w:p>
        </w:tc>
        <w:tc>
          <w:tcPr>
            <w:tcW w:w="704" w:type="dxa"/>
            <w:shd w:val="clear" w:color="auto" w:fill="FFFFFF" w:themeFill="background1"/>
          </w:tcPr>
          <w:p w14:paraId="57DD1DD0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  <w:gridSpan w:val="2"/>
            <w:shd w:val="clear" w:color="auto" w:fill="FFFFFF" w:themeFill="background1"/>
          </w:tcPr>
          <w:p w14:paraId="58CD9CB6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6301DE63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59BD67DC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4" w:type="dxa"/>
            <w:gridSpan w:val="2"/>
            <w:shd w:val="clear" w:color="auto" w:fill="FFFFFF" w:themeFill="background1"/>
          </w:tcPr>
          <w:p w14:paraId="52465257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6ED1B143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14:paraId="7D8A597D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7" w:type="dxa"/>
            <w:gridSpan w:val="2"/>
            <w:shd w:val="clear" w:color="auto" w:fill="FFFFFF" w:themeFill="background1"/>
          </w:tcPr>
          <w:p w14:paraId="3F97FDE1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14:paraId="44F3891D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4DDFF859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24474DDE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0" w:type="dxa"/>
            <w:shd w:val="clear" w:color="auto" w:fill="FFFFFF" w:themeFill="background1"/>
          </w:tcPr>
          <w:p w14:paraId="5E8307D3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407C01" w:rsidRPr="00E330B8" w14:paraId="049DF2A2" w14:textId="77777777" w:rsidTr="00057BE1">
        <w:trPr>
          <w:trHeight w:val="348"/>
          <w:jc w:val="center"/>
        </w:trPr>
        <w:tc>
          <w:tcPr>
            <w:tcW w:w="2145" w:type="dxa"/>
            <w:gridSpan w:val="2"/>
            <w:shd w:val="clear" w:color="auto" w:fill="FFFFFF" w:themeFill="background1"/>
            <w:vAlign w:val="center"/>
          </w:tcPr>
          <w:p w14:paraId="42DFD3DF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Źródła finansowania </w:t>
            </w:r>
          </w:p>
        </w:tc>
        <w:tc>
          <w:tcPr>
            <w:tcW w:w="8658" w:type="dxa"/>
            <w:gridSpan w:val="16"/>
            <w:shd w:val="clear" w:color="auto" w:fill="FFFFFF" w:themeFill="background1"/>
            <w:vAlign w:val="center"/>
          </w:tcPr>
          <w:p w14:paraId="1FCFDEAA" w14:textId="57FEA2F8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Nie dotyczy</w:t>
            </w:r>
          </w:p>
        </w:tc>
      </w:tr>
      <w:tr w:rsidR="00407C01" w:rsidRPr="00E330B8" w14:paraId="0D09272D" w14:textId="77777777" w:rsidTr="00057BE1">
        <w:trPr>
          <w:trHeight w:val="699"/>
          <w:jc w:val="center"/>
        </w:trPr>
        <w:tc>
          <w:tcPr>
            <w:tcW w:w="2145" w:type="dxa"/>
            <w:gridSpan w:val="2"/>
            <w:shd w:val="clear" w:color="auto" w:fill="FFFFFF" w:themeFill="background1"/>
          </w:tcPr>
          <w:p w14:paraId="3A71E048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Dodatkowe informacje, w tym wskazanie źródeł danych i przyjętych do obliczeń założeń</w:t>
            </w:r>
          </w:p>
        </w:tc>
        <w:tc>
          <w:tcPr>
            <w:tcW w:w="8658" w:type="dxa"/>
            <w:gridSpan w:val="16"/>
            <w:shd w:val="clear" w:color="auto" w:fill="FFFFFF" w:themeFill="background1"/>
          </w:tcPr>
          <w:p w14:paraId="13EB85FB" w14:textId="48789198" w:rsidR="00946AEB" w:rsidRPr="00E330B8" w:rsidRDefault="001579CA" w:rsidP="00407C0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Uchylenie ustawy o </w:t>
            </w:r>
            <w:r w:rsidR="00946AEB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CIE</w:t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nie będzie generowało wydatków po stronie budżetu państwa. </w:t>
            </w:r>
          </w:p>
          <w:p w14:paraId="29AA804F" w14:textId="71D77B37" w:rsidR="00E97D37" w:rsidRPr="00E330B8" w:rsidRDefault="00946AEB" w:rsidP="00407C0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W oparciu o treść art. 51 ustawy o CIE, zawierającego </w:t>
            </w:r>
            <w:r w:rsidR="009D0CFD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limit wydatków</w:t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należy wskazać, że w</w:t>
            </w:r>
            <w:r w:rsidR="002C3FB6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 </w:t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latach 202</w:t>
            </w:r>
            <w:r w:rsidR="009D0CFD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5</w:t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-2032 z </w:t>
            </w:r>
            <w:r w:rsidR="00775FD1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budżet</w:t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u</w:t>
            </w:r>
            <w:r w:rsidR="00775FD1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państwa </w:t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nie zostaną wydatkowane środki w wysokości</w:t>
            </w:r>
            <w:r w:rsidR="005072C7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1</w:t>
            </w:r>
            <w:r w:rsidR="009D0CFD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6</w:t>
            </w:r>
            <w:r w:rsidR="00D74385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7</w:t>
            </w:r>
            <w:r w:rsidR="005072C7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 500 000,00 zł.</w:t>
            </w:r>
          </w:p>
        </w:tc>
      </w:tr>
      <w:tr w:rsidR="00407C01" w:rsidRPr="00E330B8" w14:paraId="6B75D6E4" w14:textId="77777777" w:rsidTr="008172B6">
        <w:trPr>
          <w:trHeight w:val="345"/>
          <w:jc w:val="center"/>
        </w:trPr>
        <w:tc>
          <w:tcPr>
            <w:tcW w:w="10803" w:type="dxa"/>
            <w:gridSpan w:val="18"/>
            <w:shd w:val="clear" w:color="auto" w:fill="99CCFF"/>
          </w:tcPr>
          <w:p w14:paraId="33309FF9" w14:textId="77777777" w:rsidR="00407C01" w:rsidRPr="00E330B8" w:rsidRDefault="00407C01" w:rsidP="00407C0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120" w:after="120" w:line="240" w:lineRule="auto"/>
              <w:jc w:val="both"/>
              <w:rPr>
                <w:rFonts w:eastAsia="Calibri" w:cs="Times New Roman"/>
                <w:b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Wpływ na </w:t>
            </w:r>
            <w:r w:rsidRPr="00E330B8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407C01" w:rsidRPr="00E330B8" w14:paraId="01134C51" w14:textId="77777777" w:rsidTr="008172B6">
        <w:trPr>
          <w:trHeight w:val="142"/>
          <w:jc w:val="center"/>
        </w:trPr>
        <w:tc>
          <w:tcPr>
            <w:tcW w:w="10803" w:type="dxa"/>
            <w:gridSpan w:val="18"/>
            <w:shd w:val="clear" w:color="auto" w:fill="FFFFFF" w:themeFill="background1"/>
          </w:tcPr>
          <w:p w14:paraId="22C1D4F4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Skutki</w:t>
            </w:r>
          </w:p>
        </w:tc>
      </w:tr>
      <w:tr w:rsidR="00407C01" w:rsidRPr="00E330B8" w14:paraId="3BA707DB" w14:textId="77777777" w:rsidTr="00057BE1">
        <w:trPr>
          <w:trHeight w:val="142"/>
          <w:jc w:val="center"/>
        </w:trPr>
        <w:tc>
          <w:tcPr>
            <w:tcW w:w="3729" w:type="dxa"/>
            <w:gridSpan w:val="5"/>
            <w:shd w:val="clear" w:color="auto" w:fill="FFFFFF" w:themeFill="background1"/>
          </w:tcPr>
          <w:p w14:paraId="5C637154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Czas w latach od wejścia w życie zmian</w:t>
            </w:r>
          </w:p>
        </w:tc>
        <w:tc>
          <w:tcPr>
            <w:tcW w:w="932" w:type="dxa"/>
            <w:gridSpan w:val="2"/>
            <w:shd w:val="clear" w:color="auto" w:fill="FFFFFF" w:themeFill="background1"/>
          </w:tcPr>
          <w:p w14:paraId="6DFF7C4E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1" w:type="dxa"/>
            <w:gridSpan w:val="2"/>
            <w:shd w:val="clear" w:color="auto" w:fill="FFFFFF" w:themeFill="background1"/>
          </w:tcPr>
          <w:p w14:paraId="7D50AB00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5" w:type="dxa"/>
            <w:gridSpan w:val="2"/>
            <w:shd w:val="clear" w:color="auto" w:fill="FFFFFF" w:themeFill="background1"/>
          </w:tcPr>
          <w:p w14:paraId="1ABD2A25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7" w:type="dxa"/>
            <w:gridSpan w:val="3"/>
            <w:shd w:val="clear" w:color="auto" w:fill="FFFFFF" w:themeFill="background1"/>
          </w:tcPr>
          <w:p w14:paraId="66068CC1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2" w:type="dxa"/>
            <w:shd w:val="clear" w:color="auto" w:fill="FFFFFF" w:themeFill="background1"/>
          </w:tcPr>
          <w:p w14:paraId="2452B49D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07" w:type="dxa"/>
            <w:gridSpan w:val="2"/>
            <w:shd w:val="clear" w:color="auto" w:fill="FFFFFF" w:themeFill="background1"/>
          </w:tcPr>
          <w:p w14:paraId="13E79F1D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40" w:type="dxa"/>
            <w:shd w:val="clear" w:color="auto" w:fill="FFFFFF" w:themeFill="background1"/>
          </w:tcPr>
          <w:p w14:paraId="37CFD83A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 w:cs="Times New Roman"/>
                <w:i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i/>
                <w:color w:val="000000"/>
                <w:spacing w:val="-2"/>
                <w:sz w:val="22"/>
                <w:szCs w:val="22"/>
                <w:lang w:eastAsia="en-US"/>
              </w:rPr>
              <w:t>Łącznie</w:t>
            </w:r>
            <w:r w:rsidRPr="00E330B8" w:rsidDel="0073273A">
              <w:rPr>
                <w:rFonts w:eastAsia="Calibri" w:cs="Times New Roman"/>
                <w:i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330B8">
              <w:rPr>
                <w:rFonts w:eastAsia="Calibri" w:cs="Times New Roman"/>
                <w:i/>
                <w:color w:val="000000"/>
                <w:spacing w:val="-2"/>
                <w:sz w:val="22"/>
                <w:szCs w:val="22"/>
                <w:lang w:eastAsia="en-US"/>
              </w:rPr>
              <w:t>(0-10)</w:t>
            </w:r>
          </w:p>
        </w:tc>
      </w:tr>
      <w:tr w:rsidR="00407C01" w:rsidRPr="00E330B8" w14:paraId="04A29A9C" w14:textId="77777777" w:rsidTr="00057BE1">
        <w:trPr>
          <w:trHeight w:val="142"/>
          <w:jc w:val="center"/>
        </w:trPr>
        <w:tc>
          <w:tcPr>
            <w:tcW w:w="1530" w:type="dxa"/>
            <w:vMerge w:val="restart"/>
            <w:shd w:val="clear" w:color="auto" w:fill="FFFFFF" w:themeFill="background1"/>
          </w:tcPr>
          <w:p w14:paraId="11E52DC9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76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W ujęciu pieniężnym</w:t>
            </w:r>
          </w:p>
          <w:p w14:paraId="201A279A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76" w:lineRule="auto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(w mln zł, </w:t>
            </w:r>
          </w:p>
          <w:p w14:paraId="266DFF89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ceny stałe z …… r.)</w:t>
            </w:r>
          </w:p>
        </w:tc>
        <w:tc>
          <w:tcPr>
            <w:tcW w:w="2199" w:type="dxa"/>
            <w:gridSpan w:val="4"/>
            <w:shd w:val="clear" w:color="auto" w:fill="FFFFFF" w:themeFill="background1"/>
          </w:tcPr>
          <w:p w14:paraId="64F0F446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duże przedsiębiorstwa</w:t>
            </w:r>
          </w:p>
        </w:tc>
        <w:tc>
          <w:tcPr>
            <w:tcW w:w="932" w:type="dxa"/>
            <w:gridSpan w:val="2"/>
            <w:shd w:val="clear" w:color="auto" w:fill="FFFFFF" w:themeFill="background1"/>
          </w:tcPr>
          <w:p w14:paraId="0AD8028A" w14:textId="2C94FFFD" w:rsidR="00407C01" w:rsidRPr="00E330B8" w:rsidRDefault="00A27A4C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1" w:type="dxa"/>
            <w:gridSpan w:val="2"/>
            <w:shd w:val="clear" w:color="auto" w:fill="FFFFFF" w:themeFill="background1"/>
          </w:tcPr>
          <w:p w14:paraId="1BE62B32" w14:textId="6B2D5750" w:rsidR="00407C01" w:rsidRPr="00E330B8" w:rsidRDefault="00A27A4C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5" w:type="dxa"/>
            <w:gridSpan w:val="2"/>
            <w:shd w:val="clear" w:color="auto" w:fill="FFFFFF" w:themeFill="background1"/>
          </w:tcPr>
          <w:p w14:paraId="6813E671" w14:textId="457B8010" w:rsidR="00407C01" w:rsidRPr="00E330B8" w:rsidRDefault="00A27A4C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4" w:type="dxa"/>
            <w:gridSpan w:val="2"/>
            <w:shd w:val="clear" w:color="auto" w:fill="FFFFFF" w:themeFill="background1"/>
          </w:tcPr>
          <w:p w14:paraId="5E7C6F9D" w14:textId="2DECC426" w:rsidR="00407C01" w:rsidRPr="00E330B8" w:rsidRDefault="00A27A4C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5" w:type="dxa"/>
            <w:gridSpan w:val="2"/>
            <w:shd w:val="clear" w:color="auto" w:fill="FFFFFF" w:themeFill="background1"/>
          </w:tcPr>
          <w:p w14:paraId="66D2CFD2" w14:textId="6F2DB394" w:rsidR="00407C01" w:rsidRPr="00E330B8" w:rsidRDefault="00A27A4C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7" w:type="dxa"/>
            <w:gridSpan w:val="2"/>
            <w:shd w:val="clear" w:color="auto" w:fill="FFFFFF" w:themeFill="background1"/>
          </w:tcPr>
          <w:p w14:paraId="407B99CF" w14:textId="474F236F" w:rsidR="00407C01" w:rsidRPr="00E330B8" w:rsidRDefault="00A27A4C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40" w:type="dxa"/>
            <w:shd w:val="clear" w:color="auto" w:fill="FFFFFF" w:themeFill="background1"/>
          </w:tcPr>
          <w:p w14:paraId="60C870F7" w14:textId="420F3E1A" w:rsidR="00407C01" w:rsidRPr="00E330B8" w:rsidRDefault="00A27A4C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0</w:t>
            </w:r>
          </w:p>
        </w:tc>
      </w:tr>
      <w:tr w:rsidR="00407C01" w:rsidRPr="00E330B8" w14:paraId="76444548" w14:textId="77777777" w:rsidTr="00057BE1">
        <w:trPr>
          <w:trHeight w:val="142"/>
          <w:jc w:val="center"/>
        </w:trPr>
        <w:tc>
          <w:tcPr>
            <w:tcW w:w="1530" w:type="dxa"/>
            <w:vMerge/>
          </w:tcPr>
          <w:p w14:paraId="6D121535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99" w:type="dxa"/>
            <w:gridSpan w:val="4"/>
            <w:shd w:val="clear" w:color="auto" w:fill="FFFFFF" w:themeFill="background1"/>
          </w:tcPr>
          <w:p w14:paraId="69C4777B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sektor mikro-, małych i średnich przedsiębiorstw</w:t>
            </w:r>
          </w:p>
        </w:tc>
        <w:tc>
          <w:tcPr>
            <w:tcW w:w="932" w:type="dxa"/>
            <w:gridSpan w:val="2"/>
            <w:shd w:val="clear" w:color="auto" w:fill="FFFFFF" w:themeFill="background1"/>
          </w:tcPr>
          <w:p w14:paraId="312892CF" w14:textId="13E9F4A1" w:rsidR="00407C01" w:rsidRPr="00E330B8" w:rsidRDefault="00A27A4C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1" w:type="dxa"/>
            <w:gridSpan w:val="2"/>
            <w:shd w:val="clear" w:color="auto" w:fill="FFFFFF" w:themeFill="background1"/>
          </w:tcPr>
          <w:p w14:paraId="7C94E2F7" w14:textId="3788BDE6" w:rsidR="00407C01" w:rsidRPr="00E330B8" w:rsidRDefault="00A27A4C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5" w:type="dxa"/>
            <w:gridSpan w:val="2"/>
            <w:shd w:val="clear" w:color="auto" w:fill="FFFFFF" w:themeFill="background1"/>
          </w:tcPr>
          <w:p w14:paraId="76D420C7" w14:textId="69DF533A" w:rsidR="00407C01" w:rsidRPr="00E330B8" w:rsidRDefault="00A27A4C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4" w:type="dxa"/>
            <w:gridSpan w:val="2"/>
            <w:shd w:val="clear" w:color="auto" w:fill="FFFFFF" w:themeFill="background1"/>
          </w:tcPr>
          <w:p w14:paraId="42FA66A8" w14:textId="5E4DCDDC" w:rsidR="00407C01" w:rsidRPr="00E330B8" w:rsidRDefault="00A27A4C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5" w:type="dxa"/>
            <w:gridSpan w:val="2"/>
            <w:shd w:val="clear" w:color="auto" w:fill="FFFFFF" w:themeFill="background1"/>
          </w:tcPr>
          <w:p w14:paraId="1B411852" w14:textId="0595C907" w:rsidR="00407C01" w:rsidRPr="00E330B8" w:rsidRDefault="00A27A4C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7" w:type="dxa"/>
            <w:gridSpan w:val="2"/>
            <w:shd w:val="clear" w:color="auto" w:fill="FFFFFF" w:themeFill="background1"/>
          </w:tcPr>
          <w:p w14:paraId="2B4EBABC" w14:textId="4F081EE3" w:rsidR="00407C01" w:rsidRPr="00E330B8" w:rsidRDefault="00A27A4C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40" w:type="dxa"/>
            <w:shd w:val="clear" w:color="auto" w:fill="FFFFFF" w:themeFill="background1"/>
          </w:tcPr>
          <w:p w14:paraId="065E99F0" w14:textId="5DCE510C" w:rsidR="00407C01" w:rsidRPr="00E330B8" w:rsidRDefault="00A27A4C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0</w:t>
            </w:r>
          </w:p>
        </w:tc>
      </w:tr>
      <w:tr w:rsidR="00407C01" w:rsidRPr="00E330B8" w14:paraId="0E6A9EB2" w14:textId="77777777" w:rsidTr="00057BE1">
        <w:trPr>
          <w:trHeight w:val="142"/>
          <w:jc w:val="center"/>
        </w:trPr>
        <w:tc>
          <w:tcPr>
            <w:tcW w:w="1530" w:type="dxa"/>
            <w:vMerge/>
          </w:tcPr>
          <w:p w14:paraId="3422C4BB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99" w:type="dxa"/>
            <w:gridSpan w:val="4"/>
            <w:shd w:val="clear" w:color="auto" w:fill="FFFFFF" w:themeFill="background1"/>
          </w:tcPr>
          <w:p w14:paraId="34E2113A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rodzina, obywatele oraz gospodarstwa domowe</w:t>
            </w:r>
          </w:p>
        </w:tc>
        <w:tc>
          <w:tcPr>
            <w:tcW w:w="932" w:type="dxa"/>
            <w:gridSpan w:val="2"/>
            <w:shd w:val="clear" w:color="auto" w:fill="FFFFFF" w:themeFill="background1"/>
          </w:tcPr>
          <w:p w14:paraId="5FBBA8FF" w14:textId="115A7053" w:rsidR="00407C01" w:rsidRPr="00E330B8" w:rsidRDefault="00A27A4C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1" w:type="dxa"/>
            <w:gridSpan w:val="2"/>
            <w:shd w:val="clear" w:color="auto" w:fill="FFFFFF" w:themeFill="background1"/>
          </w:tcPr>
          <w:p w14:paraId="3D4F310D" w14:textId="5593DD98" w:rsidR="00407C01" w:rsidRPr="00E330B8" w:rsidRDefault="00A27A4C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5" w:type="dxa"/>
            <w:gridSpan w:val="2"/>
            <w:shd w:val="clear" w:color="auto" w:fill="FFFFFF" w:themeFill="background1"/>
          </w:tcPr>
          <w:p w14:paraId="2219A793" w14:textId="24A8E7F6" w:rsidR="00407C01" w:rsidRPr="00E330B8" w:rsidRDefault="00A27A4C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4" w:type="dxa"/>
            <w:gridSpan w:val="2"/>
            <w:shd w:val="clear" w:color="auto" w:fill="FFFFFF" w:themeFill="background1"/>
          </w:tcPr>
          <w:p w14:paraId="4D3E82CD" w14:textId="7ED796BD" w:rsidR="00407C01" w:rsidRPr="00E330B8" w:rsidRDefault="00A27A4C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5" w:type="dxa"/>
            <w:gridSpan w:val="2"/>
            <w:shd w:val="clear" w:color="auto" w:fill="FFFFFF" w:themeFill="background1"/>
          </w:tcPr>
          <w:p w14:paraId="722CC87D" w14:textId="2FBED0B7" w:rsidR="00407C01" w:rsidRPr="00E330B8" w:rsidRDefault="00A27A4C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7" w:type="dxa"/>
            <w:gridSpan w:val="2"/>
            <w:shd w:val="clear" w:color="auto" w:fill="FFFFFF" w:themeFill="background1"/>
          </w:tcPr>
          <w:p w14:paraId="3B145155" w14:textId="4659C04A" w:rsidR="00407C01" w:rsidRPr="00E330B8" w:rsidRDefault="00A27A4C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40" w:type="dxa"/>
            <w:shd w:val="clear" w:color="auto" w:fill="FFFFFF" w:themeFill="background1"/>
          </w:tcPr>
          <w:p w14:paraId="1580EF57" w14:textId="7C32BF7B" w:rsidR="00407C01" w:rsidRPr="00E330B8" w:rsidRDefault="00A27A4C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0</w:t>
            </w:r>
          </w:p>
        </w:tc>
      </w:tr>
      <w:tr w:rsidR="00407C01" w:rsidRPr="00E330B8" w14:paraId="56F06FCC" w14:textId="77777777" w:rsidTr="00057BE1">
        <w:trPr>
          <w:trHeight w:val="142"/>
          <w:jc w:val="center"/>
        </w:trPr>
        <w:tc>
          <w:tcPr>
            <w:tcW w:w="1530" w:type="dxa"/>
            <w:shd w:val="clear" w:color="auto" w:fill="FFFFFF" w:themeFill="background1"/>
          </w:tcPr>
          <w:p w14:paraId="2B56CE15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W ujęciu niepieniężnym</w:t>
            </w:r>
          </w:p>
        </w:tc>
        <w:tc>
          <w:tcPr>
            <w:tcW w:w="2199" w:type="dxa"/>
            <w:gridSpan w:val="4"/>
            <w:shd w:val="clear" w:color="auto" w:fill="FFFFFF" w:themeFill="background1"/>
          </w:tcPr>
          <w:p w14:paraId="3C2CD70B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duże przedsiębiorstwa</w:t>
            </w:r>
          </w:p>
        </w:tc>
        <w:tc>
          <w:tcPr>
            <w:tcW w:w="7074" w:type="dxa"/>
            <w:gridSpan w:val="13"/>
            <w:shd w:val="clear" w:color="auto" w:fill="FFFFFF" w:themeFill="background1"/>
          </w:tcPr>
          <w:p w14:paraId="1F428B8D" w14:textId="28433AEA" w:rsidR="00407C01" w:rsidRPr="00E330B8" w:rsidRDefault="00F40835" w:rsidP="00407C0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Uchylenie ustawy o CIE zniesie </w:t>
            </w:r>
            <w:r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z </w:t>
            </w:r>
            <w:r w:rsidR="003B02D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przedsiębiorców</w:t>
            </w:r>
            <w:r w:rsidR="00BC5917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prowadzących </w:t>
            </w:r>
            <w:r w:rsidR="003B02D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dodatkowe </w:t>
            </w:r>
            <w:r w:rsidR="00BC5917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ubezpieczenia emerytalne obowiązki przekazywania danych do Centralnej Informacji Emerytalnej</w:t>
            </w:r>
          </w:p>
        </w:tc>
      </w:tr>
      <w:tr w:rsidR="00407C01" w:rsidRPr="00E330B8" w14:paraId="19B12436" w14:textId="77777777" w:rsidTr="00057BE1">
        <w:trPr>
          <w:trHeight w:val="142"/>
          <w:jc w:val="center"/>
        </w:trPr>
        <w:tc>
          <w:tcPr>
            <w:tcW w:w="1530" w:type="dxa"/>
          </w:tcPr>
          <w:p w14:paraId="60FDBB33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99" w:type="dxa"/>
            <w:gridSpan w:val="4"/>
            <w:shd w:val="clear" w:color="auto" w:fill="FFFFFF" w:themeFill="background1"/>
          </w:tcPr>
          <w:p w14:paraId="0103886B" w14:textId="77777777" w:rsidR="00407C01" w:rsidRPr="00E330B8" w:rsidRDefault="00407C01" w:rsidP="00057BE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sektor mikro-, małych i średnich przedsiębiorstw</w:t>
            </w:r>
          </w:p>
        </w:tc>
        <w:tc>
          <w:tcPr>
            <w:tcW w:w="7074" w:type="dxa"/>
            <w:gridSpan w:val="13"/>
            <w:shd w:val="clear" w:color="auto" w:fill="FFFFFF" w:themeFill="background1"/>
          </w:tcPr>
          <w:p w14:paraId="7F953221" w14:textId="4DA67605" w:rsidR="00407C01" w:rsidRPr="00E330B8" w:rsidRDefault="00BC5917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Brak wpływu</w:t>
            </w:r>
          </w:p>
        </w:tc>
      </w:tr>
      <w:tr w:rsidR="00407C01" w:rsidRPr="00E330B8" w14:paraId="10D49030" w14:textId="77777777" w:rsidTr="00057BE1">
        <w:trPr>
          <w:trHeight w:val="596"/>
          <w:jc w:val="center"/>
        </w:trPr>
        <w:tc>
          <w:tcPr>
            <w:tcW w:w="1530" w:type="dxa"/>
          </w:tcPr>
          <w:p w14:paraId="3BC6F32D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99" w:type="dxa"/>
            <w:gridSpan w:val="4"/>
            <w:shd w:val="clear" w:color="auto" w:fill="FFFFFF" w:themeFill="background1"/>
          </w:tcPr>
          <w:p w14:paraId="5A6BCABB" w14:textId="77777777" w:rsidR="00407C01" w:rsidRPr="00E330B8" w:rsidRDefault="00407C01" w:rsidP="00057BE1">
            <w:pPr>
              <w:widowControl/>
              <w:tabs>
                <w:tab w:val="right" w:pos="1936"/>
              </w:tabs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sz w:val="22"/>
                <w:szCs w:val="22"/>
                <w:lang w:eastAsia="en-US"/>
              </w:rPr>
              <w:t>rodzina, obywatele oraz gospodarstwa domowe</w:t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, osoby starsze i niepełnosprawne</w:t>
            </w:r>
          </w:p>
        </w:tc>
        <w:tc>
          <w:tcPr>
            <w:tcW w:w="7074" w:type="dxa"/>
            <w:gridSpan w:val="13"/>
            <w:shd w:val="clear" w:color="auto" w:fill="FFFFFF" w:themeFill="background1"/>
          </w:tcPr>
          <w:p w14:paraId="54064D69" w14:textId="45682EA2" w:rsidR="00407C01" w:rsidRPr="00E330B8" w:rsidRDefault="003B02D8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Uchylenie ustawy o CIE</w:t>
            </w:r>
            <w:r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sprawi, że nie zostaną uruchomione</w:t>
            </w:r>
            <w:r w:rsidR="007F4CA3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nowe funkcjonalności dostępu do informacji emerytalnej „w jednym miejscu”, jednakże obecnie te funkcjonalności są wciąż niedostępne</w:t>
            </w:r>
            <w:r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,</w:t>
            </w:r>
            <w:r w:rsidR="007F4CA3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gdyż dopiero miały być budowane i oddawane</w:t>
            </w:r>
            <w:r w:rsidR="00F40835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począwszy </w:t>
            </w:r>
            <w:r w:rsidR="00F40835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od 2025r.</w:t>
            </w:r>
            <w:r w:rsidR="007F4CA3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="00F40835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Finalnie dla </w:t>
            </w:r>
            <w:r w:rsidR="00BC5917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tej grup</w:t>
            </w:r>
            <w:r w:rsidR="00F40835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y</w:t>
            </w:r>
            <w:r w:rsidR="00BC5917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obywateli </w:t>
            </w:r>
            <w:r w:rsidR="00F40835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regulacja pozostawi </w:t>
            </w:r>
            <w:r w:rsidR="00BC5917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dostęp do dotychczasowych kanałów pozyskiwania informacji o sposobach oszczędzania na emeryturę oraz </w:t>
            </w:r>
            <w:r w:rsidR="00F40835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o wysokości zgromadzonych środków (e-usługi ZUS</w:t>
            </w:r>
            <w:r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/ KRUS oraz systemy dedykowane prowadzone przez przedsiębiorstwa odpowiedzialne za dane dodatkowe ubezpieczenie emerytalne).</w:t>
            </w:r>
          </w:p>
        </w:tc>
      </w:tr>
      <w:tr w:rsidR="00407C01" w:rsidRPr="00E330B8" w14:paraId="1BC7ADAD" w14:textId="77777777" w:rsidTr="00057BE1">
        <w:trPr>
          <w:trHeight w:val="142"/>
          <w:jc w:val="center"/>
        </w:trPr>
        <w:tc>
          <w:tcPr>
            <w:tcW w:w="1530" w:type="dxa"/>
            <w:shd w:val="clear" w:color="auto" w:fill="FFFFFF" w:themeFill="background1"/>
          </w:tcPr>
          <w:p w14:paraId="3CD192CE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lastRenderedPageBreak/>
              <w:t>Niemierzalne</w:t>
            </w:r>
          </w:p>
        </w:tc>
        <w:tc>
          <w:tcPr>
            <w:tcW w:w="2199" w:type="dxa"/>
            <w:gridSpan w:val="4"/>
            <w:shd w:val="clear" w:color="auto" w:fill="FFFFFF" w:themeFill="background1"/>
          </w:tcPr>
          <w:p w14:paraId="4EF9C153" w14:textId="010AB1E6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74" w:type="dxa"/>
            <w:gridSpan w:val="13"/>
            <w:shd w:val="clear" w:color="auto" w:fill="FFFFFF" w:themeFill="background1"/>
          </w:tcPr>
          <w:p w14:paraId="5E7A7AD9" w14:textId="7202C8EE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</w:tc>
      </w:tr>
      <w:tr w:rsidR="00407C01" w:rsidRPr="00E330B8" w14:paraId="28CF185D" w14:textId="77777777" w:rsidTr="00057BE1">
        <w:trPr>
          <w:trHeight w:val="1252"/>
          <w:jc w:val="center"/>
        </w:trPr>
        <w:tc>
          <w:tcPr>
            <w:tcW w:w="2145" w:type="dxa"/>
            <w:gridSpan w:val="2"/>
            <w:shd w:val="clear" w:color="auto" w:fill="FFFFFF" w:themeFill="background1"/>
          </w:tcPr>
          <w:p w14:paraId="565E8D54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Dodatkowe informacje, w tym wskazanie źródeł danych i przyjętych do obliczeń założeń </w:t>
            </w:r>
          </w:p>
        </w:tc>
        <w:tc>
          <w:tcPr>
            <w:tcW w:w="8658" w:type="dxa"/>
            <w:gridSpan w:val="16"/>
            <w:shd w:val="clear" w:color="auto" w:fill="FFFFFF" w:themeFill="background1"/>
            <w:vAlign w:val="center"/>
          </w:tcPr>
          <w:p w14:paraId="0CF186DA" w14:textId="5891F221" w:rsidR="00407C01" w:rsidRPr="00E330B8" w:rsidRDefault="00D1316B" w:rsidP="00407C0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Uchylenie ustawy o CIE zniesie obowiązki nałożone na przedsiębiorców związane z dodatkowym przekazywanie</w:t>
            </w:r>
            <w:r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m</w:t>
            </w: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informacji do CIE</w:t>
            </w:r>
            <w:r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407C01" w:rsidRPr="00E330B8" w14:paraId="3FFD02DD" w14:textId="77777777" w:rsidTr="008172B6">
        <w:trPr>
          <w:trHeight w:val="342"/>
          <w:jc w:val="center"/>
        </w:trPr>
        <w:tc>
          <w:tcPr>
            <w:tcW w:w="10803" w:type="dxa"/>
            <w:gridSpan w:val="18"/>
            <w:shd w:val="clear" w:color="auto" w:fill="99CCFF"/>
            <w:vAlign w:val="center"/>
          </w:tcPr>
          <w:p w14:paraId="2BE65FFC" w14:textId="77777777" w:rsidR="00407C01" w:rsidRPr="00E330B8" w:rsidRDefault="00407C01" w:rsidP="00407C0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 xml:space="preserve"> Zmiana obciążeń regulacyjnych (w tym obowiązków informacyjnych) wynikających z projektu</w:t>
            </w:r>
          </w:p>
        </w:tc>
      </w:tr>
      <w:tr w:rsidR="00407C01" w:rsidRPr="00E330B8" w14:paraId="54FA18AF" w14:textId="77777777" w:rsidTr="008172B6">
        <w:trPr>
          <w:trHeight w:val="151"/>
          <w:jc w:val="center"/>
        </w:trPr>
        <w:tc>
          <w:tcPr>
            <w:tcW w:w="10803" w:type="dxa"/>
            <w:gridSpan w:val="18"/>
            <w:shd w:val="clear" w:color="auto" w:fill="FFFFFF" w:themeFill="background1"/>
          </w:tcPr>
          <w:p w14:paraId="6863BA97" w14:textId="17975D5F" w:rsidR="00407C01" w:rsidRPr="00E330B8" w:rsidRDefault="001579CA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="00407C01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07C01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nie dotyczy</w:t>
            </w:r>
          </w:p>
        </w:tc>
      </w:tr>
      <w:tr w:rsidR="00407C01" w:rsidRPr="00E330B8" w14:paraId="3D123ED3" w14:textId="77777777" w:rsidTr="00057BE1">
        <w:trPr>
          <w:trHeight w:val="946"/>
          <w:jc w:val="center"/>
        </w:trPr>
        <w:tc>
          <w:tcPr>
            <w:tcW w:w="4661" w:type="dxa"/>
            <w:gridSpan w:val="7"/>
            <w:shd w:val="clear" w:color="auto" w:fill="FFFFFF" w:themeFill="background1"/>
          </w:tcPr>
          <w:p w14:paraId="1991C5A5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76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Wprowadzane są obciążenia poza bezwzględnie wymaganymi przez UE </w:t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(szczegóły w odwróconej tabeli zgodności).</w:t>
            </w:r>
          </w:p>
        </w:tc>
        <w:tc>
          <w:tcPr>
            <w:tcW w:w="6142" w:type="dxa"/>
            <w:gridSpan w:val="11"/>
            <w:shd w:val="clear" w:color="auto" w:fill="FFFFFF" w:themeFill="background1"/>
          </w:tcPr>
          <w:p w14:paraId="08581D24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tak</w:t>
            </w:r>
          </w:p>
          <w:p w14:paraId="3762AB85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nie</w:t>
            </w:r>
          </w:p>
          <w:p w14:paraId="5F5AE50E" w14:textId="7C01876A" w:rsidR="00407C01" w:rsidRPr="00E330B8" w:rsidRDefault="001579CA" w:rsidP="00407C01">
            <w:pPr>
              <w:widowControl/>
              <w:autoSpaceDE/>
              <w:autoSpaceDN/>
              <w:adjustRightInd/>
              <w:spacing w:line="276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="00407C01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nie dotyczy</w:t>
            </w:r>
          </w:p>
        </w:tc>
      </w:tr>
      <w:tr w:rsidR="00407C01" w:rsidRPr="00E330B8" w14:paraId="4BE6ABD3" w14:textId="77777777" w:rsidTr="00057BE1">
        <w:trPr>
          <w:trHeight w:val="1245"/>
          <w:jc w:val="center"/>
        </w:trPr>
        <w:tc>
          <w:tcPr>
            <w:tcW w:w="4661" w:type="dxa"/>
            <w:gridSpan w:val="7"/>
            <w:shd w:val="clear" w:color="auto" w:fill="FFFFFF" w:themeFill="background1"/>
          </w:tcPr>
          <w:p w14:paraId="0000FE59" w14:textId="48C7091C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zmniejszenie liczby dokumentów </w:t>
            </w:r>
          </w:p>
          <w:p w14:paraId="412A39B4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zmniejszenie liczby procedur</w:t>
            </w:r>
          </w:p>
          <w:p w14:paraId="0BF49007" w14:textId="734A1514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skrócenie czasu na załatwienie sprawy</w:t>
            </w:r>
          </w:p>
          <w:p w14:paraId="40461185" w14:textId="2D790C45" w:rsidR="00407C01" w:rsidRPr="00E330B8" w:rsidRDefault="00407C01" w:rsidP="00407C01">
            <w:pPr>
              <w:widowControl/>
              <w:autoSpaceDE/>
              <w:autoSpaceDN/>
              <w:adjustRightInd/>
              <w:spacing w:line="276" w:lineRule="auto"/>
              <w:rPr>
                <w:rFonts w:eastAsia="Calibri" w:cs="Times New Roman"/>
                <w:b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inne:</w:t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ułatwienie dostępu do informacji o przyszłych świadczeniach emerytalnych</w:t>
            </w:r>
            <w:r w:rsidRPr="00E330B8" w:rsidDel="00EE3B2E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42" w:type="dxa"/>
            <w:gridSpan w:val="11"/>
            <w:shd w:val="clear" w:color="auto" w:fill="FFFFFF" w:themeFill="background1"/>
          </w:tcPr>
          <w:p w14:paraId="5B1ADEE7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zwiększenie liczby dokumentów</w:t>
            </w:r>
          </w:p>
          <w:p w14:paraId="30E6179D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zwiększenie liczby procedur</w:t>
            </w:r>
          </w:p>
          <w:p w14:paraId="0624B7C2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wydłużenie czasu na załatwienie sprawy</w:t>
            </w:r>
          </w:p>
          <w:p w14:paraId="49AA3929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inne:</w:t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E330B8">
              <w:rPr>
                <w:rFonts w:eastAsia="Calibri" w:cs="Times New Roman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E330B8">
              <w:rPr>
                <w:rFonts w:eastAsia="Calibri" w:cs="Times New Roman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E330B8">
              <w:rPr>
                <w:rFonts w:eastAsia="Calibri" w:cs="Times New Roman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E330B8">
              <w:rPr>
                <w:rFonts w:eastAsia="Calibri" w:cs="Times New Roman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E330B8">
              <w:rPr>
                <w:rFonts w:eastAsia="Calibri" w:cs="Times New Roman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</w:p>
          <w:p w14:paraId="225FAFC4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407C01" w:rsidRPr="00E330B8" w14:paraId="6CDAF74F" w14:textId="77777777" w:rsidTr="00057BE1">
        <w:trPr>
          <w:trHeight w:val="870"/>
          <w:jc w:val="center"/>
        </w:trPr>
        <w:tc>
          <w:tcPr>
            <w:tcW w:w="4661" w:type="dxa"/>
            <w:gridSpan w:val="7"/>
            <w:shd w:val="clear" w:color="auto" w:fill="FFFFFF" w:themeFill="background1"/>
          </w:tcPr>
          <w:p w14:paraId="6B5A8B47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Wprowadzane obciążenia są przystosowane do ich elektronizacji. </w:t>
            </w:r>
          </w:p>
        </w:tc>
        <w:tc>
          <w:tcPr>
            <w:tcW w:w="6142" w:type="dxa"/>
            <w:gridSpan w:val="11"/>
            <w:shd w:val="clear" w:color="auto" w:fill="FFFFFF" w:themeFill="background1"/>
          </w:tcPr>
          <w:p w14:paraId="0B9E0387" w14:textId="5598A134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tak</w:t>
            </w:r>
          </w:p>
          <w:p w14:paraId="47FA18B3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nie</w:t>
            </w:r>
          </w:p>
          <w:p w14:paraId="60926FE1" w14:textId="29DD2258" w:rsidR="00407C01" w:rsidRPr="00E330B8" w:rsidRDefault="001579CA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="00407C01"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nie dotyczy</w:t>
            </w:r>
          </w:p>
        </w:tc>
      </w:tr>
      <w:tr w:rsidR="00407C01" w:rsidRPr="00E330B8" w14:paraId="085398A2" w14:textId="77777777" w:rsidTr="008172B6">
        <w:trPr>
          <w:trHeight w:val="630"/>
          <w:jc w:val="center"/>
        </w:trPr>
        <w:tc>
          <w:tcPr>
            <w:tcW w:w="10803" w:type="dxa"/>
            <w:gridSpan w:val="18"/>
            <w:shd w:val="clear" w:color="auto" w:fill="FFFFFF" w:themeFill="background1"/>
          </w:tcPr>
          <w:p w14:paraId="274E731C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Komentarz:</w:t>
            </w:r>
          </w:p>
          <w:p w14:paraId="4692C9C6" w14:textId="0454811B" w:rsidR="00407C01" w:rsidRPr="00E330B8" w:rsidRDefault="00946AEB" w:rsidP="00407C01">
            <w:pPr>
              <w:widowControl/>
              <w:autoSpaceDE/>
              <w:autoSpaceDN/>
              <w:adjustRightInd/>
              <w:spacing w:after="60" w:line="240" w:lineRule="auto"/>
              <w:jc w:val="both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U</w:t>
            </w:r>
            <w:r w:rsidR="001579CA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chylenie </w:t>
            </w: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ustawy o CIE</w:t>
            </w:r>
            <w:r w:rsidR="001579CA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zniesie </w:t>
            </w:r>
            <w:r w:rsidR="001579CA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obowiązki nałożone na przedsiębiorców związane z dodatkowym przekazywanie</w:t>
            </w:r>
            <w:r w:rsidR="00C06CFA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m</w:t>
            </w:r>
            <w:r w:rsidR="001579CA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informacji do </w:t>
            </w: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CIE</w:t>
            </w:r>
            <w:r w:rsidR="001579CA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.</w:t>
            </w:r>
          </w:p>
        </w:tc>
      </w:tr>
      <w:tr w:rsidR="00407C01" w:rsidRPr="00E330B8" w14:paraId="1FBD7853" w14:textId="77777777" w:rsidTr="008172B6">
        <w:trPr>
          <w:trHeight w:val="142"/>
          <w:jc w:val="center"/>
        </w:trPr>
        <w:tc>
          <w:tcPr>
            <w:tcW w:w="10803" w:type="dxa"/>
            <w:gridSpan w:val="18"/>
            <w:shd w:val="clear" w:color="auto" w:fill="99CCFF"/>
          </w:tcPr>
          <w:p w14:paraId="0A134151" w14:textId="77777777" w:rsidR="00407C01" w:rsidRPr="00E330B8" w:rsidRDefault="00407C01" w:rsidP="00407C0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60" w:after="60" w:line="240" w:lineRule="auto"/>
              <w:jc w:val="both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 xml:space="preserve">Wpływ na rynek pracy </w:t>
            </w:r>
          </w:p>
        </w:tc>
      </w:tr>
      <w:tr w:rsidR="00407C01" w:rsidRPr="00E330B8" w14:paraId="06B97FCC" w14:textId="77777777" w:rsidTr="008172B6">
        <w:trPr>
          <w:trHeight w:val="142"/>
          <w:jc w:val="center"/>
        </w:trPr>
        <w:tc>
          <w:tcPr>
            <w:tcW w:w="10803" w:type="dxa"/>
            <w:gridSpan w:val="18"/>
            <w:shd w:val="clear" w:color="auto" w:fill="auto"/>
          </w:tcPr>
          <w:p w14:paraId="42BDCEF6" w14:textId="03D6B4F4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Nie dotyczy</w:t>
            </w:r>
          </w:p>
        </w:tc>
      </w:tr>
      <w:tr w:rsidR="00407C01" w:rsidRPr="00E330B8" w14:paraId="6313820E" w14:textId="77777777" w:rsidTr="008172B6">
        <w:trPr>
          <w:trHeight w:val="142"/>
          <w:jc w:val="center"/>
        </w:trPr>
        <w:tc>
          <w:tcPr>
            <w:tcW w:w="10803" w:type="dxa"/>
            <w:gridSpan w:val="18"/>
            <w:shd w:val="clear" w:color="auto" w:fill="99CCFF"/>
          </w:tcPr>
          <w:p w14:paraId="15687314" w14:textId="77777777" w:rsidR="00407C01" w:rsidRPr="00E330B8" w:rsidRDefault="00407C01" w:rsidP="00407C0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60" w:after="60" w:line="240" w:lineRule="auto"/>
              <w:jc w:val="both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>Wpływ na pozostałe obszary</w:t>
            </w:r>
          </w:p>
        </w:tc>
      </w:tr>
      <w:tr w:rsidR="00407C01" w:rsidRPr="00E330B8" w14:paraId="02E13F39" w14:textId="77777777" w:rsidTr="00057BE1">
        <w:trPr>
          <w:trHeight w:val="1031"/>
          <w:jc w:val="center"/>
        </w:trPr>
        <w:tc>
          <w:tcPr>
            <w:tcW w:w="3254" w:type="dxa"/>
            <w:gridSpan w:val="4"/>
            <w:shd w:val="clear" w:color="auto" w:fill="FFFFFF" w:themeFill="background1"/>
          </w:tcPr>
          <w:p w14:paraId="7E715156" w14:textId="48431540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środowisko naturalne</w:t>
            </w:r>
          </w:p>
          <w:p w14:paraId="5C4A52EA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sytuacja i rozwój regionalny</w:t>
            </w:r>
          </w:p>
          <w:p w14:paraId="2A5BD2D2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330B8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sądy powszechne, administracyjne lub wojskowe</w:t>
            </w:r>
          </w:p>
        </w:tc>
        <w:tc>
          <w:tcPr>
            <w:tcW w:w="3803" w:type="dxa"/>
            <w:gridSpan w:val="8"/>
            <w:shd w:val="clear" w:color="auto" w:fill="FFFFFF" w:themeFill="background1"/>
          </w:tcPr>
          <w:p w14:paraId="1FB386C7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demografia</w:t>
            </w:r>
          </w:p>
          <w:p w14:paraId="45463485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mienie państwowe</w:t>
            </w:r>
          </w:p>
          <w:p w14:paraId="31599CF2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inne: </w:t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E330B8">
              <w:rPr>
                <w:rFonts w:eastAsia="Calibri" w:cs="Times New Roman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E330B8">
              <w:rPr>
                <w:rFonts w:eastAsia="Calibri" w:cs="Times New Roman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E330B8">
              <w:rPr>
                <w:rFonts w:eastAsia="Calibri" w:cs="Times New Roman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E330B8">
              <w:rPr>
                <w:rFonts w:eastAsia="Calibri" w:cs="Times New Roman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E330B8">
              <w:rPr>
                <w:rFonts w:eastAsia="Calibri" w:cs="Times New Roman"/>
                <w:noProof/>
                <w:color w:val="000000"/>
                <w:sz w:val="22"/>
                <w:szCs w:val="22"/>
                <w:lang w:eastAsia="en-US"/>
              </w:rPr>
              <w:t> </w:t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3746" w:type="dxa"/>
            <w:gridSpan w:val="6"/>
            <w:shd w:val="clear" w:color="auto" w:fill="FFFFFF" w:themeFill="background1"/>
          </w:tcPr>
          <w:p w14:paraId="55E6C675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</w:instrText>
            </w:r>
            <w:bookmarkStart w:id="4" w:name="x"/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FORMCHECKBOX </w:instrText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bookmarkEnd w:id="4"/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informatyzacja</w:t>
            </w:r>
          </w:p>
          <w:p w14:paraId="1158487B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zdrowie</w:t>
            </w:r>
          </w:p>
        </w:tc>
      </w:tr>
      <w:tr w:rsidR="00407C01" w:rsidRPr="00E330B8" w14:paraId="10C90FCE" w14:textId="77777777" w:rsidTr="00057BE1">
        <w:trPr>
          <w:trHeight w:val="712"/>
          <w:jc w:val="center"/>
        </w:trPr>
        <w:tc>
          <w:tcPr>
            <w:tcW w:w="2145" w:type="dxa"/>
            <w:gridSpan w:val="2"/>
            <w:shd w:val="clear" w:color="auto" w:fill="FFFFFF" w:themeFill="background1"/>
            <w:vAlign w:val="center"/>
          </w:tcPr>
          <w:p w14:paraId="16432B73" w14:textId="77777777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Omówienie wpływu</w:t>
            </w:r>
          </w:p>
        </w:tc>
        <w:tc>
          <w:tcPr>
            <w:tcW w:w="8658" w:type="dxa"/>
            <w:gridSpan w:val="16"/>
            <w:shd w:val="clear" w:color="auto" w:fill="FFFFFF" w:themeFill="background1"/>
            <w:vAlign w:val="center"/>
          </w:tcPr>
          <w:p w14:paraId="29E6A808" w14:textId="38E99E3C" w:rsidR="00407C01" w:rsidRPr="00E330B8" w:rsidRDefault="00946AEB" w:rsidP="00407C0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Uchylenie ustawy o CIE zniesie obowiązki w zakresie wytworzenia i korzystania z narzędzi teleinformatycznych służących do zapewnienia funkcjonowania CIE, w tym przekazywania danych, udostępniania usług i zapewniania dostępu do informacji. </w:t>
            </w:r>
          </w:p>
        </w:tc>
      </w:tr>
      <w:tr w:rsidR="00407C01" w:rsidRPr="00E330B8" w14:paraId="3F608D0E" w14:textId="77777777" w:rsidTr="008172B6">
        <w:trPr>
          <w:trHeight w:val="142"/>
          <w:jc w:val="center"/>
        </w:trPr>
        <w:tc>
          <w:tcPr>
            <w:tcW w:w="10803" w:type="dxa"/>
            <w:gridSpan w:val="18"/>
            <w:shd w:val="clear" w:color="auto" w:fill="99CCFF"/>
          </w:tcPr>
          <w:p w14:paraId="0C6FFD99" w14:textId="77777777" w:rsidR="00407C01" w:rsidRPr="00E330B8" w:rsidRDefault="00407C01" w:rsidP="00407C0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b/>
                <w:spacing w:val="-2"/>
                <w:sz w:val="22"/>
                <w:szCs w:val="22"/>
                <w:lang w:eastAsia="en-US"/>
              </w:rPr>
              <w:t>Planowane wykonanie przepisów aktu prawnego</w:t>
            </w:r>
          </w:p>
        </w:tc>
      </w:tr>
      <w:tr w:rsidR="00407C01" w:rsidRPr="00E330B8" w14:paraId="65BF9147" w14:textId="77777777" w:rsidTr="008172B6">
        <w:trPr>
          <w:trHeight w:val="142"/>
          <w:jc w:val="center"/>
        </w:trPr>
        <w:tc>
          <w:tcPr>
            <w:tcW w:w="10803" w:type="dxa"/>
            <w:gridSpan w:val="18"/>
            <w:shd w:val="clear" w:color="auto" w:fill="FFFFFF" w:themeFill="background1"/>
          </w:tcPr>
          <w:p w14:paraId="76102DF2" w14:textId="1638755A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Ustawa w</w:t>
            </w:r>
            <w:r w:rsidR="00D1316B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ejdzie </w:t>
            </w: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w życie po upływie </w:t>
            </w:r>
            <w:r w:rsidR="00817988"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14</w:t>
            </w: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 dni od dnia ogłoszenia</w:t>
            </w:r>
            <w:r w:rsidR="00D1316B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.</w:t>
            </w:r>
          </w:p>
        </w:tc>
      </w:tr>
      <w:tr w:rsidR="00407C01" w:rsidRPr="00E330B8" w14:paraId="70359492" w14:textId="77777777" w:rsidTr="008172B6">
        <w:trPr>
          <w:trHeight w:val="142"/>
          <w:jc w:val="center"/>
        </w:trPr>
        <w:tc>
          <w:tcPr>
            <w:tcW w:w="10803" w:type="dxa"/>
            <w:gridSpan w:val="18"/>
            <w:shd w:val="clear" w:color="auto" w:fill="99CCFF"/>
          </w:tcPr>
          <w:p w14:paraId="01352E15" w14:textId="77777777" w:rsidR="00407C01" w:rsidRPr="00E330B8" w:rsidRDefault="00407C01" w:rsidP="00407C0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330B8">
              <w:rPr>
                <w:rFonts w:eastAsia="Calibri" w:cs="Times New Roman"/>
                <w:b/>
                <w:spacing w:val="-2"/>
                <w:sz w:val="22"/>
                <w:szCs w:val="22"/>
                <w:lang w:eastAsia="en-US"/>
              </w:rPr>
              <w:t>W jaki sposób i kiedy nastąpi ewaluacja efektów projektu oraz jakie mierniki zostaną zastosowane?</w:t>
            </w:r>
          </w:p>
        </w:tc>
      </w:tr>
      <w:tr w:rsidR="00407C01" w:rsidRPr="00E330B8" w14:paraId="38C215B5" w14:textId="77777777" w:rsidTr="008172B6">
        <w:trPr>
          <w:trHeight w:val="142"/>
          <w:jc w:val="center"/>
        </w:trPr>
        <w:tc>
          <w:tcPr>
            <w:tcW w:w="10803" w:type="dxa"/>
            <w:gridSpan w:val="18"/>
            <w:shd w:val="clear" w:color="auto" w:fill="FFFFFF" w:themeFill="background1"/>
          </w:tcPr>
          <w:p w14:paraId="5291A70A" w14:textId="750DDFFB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Nie dotyczy</w:t>
            </w:r>
          </w:p>
        </w:tc>
      </w:tr>
      <w:tr w:rsidR="00407C01" w:rsidRPr="00E330B8" w14:paraId="6A0187BA" w14:textId="77777777" w:rsidTr="008172B6">
        <w:trPr>
          <w:trHeight w:val="142"/>
          <w:jc w:val="center"/>
        </w:trPr>
        <w:tc>
          <w:tcPr>
            <w:tcW w:w="10803" w:type="dxa"/>
            <w:gridSpan w:val="18"/>
            <w:shd w:val="clear" w:color="auto" w:fill="99CCFF"/>
          </w:tcPr>
          <w:p w14:paraId="08C789E3" w14:textId="77777777" w:rsidR="00407C01" w:rsidRPr="00E330B8" w:rsidRDefault="00407C01" w:rsidP="00407C0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 w:cs="Times New Roman"/>
                <w:b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Załączniki </w:t>
            </w:r>
            <w:r w:rsidRPr="00E330B8">
              <w:rPr>
                <w:rFonts w:eastAsia="Calibri" w:cs="Times New Roman"/>
                <w:b/>
                <w:spacing w:val="-2"/>
                <w:sz w:val="22"/>
                <w:szCs w:val="22"/>
                <w:lang w:eastAsia="en-US"/>
              </w:rPr>
              <w:t>(istotne dokumenty źródłowe, badania, analizy itp.</w:t>
            </w:r>
            <w:r w:rsidRPr="00E330B8">
              <w:rPr>
                <w:rFonts w:eastAsia="Calibri" w:cs="Times New Roman"/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407C01" w:rsidRPr="00E330B8" w14:paraId="1EA8235B" w14:textId="77777777" w:rsidTr="008172B6">
        <w:trPr>
          <w:trHeight w:val="142"/>
          <w:jc w:val="center"/>
        </w:trPr>
        <w:tc>
          <w:tcPr>
            <w:tcW w:w="10803" w:type="dxa"/>
            <w:gridSpan w:val="18"/>
            <w:shd w:val="clear" w:color="auto" w:fill="FFFFFF" w:themeFill="background1"/>
          </w:tcPr>
          <w:p w14:paraId="57C0E899" w14:textId="66A133FE" w:rsidR="00407C01" w:rsidRPr="00E330B8" w:rsidRDefault="00407C01" w:rsidP="00407C01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E330B8">
              <w:rPr>
                <w:rFonts w:eastAsia="Calibri" w:cs="Times New Roman"/>
                <w:color w:val="000000"/>
                <w:spacing w:val="-2"/>
                <w:sz w:val="22"/>
                <w:szCs w:val="22"/>
                <w:lang w:eastAsia="en-US"/>
              </w:rPr>
              <w:t>Nie dotyczy</w:t>
            </w:r>
          </w:p>
        </w:tc>
      </w:tr>
    </w:tbl>
    <w:p w14:paraId="2E09F544" w14:textId="77777777" w:rsidR="001E0A1D" w:rsidRPr="0039228D" w:rsidRDefault="001E0A1D" w:rsidP="00C06CFA">
      <w:pPr>
        <w:rPr>
          <w:rFonts w:cs="Times New Roman"/>
          <w:sz w:val="22"/>
          <w:szCs w:val="22"/>
        </w:rPr>
      </w:pPr>
    </w:p>
    <w:sectPr w:rsidR="001E0A1D" w:rsidRPr="0039228D" w:rsidSect="00F70DD6">
      <w:headerReference w:type="default" r:id="rId7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8334B" w14:textId="77777777" w:rsidR="00206E6E" w:rsidRDefault="00206E6E" w:rsidP="005A271D">
      <w:pPr>
        <w:spacing w:line="240" w:lineRule="auto"/>
      </w:pPr>
      <w:r>
        <w:separator/>
      </w:r>
    </w:p>
  </w:endnote>
  <w:endnote w:type="continuationSeparator" w:id="0">
    <w:p w14:paraId="26E04ED8" w14:textId="77777777" w:rsidR="00206E6E" w:rsidRDefault="00206E6E" w:rsidP="005A27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BF613" w14:textId="77777777" w:rsidR="00206E6E" w:rsidRDefault="00206E6E" w:rsidP="005A271D">
      <w:pPr>
        <w:spacing w:line="240" w:lineRule="auto"/>
      </w:pPr>
      <w:r>
        <w:separator/>
      </w:r>
    </w:p>
  </w:footnote>
  <w:footnote w:type="continuationSeparator" w:id="0">
    <w:p w14:paraId="6D2AF996" w14:textId="77777777" w:rsidR="00206E6E" w:rsidRDefault="00206E6E" w:rsidP="005A27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EBC93" w14:textId="77777777" w:rsidR="005A271D" w:rsidRPr="00B371CC" w:rsidRDefault="005A271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0614"/>
    <w:multiLevelType w:val="hybridMultilevel"/>
    <w:tmpl w:val="B9F8F15E"/>
    <w:lvl w:ilvl="0" w:tplc="D1DECC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141F"/>
    <w:multiLevelType w:val="hybridMultilevel"/>
    <w:tmpl w:val="37E47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6221B"/>
    <w:multiLevelType w:val="hybridMultilevel"/>
    <w:tmpl w:val="800CDFC6"/>
    <w:lvl w:ilvl="0" w:tplc="288629DE">
      <w:start w:val="1"/>
      <w:numFmt w:val="decimal"/>
      <w:lvlText w:val="%1)"/>
      <w:lvlJc w:val="left"/>
      <w:pPr>
        <w:ind w:left="55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6" w15:restartNumberingAfterBreak="0">
    <w:nsid w:val="18DF6A71"/>
    <w:multiLevelType w:val="multilevel"/>
    <w:tmpl w:val="6B00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88045E"/>
    <w:multiLevelType w:val="multilevel"/>
    <w:tmpl w:val="5756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F16F75"/>
    <w:multiLevelType w:val="hybridMultilevel"/>
    <w:tmpl w:val="E1B0D60E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3" w15:restartNumberingAfterBreak="0">
    <w:nsid w:val="25DD403E"/>
    <w:multiLevelType w:val="hybridMultilevel"/>
    <w:tmpl w:val="CEF88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905C7"/>
    <w:multiLevelType w:val="hybridMultilevel"/>
    <w:tmpl w:val="12FA64F4"/>
    <w:lvl w:ilvl="0" w:tplc="8BCA5D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C0029"/>
    <w:multiLevelType w:val="hybridMultilevel"/>
    <w:tmpl w:val="CEF88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6370C"/>
    <w:multiLevelType w:val="hybridMultilevel"/>
    <w:tmpl w:val="07D4CB82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 w15:restartNumberingAfterBreak="0">
    <w:nsid w:val="30FA11EE"/>
    <w:multiLevelType w:val="hybridMultilevel"/>
    <w:tmpl w:val="F30A6E54"/>
    <w:lvl w:ilvl="0" w:tplc="328EE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2A41E7"/>
    <w:multiLevelType w:val="hybridMultilevel"/>
    <w:tmpl w:val="E1B0D60E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34336"/>
    <w:multiLevelType w:val="hybridMultilevel"/>
    <w:tmpl w:val="E1B0D60E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A3ED7"/>
    <w:multiLevelType w:val="hybridMultilevel"/>
    <w:tmpl w:val="814259F6"/>
    <w:lvl w:ilvl="0" w:tplc="FE581D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B50BA9"/>
    <w:multiLevelType w:val="hybridMultilevel"/>
    <w:tmpl w:val="256A9B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24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3C9A13E3"/>
    <w:multiLevelType w:val="hybridMultilevel"/>
    <w:tmpl w:val="6602DA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28" w15:restartNumberingAfterBreak="0">
    <w:nsid w:val="4F523CF8"/>
    <w:multiLevelType w:val="hybridMultilevel"/>
    <w:tmpl w:val="635ACB72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9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52FD0168"/>
    <w:multiLevelType w:val="hybridMultilevel"/>
    <w:tmpl w:val="CA4C5876"/>
    <w:lvl w:ilvl="0" w:tplc="0E924308">
      <w:start w:val="1"/>
      <w:numFmt w:val="decimal"/>
      <w:lvlText w:val="%1)"/>
      <w:lvlJc w:val="left"/>
      <w:pPr>
        <w:ind w:left="720" w:hanging="360"/>
      </w:pPr>
    </w:lvl>
    <w:lvl w:ilvl="1" w:tplc="F58C8BAE">
      <w:start w:val="1"/>
      <w:numFmt w:val="lowerLetter"/>
      <w:lvlText w:val="%2."/>
      <w:lvlJc w:val="left"/>
      <w:pPr>
        <w:ind w:left="1440" w:hanging="360"/>
      </w:pPr>
    </w:lvl>
    <w:lvl w:ilvl="2" w:tplc="130284E0">
      <w:start w:val="1"/>
      <w:numFmt w:val="lowerRoman"/>
      <w:lvlText w:val="%3."/>
      <w:lvlJc w:val="right"/>
      <w:pPr>
        <w:ind w:left="2160" w:hanging="180"/>
      </w:pPr>
    </w:lvl>
    <w:lvl w:ilvl="3" w:tplc="09346058">
      <w:start w:val="1"/>
      <w:numFmt w:val="decimal"/>
      <w:lvlText w:val="%4."/>
      <w:lvlJc w:val="left"/>
      <w:pPr>
        <w:ind w:left="2880" w:hanging="360"/>
      </w:pPr>
    </w:lvl>
    <w:lvl w:ilvl="4" w:tplc="99E221AA">
      <w:start w:val="1"/>
      <w:numFmt w:val="lowerLetter"/>
      <w:lvlText w:val="%5."/>
      <w:lvlJc w:val="left"/>
      <w:pPr>
        <w:ind w:left="3600" w:hanging="360"/>
      </w:pPr>
    </w:lvl>
    <w:lvl w:ilvl="5" w:tplc="BA4CA3AC">
      <w:start w:val="1"/>
      <w:numFmt w:val="lowerRoman"/>
      <w:lvlText w:val="%6."/>
      <w:lvlJc w:val="right"/>
      <w:pPr>
        <w:ind w:left="4320" w:hanging="180"/>
      </w:pPr>
    </w:lvl>
    <w:lvl w:ilvl="6" w:tplc="69764C8A">
      <w:start w:val="1"/>
      <w:numFmt w:val="decimal"/>
      <w:lvlText w:val="%7."/>
      <w:lvlJc w:val="left"/>
      <w:pPr>
        <w:ind w:left="5040" w:hanging="360"/>
      </w:pPr>
    </w:lvl>
    <w:lvl w:ilvl="7" w:tplc="C56447D6">
      <w:start w:val="1"/>
      <w:numFmt w:val="lowerLetter"/>
      <w:lvlText w:val="%8."/>
      <w:lvlJc w:val="left"/>
      <w:pPr>
        <w:ind w:left="5760" w:hanging="360"/>
      </w:pPr>
    </w:lvl>
    <w:lvl w:ilvl="8" w:tplc="690C7E2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9C1150C"/>
    <w:multiLevelType w:val="hybridMultilevel"/>
    <w:tmpl w:val="5C1AAC06"/>
    <w:lvl w:ilvl="0" w:tplc="F65CAF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C36C8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A8E29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1668EE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F0255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FFC28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C78A0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32A04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4B6B8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3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61677F06"/>
    <w:multiLevelType w:val="hybridMultilevel"/>
    <w:tmpl w:val="D4E878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8" w15:restartNumberingAfterBreak="0">
    <w:nsid w:val="666B69D8"/>
    <w:multiLevelType w:val="hybridMultilevel"/>
    <w:tmpl w:val="C8A60AFE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9" w15:restartNumberingAfterBreak="0">
    <w:nsid w:val="68A30928"/>
    <w:multiLevelType w:val="hybridMultilevel"/>
    <w:tmpl w:val="CEF88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6A265CD"/>
    <w:multiLevelType w:val="hybridMultilevel"/>
    <w:tmpl w:val="06BA604C"/>
    <w:lvl w:ilvl="0" w:tplc="97FAC6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D218EF"/>
    <w:multiLevelType w:val="hybridMultilevel"/>
    <w:tmpl w:val="94D4F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A3B54"/>
    <w:multiLevelType w:val="hybridMultilevel"/>
    <w:tmpl w:val="7A545726"/>
    <w:lvl w:ilvl="0" w:tplc="D1DECCF0">
      <w:start w:val="1"/>
      <w:numFmt w:val="decimal"/>
      <w:lvlText w:val="%1)"/>
      <w:lvlJc w:val="left"/>
      <w:pPr>
        <w:ind w:left="-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1" w:hanging="360"/>
      </w:pPr>
    </w:lvl>
    <w:lvl w:ilvl="2" w:tplc="0415001B" w:tentative="1">
      <w:start w:val="1"/>
      <w:numFmt w:val="lowerRoman"/>
      <w:lvlText w:val="%3."/>
      <w:lvlJc w:val="right"/>
      <w:pPr>
        <w:ind w:left="1731" w:hanging="180"/>
      </w:pPr>
    </w:lvl>
    <w:lvl w:ilvl="3" w:tplc="0415000F" w:tentative="1">
      <w:start w:val="1"/>
      <w:numFmt w:val="decimal"/>
      <w:lvlText w:val="%4."/>
      <w:lvlJc w:val="left"/>
      <w:pPr>
        <w:ind w:left="2451" w:hanging="360"/>
      </w:pPr>
    </w:lvl>
    <w:lvl w:ilvl="4" w:tplc="04150019" w:tentative="1">
      <w:start w:val="1"/>
      <w:numFmt w:val="lowerLetter"/>
      <w:lvlText w:val="%5."/>
      <w:lvlJc w:val="left"/>
      <w:pPr>
        <w:ind w:left="3171" w:hanging="360"/>
      </w:pPr>
    </w:lvl>
    <w:lvl w:ilvl="5" w:tplc="0415001B" w:tentative="1">
      <w:start w:val="1"/>
      <w:numFmt w:val="lowerRoman"/>
      <w:lvlText w:val="%6."/>
      <w:lvlJc w:val="right"/>
      <w:pPr>
        <w:ind w:left="3891" w:hanging="180"/>
      </w:pPr>
    </w:lvl>
    <w:lvl w:ilvl="6" w:tplc="0415000F" w:tentative="1">
      <w:start w:val="1"/>
      <w:numFmt w:val="decimal"/>
      <w:lvlText w:val="%7."/>
      <w:lvlJc w:val="left"/>
      <w:pPr>
        <w:ind w:left="4611" w:hanging="360"/>
      </w:pPr>
    </w:lvl>
    <w:lvl w:ilvl="7" w:tplc="04150019" w:tentative="1">
      <w:start w:val="1"/>
      <w:numFmt w:val="lowerLetter"/>
      <w:lvlText w:val="%8."/>
      <w:lvlJc w:val="left"/>
      <w:pPr>
        <w:ind w:left="5331" w:hanging="360"/>
      </w:pPr>
    </w:lvl>
    <w:lvl w:ilvl="8" w:tplc="0415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44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E2347D"/>
    <w:multiLevelType w:val="hybridMultilevel"/>
    <w:tmpl w:val="D54437C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7D1976E4"/>
    <w:multiLevelType w:val="hybridMultilevel"/>
    <w:tmpl w:val="D95C3FE8"/>
    <w:lvl w:ilvl="0" w:tplc="1C80D4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17253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8B07A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C9A90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B4C7C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66056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BA085B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0A44D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07233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7" w15:restartNumberingAfterBreak="0">
    <w:nsid w:val="7ECD40C4"/>
    <w:multiLevelType w:val="hybridMultilevel"/>
    <w:tmpl w:val="CA4C5876"/>
    <w:lvl w:ilvl="0" w:tplc="0E924308">
      <w:start w:val="1"/>
      <w:numFmt w:val="decimal"/>
      <w:lvlText w:val="%1)"/>
      <w:lvlJc w:val="left"/>
      <w:pPr>
        <w:ind w:left="720" w:hanging="360"/>
      </w:pPr>
    </w:lvl>
    <w:lvl w:ilvl="1" w:tplc="F58C8BAE">
      <w:start w:val="1"/>
      <w:numFmt w:val="lowerLetter"/>
      <w:lvlText w:val="%2."/>
      <w:lvlJc w:val="left"/>
      <w:pPr>
        <w:ind w:left="1440" w:hanging="360"/>
      </w:pPr>
    </w:lvl>
    <w:lvl w:ilvl="2" w:tplc="130284E0">
      <w:start w:val="1"/>
      <w:numFmt w:val="lowerRoman"/>
      <w:lvlText w:val="%3."/>
      <w:lvlJc w:val="right"/>
      <w:pPr>
        <w:ind w:left="2160" w:hanging="180"/>
      </w:pPr>
    </w:lvl>
    <w:lvl w:ilvl="3" w:tplc="09346058">
      <w:start w:val="1"/>
      <w:numFmt w:val="decimal"/>
      <w:lvlText w:val="%4."/>
      <w:lvlJc w:val="left"/>
      <w:pPr>
        <w:ind w:left="2880" w:hanging="360"/>
      </w:pPr>
    </w:lvl>
    <w:lvl w:ilvl="4" w:tplc="99E221AA">
      <w:start w:val="1"/>
      <w:numFmt w:val="lowerLetter"/>
      <w:lvlText w:val="%5."/>
      <w:lvlJc w:val="left"/>
      <w:pPr>
        <w:ind w:left="3600" w:hanging="360"/>
      </w:pPr>
    </w:lvl>
    <w:lvl w:ilvl="5" w:tplc="BA4CA3AC">
      <w:start w:val="1"/>
      <w:numFmt w:val="lowerRoman"/>
      <w:lvlText w:val="%6."/>
      <w:lvlJc w:val="right"/>
      <w:pPr>
        <w:ind w:left="4320" w:hanging="180"/>
      </w:pPr>
    </w:lvl>
    <w:lvl w:ilvl="6" w:tplc="69764C8A">
      <w:start w:val="1"/>
      <w:numFmt w:val="decimal"/>
      <w:lvlText w:val="%7."/>
      <w:lvlJc w:val="left"/>
      <w:pPr>
        <w:ind w:left="5040" w:hanging="360"/>
      </w:pPr>
    </w:lvl>
    <w:lvl w:ilvl="7" w:tplc="C56447D6">
      <w:start w:val="1"/>
      <w:numFmt w:val="lowerLetter"/>
      <w:lvlText w:val="%8."/>
      <w:lvlJc w:val="left"/>
      <w:pPr>
        <w:ind w:left="5760" w:hanging="360"/>
      </w:pPr>
    </w:lvl>
    <w:lvl w:ilvl="8" w:tplc="690C7E26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2293">
    <w:abstractNumId w:val="41"/>
  </w:num>
  <w:num w:numId="2" w16cid:durableId="1757286127">
    <w:abstractNumId w:val="14"/>
  </w:num>
  <w:num w:numId="3" w16cid:durableId="667633605">
    <w:abstractNumId w:val="18"/>
  </w:num>
  <w:num w:numId="4" w16cid:durableId="68429765">
    <w:abstractNumId w:val="4"/>
  </w:num>
  <w:num w:numId="5" w16cid:durableId="2095545346">
    <w:abstractNumId w:val="19"/>
  </w:num>
  <w:num w:numId="6" w16cid:durableId="440807460">
    <w:abstractNumId w:val="35"/>
  </w:num>
  <w:num w:numId="7" w16cid:durableId="206651839">
    <w:abstractNumId w:val="42"/>
  </w:num>
  <w:num w:numId="8" w16cid:durableId="1910193274">
    <w:abstractNumId w:val="22"/>
  </w:num>
  <w:num w:numId="9" w16cid:durableId="1485246026">
    <w:abstractNumId w:val="6"/>
  </w:num>
  <w:num w:numId="10" w16cid:durableId="191747537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5481951">
    <w:abstractNumId w:val="47"/>
  </w:num>
  <w:num w:numId="12" w16cid:durableId="962074871">
    <w:abstractNumId w:val="30"/>
  </w:num>
  <w:num w:numId="13" w16cid:durableId="2033415950">
    <w:abstractNumId w:val="20"/>
  </w:num>
  <w:num w:numId="14" w16cid:durableId="925114852">
    <w:abstractNumId w:val="8"/>
  </w:num>
  <w:num w:numId="15" w16cid:durableId="1828284279">
    <w:abstractNumId w:val="39"/>
  </w:num>
  <w:num w:numId="16" w16cid:durableId="49890903">
    <w:abstractNumId w:val="13"/>
  </w:num>
  <w:num w:numId="17" w16cid:durableId="1308702499">
    <w:abstractNumId w:val="16"/>
  </w:num>
  <w:num w:numId="18" w16cid:durableId="65274043">
    <w:abstractNumId w:val="2"/>
  </w:num>
  <w:num w:numId="19" w16cid:durableId="854148999">
    <w:abstractNumId w:val="45"/>
  </w:num>
  <w:num w:numId="20" w16cid:durableId="923998711">
    <w:abstractNumId w:val="0"/>
  </w:num>
  <w:num w:numId="21" w16cid:durableId="1634100292">
    <w:abstractNumId w:val="43"/>
  </w:num>
  <w:num w:numId="22" w16cid:durableId="1606040044">
    <w:abstractNumId w:val="25"/>
  </w:num>
  <w:num w:numId="23" w16cid:durableId="1588340758">
    <w:abstractNumId w:val="17"/>
  </w:num>
  <w:num w:numId="24" w16cid:durableId="402141323">
    <w:abstractNumId w:val="21"/>
  </w:num>
  <w:num w:numId="25" w16cid:durableId="177627316">
    <w:abstractNumId w:val="9"/>
  </w:num>
  <w:num w:numId="26" w16cid:durableId="446124719">
    <w:abstractNumId w:val="1"/>
  </w:num>
  <w:num w:numId="27" w16cid:durableId="1085154881">
    <w:abstractNumId w:val="36"/>
  </w:num>
  <w:num w:numId="28" w16cid:durableId="1045442959">
    <w:abstractNumId w:val="3"/>
  </w:num>
  <w:num w:numId="29" w16cid:durableId="2126390005">
    <w:abstractNumId w:val="15"/>
  </w:num>
  <w:num w:numId="30" w16cid:durableId="1030377528">
    <w:abstractNumId w:val="26"/>
  </w:num>
  <w:num w:numId="31" w16cid:durableId="1169057726">
    <w:abstractNumId w:val="10"/>
  </w:num>
  <w:num w:numId="32" w16cid:durableId="875508905">
    <w:abstractNumId w:val="29"/>
  </w:num>
  <w:num w:numId="33" w16cid:durableId="1747919796">
    <w:abstractNumId w:val="24"/>
  </w:num>
  <w:num w:numId="34" w16cid:durableId="1451243278">
    <w:abstractNumId w:val="27"/>
  </w:num>
  <w:num w:numId="35" w16cid:durableId="1551962208">
    <w:abstractNumId w:val="5"/>
  </w:num>
  <w:num w:numId="36" w16cid:durableId="1495877968">
    <w:abstractNumId w:val="23"/>
  </w:num>
  <w:num w:numId="37" w16cid:durableId="999575979">
    <w:abstractNumId w:val="37"/>
  </w:num>
  <w:num w:numId="38" w16cid:durableId="1100176027">
    <w:abstractNumId w:val="31"/>
  </w:num>
  <w:num w:numId="39" w16cid:durableId="923801253">
    <w:abstractNumId w:val="34"/>
  </w:num>
  <w:num w:numId="40" w16cid:durableId="1587418720">
    <w:abstractNumId w:val="11"/>
  </w:num>
  <w:num w:numId="41" w16cid:durableId="417143076">
    <w:abstractNumId w:val="40"/>
  </w:num>
  <w:num w:numId="42" w16cid:durableId="932785077">
    <w:abstractNumId w:val="44"/>
  </w:num>
  <w:num w:numId="43" w16cid:durableId="1910262998">
    <w:abstractNumId w:val="33"/>
  </w:num>
  <w:num w:numId="44" w16cid:durableId="1649355215">
    <w:abstractNumId w:val="12"/>
  </w:num>
  <w:num w:numId="45" w16cid:durableId="447890146">
    <w:abstractNumId w:val="28"/>
  </w:num>
  <w:num w:numId="46" w16cid:durableId="258174917">
    <w:abstractNumId w:val="38"/>
  </w:num>
  <w:num w:numId="47" w16cid:durableId="950820441">
    <w:abstractNumId w:val="7"/>
  </w:num>
  <w:num w:numId="48" w16cid:durableId="1242300514">
    <w:abstractNumId w:val="32"/>
  </w:num>
  <w:num w:numId="49" w16cid:durableId="360864742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oNotDisplayPageBoundaries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1D"/>
    <w:rsid w:val="00054E9A"/>
    <w:rsid w:val="00057BE1"/>
    <w:rsid w:val="00075038"/>
    <w:rsid w:val="00083B50"/>
    <w:rsid w:val="000A2872"/>
    <w:rsid w:val="000B3620"/>
    <w:rsid w:val="000B3CCA"/>
    <w:rsid w:val="000C6777"/>
    <w:rsid w:val="000F0E62"/>
    <w:rsid w:val="000F6B73"/>
    <w:rsid w:val="00104083"/>
    <w:rsid w:val="00130E31"/>
    <w:rsid w:val="001579CA"/>
    <w:rsid w:val="00162023"/>
    <w:rsid w:val="00176A6D"/>
    <w:rsid w:val="001A6814"/>
    <w:rsid w:val="001B1FF4"/>
    <w:rsid w:val="001B45D1"/>
    <w:rsid w:val="001D185C"/>
    <w:rsid w:val="001E0A1D"/>
    <w:rsid w:val="001E3A09"/>
    <w:rsid w:val="00205A93"/>
    <w:rsid w:val="00206E6E"/>
    <w:rsid w:val="00220980"/>
    <w:rsid w:val="0026791B"/>
    <w:rsid w:val="00270C08"/>
    <w:rsid w:val="00284B22"/>
    <w:rsid w:val="002C3FB6"/>
    <w:rsid w:val="002E7255"/>
    <w:rsid w:val="00315CCA"/>
    <w:rsid w:val="00364FC5"/>
    <w:rsid w:val="0039228D"/>
    <w:rsid w:val="003B02D8"/>
    <w:rsid w:val="00407C01"/>
    <w:rsid w:val="0045316A"/>
    <w:rsid w:val="0045532C"/>
    <w:rsid w:val="00456316"/>
    <w:rsid w:val="00485092"/>
    <w:rsid w:val="00492DE8"/>
    <w:rsid w:val="004A7538"/>
    <w:rsid w:val="004D29C3"/>
    <w:rsid w:val="004E23E1"/>
    <w:rsid w:val="00501B24"/>
    <w:rsid w:val="005072C7"/>
    <w:rsid w:val="005A271D"/>
    <w:rsid w:val="005B3063"/>
    <w:rsid w:val="005B3C20"/>
    <w:rsid w:val="005B55A5"/>
    <w:rsid w:val="005F4543"/>
    <w:rsid w:val="00602788"/>
    <w:rsid w:val="006244EC"/>
    <w:rsid w:val="006308E6"/>
    <w:rsid w:val="006633B7"/>
    <w:rsid w:val="0067309E"/>
    <w:rsid w:val="006D103B"/>
    <w:rsid w:val="006D50F6"/>
    <w:rsid w:val="006E004E"/>
    <w:rsid w:val="006E2DD8"/>
    <w:rsid w:val="006F0F7A"/>
    <w:rsid w:val="006F28E1"/>
    <w:rsid w:val="007136EF"/>
    <w:rsid w:val="00775FD1"/>
    <w:rsid w:val="007774F4"/>
    <w:rsid w:val="00785F74"/>
    <w:rsid w:val="007862D5"/>
    <w:rsid w:val="007A2EC9"/>
    <w:rsid w:val="007E513B"/>
    <w:rsid w:val="007F3838"/>
    <w:rsid w:val="007F4CA3"/>
    <w:rsid w:val="007F4E64"/>
    <w:rsid w:val="007F6B54"/>
    <w:rsid w:val="00817988"/>
    <w:rsid w:val="00824CEB"/>
    <w:rsid w:val="00834728"/>
    <w:rsid w:val="00840B67"/>
    <w:rsid w:val="00872A9C"/>
    <w:rsid w:val="008C492E"/>
    <w:rsid w:val="008D39F5"/>
    <w:rsid w:val="008F1225"/>
    <w:rsid w:val="008F1FDC"/>
    <w:rsid w:val="008F4AF2"/>
    <w:rsid w:val="008F7A6C"/>
    <w:rsid w:val="00910EA7"/>
    <w:rsid w:val="00916066"/>
    <w:rsid w:val="00935FBE"/>
    <w:rsid w:val="00946AEB"/>
    <w:rsid w:val="0095324B"/>
    <w:rsid w:val="0096712F"/>
    <w:rsid w:val="00986FBD"/>
    <w:rsid w:val="009A0D35"/>
    <w:rsid w:val="009C34E9"/>
    <w:rsid w:val="009D0CFD"/>
    <w:rsid w:val="009F44E9"/>
    <w:rsid w:val="00A027D0"/>
    <w:rsid w:val="00A16176"/>
    <w:rsid w:val="00A23FFA"/>
    <w:rsid w:val="00A27A4C"/>
    <w:rsid w:val="00A41307"/>
    <w:rsid w:val="00A55845"/>
    <w:rsid w:val="00AF06E8"/>
    <w:rsid w:val="00B02723"/>
    <w:rsid w:val="00B15255"/>
    <w:rsid w:val="00B7091A"/>
    <w:rsid w:val="00B72AFD"/>
    <w:rsid w:val="00B97709"/>
    <w:rsid w:val="00BC3D3F"/>
    <w:rsid w:val="00BC5917"/>
    <w:rsid w:val="00BE40E5"/>
    <w:rsid w:val="00BF5697"/>
    <w:rsid w:val="00BF6E8C"/>
    <w:rsid w:val="00C06CFA"/>
    <w:rsid w:val="00C33EF6"/>
    <w:rsid w:val="00C41AB1"/>
    <w:rsid w:val="00C568B3"/>
    <w:rsid w:val="00C71B10"/>
    <w:rsid w:val="00C862DB"/>
    <w:rsid w:val="00CD4EE0"/>
    <w:rsid w:val="00CE53B1"/>
    <w:rsid w:val="00CF5DFC"/>
    <w:rsid w:val="00D06312"/>
    <w:rsid w:val="00D1316B"/>
    <w:rsid w:val="00D17A1B"/>
    <w:rsid w:val="00D27471"/>
    <w:rsid w:val="00D30745"/>
    <w:rsid w:val="00D418E0"/>
    <w:rsid w:val="00D54D7D"/>
    <w:rsid w:val="00D57F83"/>
    <w:rsid w:val="00D74385"/>
    <w:rsid w:val="00DE1A24"/>
    <w:rsid w:val="00E165B9"/>
    <w:rsid w:val="00E23E8F"/>
    <w:rsid w:val="00E330B8"/>
    <w:rsid w:val="00E513D0"/>
    <w:rsid w:val="00E90DCB"/>
    <w:rsid w:val="00E9154A"/>
    <w:rsid w:val="00E97D37"/>
    <w:rsid w:val="00EA1B49"/>
    <w:rsid w:val="00EC7C56"/>
    <w:rsid w:val="00EF2501"/>
    <w:rsid w:val="00EF684B"/>
    <w:rsid w:val="00F03A70"/>
    <w:rsid w:val="00F21CD6"/>
    <w:rsid w:val="00F40835"/>
    <w:rsid w:val="00F70DD6"/>
    <w:rsid w:val="00FA59C7"/>
    <w:rsid w:val="00FB76C0"/>
    <w:rsid w:val="00FD251D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2F00"/>
  <w15:chartTrackingRefBased/>
  <w15:docId w15:val="{35C9FD8B-0E7E-40FA-B63E-69E62052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71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271D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5A27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5A27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271D"/>
    <w:rPr>
      <w:rFonts w:asciiTheme="majorHAnsi" w:eastAsiaTheme="majorEastAsia" w:hAnsiTheme="majorHAnsi" w:cstheme="majorBidi"/>
      <w:b/>
      <w:bCs/>
      <w:color w:val="2F5496" w:themeColor="accent1" w:themeShade="BF"/>
      <w:kern w:val="1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5A271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A271D"/>
    <w:rPr>
      <w:rFonts w:asciiTheme="majorHAnsi" w:eastAsiaTheme="majorEastAsia" w:hAnsiTheme="majorHAnsi" w:cstheme="majorBidi"/>
      <w:b/>
      <w:bCs/>
      <w:color w:val="4472C4" w:themeColor="accent1"/>
      <w:sz w:val="24"/>
      <w:szCs w:val="20"/>
      <w:lang w:eastAsia="pl-PL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5A271D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5A271D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5A271D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5A271D"/>
    <w:pPr>
      <w:ind w:left="1780"/>
    </w:pPr>
  </w:style>
  <w:style w:type="character" w:styleId="Odwoanieprzypisudolnego">
    <w:name w:val="footnote reference"/>
    <w:uiPriority w:val="99"/>
    <w:semiHidden/>
    <w:rsid w:val="005A271D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5A271D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5A271D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A271D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A271D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5A271D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71D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5A271D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5A271D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5A271D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5A271D"/>
  </w:style>
  <w:style w:type="paragraph" w:styleId="Bezodstpw">
    <w:name w:val="No Spacing"/>
    <w:uiPriority w:val="99"/>
    <w:rsid w:val="005A271D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5A271D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5A271D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5A271D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5A271D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5A271D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A271D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5A271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5A271D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A271D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5A271D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A271D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5A271D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A271D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5A271D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5A271D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5A271D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5A271D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5A271D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5A271D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5A271D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5A271D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5A271D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5A271D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5A271D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5A271D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5A271D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5A271D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5A271D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5A271D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5A271D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5A271D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5A271D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5A271D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5A271D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5A271D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5A271D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5A271D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5A271D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5A271D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5A271D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271D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5A271D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5A271D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5A271D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5A271D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5A271D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5A271D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5A271D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5A271D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5A271D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5A271D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5A271D"/>
  </w:style>
  <w:style w:type="paragraph" w:customStyle="1" w:styleId="ZTIR2TIRzmpodwtirtiret">
    <w:name w:val="Z_TIR/2TIR – zm. podw. tir. tiret"/>
    <w:basedOn w:val="TIRtiret"/>
    <w:uiPriority w:val="78"/>
    <w:qFormat/>
    <w:rsid w:val="005A271D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5A271D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5A271D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5A271D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5A271D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5A271D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5A271D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5A271D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5A271D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5A271D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5A271D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5A271D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5A271D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5A271D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5A271D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5A271D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5A271D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5A271D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5A271D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5A271D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5A271D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5A271D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5A271D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5A27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A271D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271D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A27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271D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5A271D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5A271D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5A271D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5A271D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5A271D"/>
    <w:pPr>
      <w:ind w:left="2404"/>
    </w:pPr>
  </w:style>
  <w:style w:type="paragraph" w:customStyle="1" w:styleId="ODNONIKtreodnonika">
    <w:name w:val="ODNOŚNIK – treść odnośnika"/>
    <w:uiPriority w:val="19"/>
    <w:qFormat/>
    <w:rsid w:val="005A271D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5A271D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5A271D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5A271D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5A271D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5A271D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5A271D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5A271D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5A271D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5A271D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5A271D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5A271D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5A271D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5A271D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5A271D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5A271D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5A271D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5A271D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5A271D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5A271D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5A271D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5A271D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5A271D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5A271D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5A271D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5A271D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5A271D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5A271D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5A271D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5A271D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5A271D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5A271D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5A271D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5A271D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5A271D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5A271D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5A271D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5A271D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5A271D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5A271D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5A271D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5A271D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5A271D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5A271D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5A271D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5A271D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5A271D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5A271D"/>
  </w:style>
  <w:style w:type="paragraph" w:customStyle="1" w:styleId="ZZUSTzmianazmust">
    <w:name w:val="ZZ/UST(§) – zmiana zm. ust. (§)"/>
    <w:basedOn w:val="ZZARTzmianazmart"/>
    <w:uiPriority w:val="65"/>
    <w:qFormat/>
    <w:rsid w:val="005A271D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5A271D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5A271D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5A271D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5A271D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5A271D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5A271D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5A271D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5A271D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5A271D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5A271D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5A271D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5A271D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5A271D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5A271D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5A271D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5A271D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5A271D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5A271D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5A271D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5A271D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5A271D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5A271D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5A271D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5A271D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5A271D"/>
  </w:style>
  <w:style w:type="paragraph" w:customStyle="1" w:styleId="TEKSTZacznikido">
    <w:name w:val="TEKST&quot;Załącznik(i) do ...&quot;"/>
    <w:uiPriority w:val="28"/>
    <w:qFormat/>
    <w:rsid w:val="005A271D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5A271D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5A271D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5A271D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5A271D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5A271D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5A271D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5A271D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5A271D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5A271D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5A271D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5A271D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5A271D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5A271D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5A271D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5A271D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5A271D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5A271D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5A271D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5A271D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5A271D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5A271D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5A271D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5A271D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5A271D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5A271D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5A271D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5A271D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5A271D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5A271D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5A271D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5A271D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5A271D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5A271D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5A271D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5A271D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5A271D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5A271D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5A271D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5A271D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5A271D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5A271D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5A271D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A271D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A271D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A271D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5A271D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5A271D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A271D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A271D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5A271D"/>
    <w:rPr>
      <w:b/>
    </w:rPr>
  </w:style>
  <w:style w:type="character" w:customStyle="1" w:styleId="Kkursywa">
    <w:name w:val="_K_ – kursywa"/>
    <w:basedOn w:val="Domylnaczcionkaakapitu"/>
    <w:uiPriority w:val="1"/>
    <w:qFormat/>
    <w:rsid w:val="005A271D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5A271D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5A271D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5A271D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5A271D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5A271D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5A271D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5A271D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5A271D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5A271D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5A271D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5A271D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5A271D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5A271D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5A271D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5A271D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5A271D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5A271D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5A271D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5A271D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5A271D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5A271D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5A271D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5A271D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5A271D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5A271D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5A271D"/>
    <w:pPr>
      <w:ind w:left="1780"/>
    </w:pPr>
  </w:style>
  <w:style w:type="table" w:styleId="Tabela-Siatka">
    <w:name w:val="Table Grid"/>
    <w:basedOn w:val="Standardowy"/>
    <w:rsid w:val="005A271D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5A271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5A271D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5A271D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5A271D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5A271D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5A271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A271D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A271D"/>
    <w:pPr>
      <w:widowControl/>
      <w:autoSpaceDE/>
      <w:autoSpaceDN/>
      <w:adjustRightInd/>
      <w:spacing w:line="240" w:lineRule="auto"/>
    </w:pPr>
    <w:rPr>
      <w:rFonts w:ascii="Calibri" w:eastAsia="Calibri" w:hAnsi="Calibri" w:cs="Times New Roman"/>
      <w:sz w:val="20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271D"/>
    <w:rPr>
      <w:rFonts w:ascii="Calibri" w:eastAsia="Calibri" w:hAnsi="Calibri"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5A271D"/>
    <w:rPr>
      <w:vertAlign w:val="superscript"/>
    </w:rPr>
  </w:style>
  <w:style w:type="paragraph" w:styleId="Poprawka">
    <w:name w:val="Revision"/>
    <w:hidden/>
    <w:uiPriority w:val="99"/>
    <w:semiHidden/>
    <w:rsid w:val="005A271D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A271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Uwydatnienie">
    <w:name w:val="Emphasis"/>
    <w:basedOn w:val="Domylnaczcionkaakapitu"/>
    <w:uiPriority w:val="20"/>
    <w:qFormat/>
    <w:rsid w:val="005A271D"/>
    <w:rPr>
      <w:i/>
      <w:iCs/>
    </w:rPr>
  </w:style>
  <w:style w:type="paragraph" w:styleId="Akapitzlist">
    <w:name w:val="List Paragraph"/>
    <w:aliases w:val="Wyliczanie,BulletC,Listaszerű bekezdés1,List Paragraph à moi,Dot pt,F5 List Paragraph,Numbered Para 1,No Spacing1,List Paragraph Char Char Char,Indicator Text,Bullet Points,MAIN CONTENT,IFCL - List Paragraph"/>
    <w:basedOn w:val="Normalny"/>
    <w:link w:val="AkapitzlistZnak"/>
    <w:uiPriority w:val="34"/>
    <w:qFormat/>
    <w:rsid w:val="005A271D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Pogrubienie">
    <w:name w:val="Strong"/>
    <w:basedOn w:val="Domylnaczcionkaakapitu"/>
    <w:uiPriority w:val="99"/>
    <w:qFormat/>
    <w:rsid w:val="005A271D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5A271D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Elegancki1">
    <w:name w:val="Tabela - Elegancki1"/>
    <w:basedOn w:val="Standardowy"/>
    <w:next w:val="Tabela-Elegancki"/>
    <w:rsid w:val="005A271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1">
    <w:name w:val="TABELA 2 z szablonu1"/>
    <w:basedOn w:val="Tabela-Elegancki"/>
    <w:uiPriority w:val="99"/>
    <w:rsid w:val="005A271D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1">
    <w:name w:val="TABELA 1 z szablonu1"/>
    <w:basedOn w:val="Tabela-Siatka"/>
    <w:uiPriority w:val="99"/>
    <w:rsid w:val="005A271D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1">
    <w:name w:val="TABELA 3 z szablonu1"/>
    <w:basedOn w:val="TABELA2zszablonu"/>
    <w:uiPriority w:val="99"/>
    <w:rsid w:val="005A271D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fault">
    <w:name w:val="Default"/>
    <w:rsid w:val="005A27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3800975954162871113gmail-ustustnpkodeksu">
    <w:name w:val="m_3800975954162871113gmail-ustustnpkodeksu"/>
    <w:basedOn w:val="Normalny"/>
    <w:rsid w:val="005A271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yl1">
    <w:name w:val="Styl1"/>
    <w:basedOn w:val="PKTpunkt"/>
    <w:qFormat/>
    <w:rsid w:val="005A271D"/>
    <w:rPr>
      <w:strike/>
    </w:rPr>
  </w:style>
  <w:style w:type="paragraph" w:customStyle="1" w:styleId="Styl2">
    <w:name w:val="Styl2"/>
    <w:basedOn w:val="ARTartustawynprozporzdzenia"/>
    <w:qFormat/>
    <w:rsid w:val="005A271D"/>
    <w:rPr>
      <w:strike/>
    </w:rPr>
  </w:style>
  <w:style w:type="paragraph" w:customStyle="1" w:styleId="Styl3">
    <w:name w:val="Styl3"/>
    <w:basedOn w:val="USTustnpkodeksu"/>
    <w:qFormat/>
    <w:rsid w:val="005A271D"/>
    <w:pPr>
      <w:ind w:firstLine="567"/>
    </w:pPr>
    <w:rPr>
      <w:rFonts w:ascii="Times New Roman" w:hAnsi="Times New Roman"/>
      <w:b/>
      <w:strike/>
    </w:rPr>
  </w:style>
  <w:style w:type="paragraph" w:customStyle="1" w:styleId="StylLITliteraDesePrzezroczystyBiay">
    <w:name w:val="Styl LIT – litera + Deseń: Przezroczysty (Biały)"/>
    <w:basedOn w:val="LITlitera"/>
    <w:rsid w:val="005A271D"/>
    <w:pPr>
      <w:ind w:left="993" w:hanging="426"/>
    </w:pPr>
    <w:rPr>
      <w:rFonts w:ascii="Times New Roman" w:hAnsi="Times New Roman"/>
      <w:szCs w:val="23"/>
      <w:shd w:val="clear" w:color="auto" w:fill="FFFFFF"/>
    </w:rPr>
  </w:style>
  <w:style w:type="character" w:customStyle="1" w:styleId="Wzmianka1">
    <w:name w:val="Wzmianka1"/>
    <w:basedOn w:val="Domylnaczcionkaakapitu"/>
    <w:uiPriority w:val="99"/>
    <w:unhideWhenUsed/>
    <w:rsid w:val="005A271D"/>
    <w:rPr>
      <w:color w:val="2B579A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271D"/>
    <w:rPr>
      <w:color w:val="605E5C"/>
      <w:shd w:val="clear" w:color="auto" w:fill="E1DFDD"/>
    </w:rPr>
  </w:style>
  <w:style w:type="character" w:customStyle="1" w:styleId="Wzmianka2">
    <w:name w:val="Wzmianka2"/>
    <w:basedOn w:val="Domylnaczcionkaakapitu"/>
    <w:uiPriority w:val="99"/>
    <w:unhideWhenUsed/>
    <w:rsid w:val="005A271D"/>
    <w:rPr>
      <w:color w:val="2B579A"/>
      <w:shd w:val="clear" w:color="auto" w:fill="E1DFDD"/>
    </w:rPr>
  </w:style>
  <w:style w:type="paragraph" w:customStyle="1" w:styleId="StylUSTustnpkodeksuDesePrzezroczysty">
    <w:name w:val="Styl UST(§) – ust. (§ np. kodeksu) + Deseń: Przezroczysty"/>
    <w:basedOn w:val="USTustnpkodeksu"/>
    <w:rsid w:val="005A271D"/>
    <w:pPr>
      <w:ind w:firstLine="567"/>
    </w:pPr>
    <w:rPr>
      <w:rFonts w:ascii="Times New Roman" w:hAnsi="Times New Roman"/>
    </w:rPr>
  </w:style>
  <w:style w:type="character" w:customStyle="1" w:styleId="UnresolvedMention1">
    <w:name w:val="Unresolved Mention1"/>
    <w:basedOn w:val="Domylnaczcionkaakapitu"/>
    <w:uiPriority w:val="99"/>
    <w:unhideWhenUsed/>
    <w:rsid w:val="005A271D"/>
    <w:rPr>
      <w:color w:val="605E5C"/>
      <w:shd w:val="clear" w:color="auto" w:fill="E1DFDD"/>
    </w:rPr>
  </w:style>
  <w:style w:type="character" w:customStyle="1" w:styleId="Mention1">
    <w:name w:val="Mention1"/>
    <w:basedOn w:val="Domylnaczcionkaakapitu"/>
    <w:uiPriority w:val="99"/>
    <w:unhideWhenUsed/>
    <w:rsid w:val="005A271D"/>
    <w:rPr>
      <w:color w:val="2B579A"/>
      <w:shd w:val="clear" w:color="auto" w:fill="E1DFDD"/>
    </w:rPr>
  </w:style>
  <w:style w:type="character" w:customStyle="1" w:styleId="AkapitzlistZnak">
    <w:name w:val="Akapit z listą Znak"/>
    <w:aliases w:val="Wyliczanie Znak,BulletC Znak,Listaszerű bekezdés1 Znak,List Paragraph à moi Znak,Dot pt Znak,F5 List Paragraph Znak,Numbered Para 1 Znak,No Spacing1 Znak,List Paragraph Char Char Char Znak,Indicator Text Znak,Bullet Points Znak"/>
    <w:link w:val="Akapitzlist"/>
    <w:uiPriority w:val="34"/>
    <w:qFormat/>
    <w:rsid w:val="005A271D"/>
    <w:rPr>
      <w:rFonts w:ascii="Calibri" w:eastAsia="Calibri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39"/>
    <w:rsid w:val="005A27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4">
    <w:name w:val="Styl4"/>
    <w:basedOn w:val="LITlitera"/>
    <w:autoRedefine/>
    <w:rsid w:val="005A271D"/>
    <w:pPr>
      <w:ind w:left="851" w:hanging="397"/>
    </w:pPr>
    <w:rPr>
      <w:rFonts w:ascii="Times New Roman" w:hAnsi="Times New Roman"/>
      <w:bCs w:val="0"/>
      <w:szCs w:val="23"/>
      <w:shd w:val="clear" w:color="auto" w:fill="FFFFFF"/>
    </w:rPr>
  </w:style>
  <w:style w:type="table" w:customStyle="1" w:styleId="Tabela-Siatka2">
    <w:name w:val="Tabela - Siatka2"/>
    <w:basedOn w:val="Standardowy"/>
    <w:next w:val="Tabela-Siatka"/>
    <w:uiPriority w:val="99"/>
    <w:rsid w:val="005A27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11">
    <w:name w:val="Tabela siatki 1 — jasna — akcent 11"/>
    <w:basedOn w:val="Standardowy"/>
    <w:next w:val="Tabelasiatki1jasnaakcent12"/>
    <w:uiPriority w:val="46"/>
    <w:rsid w:val="005A27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2">
    <w:name w:val="Tabela siatki 1 — jasna — akcent 12"/>
    <w:basedOn w:val="Standardowy"/>
    <w:uiPriority w:val="46"/>
    <w:rsid w:val="005A271D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3">
    <w:name w:val="Wzmianka3"/>
    <w:basedOn w:val="Domylnaczcionkaakapitu"/>
    <w:uiPriority w:val="99"/>
    <w:unhideWhenUsed/>
    <w:rsid w:val="005A271D"/>
    <w:rPr>
      <w:color w:val="2B579A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3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097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16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9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622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67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8054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66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208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88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506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6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5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796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41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846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12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98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404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44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8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43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84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1955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Rafał</dc:creator>
  <cp:keywords/>
  <dc:description/>
  <cp:lastModifiedBy>Witkowska-Krzymowska Magdalena</cp:lastModifiedBy>
  <cp:revision>9</cp:revision>
  <dcterms:created xsi:type="dcterms:W3CDTF">2024-12-13T09:56:00Z</dcterms:created>
  <dcterms:modified xsi:type="dcterms:W3CDTF">2024-12-20T08:32:00Z</dcterms:modified>
</cp:coreProperties>
</file>