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28DB4" w14:textId="27A8E38D" w:rsidR="00A436A5" w:rsidRPr="00A436A5" w:rsidRDefault="00A436A5" w:rsidP="00A436A5">
      <w:pPr>
        <w:pStyle w:val="OZNPROJEKTUwskazaniedatylubwersjiprojektu"/>
      </w:pPr>
      <w:r w:rsidRPr="00A436A5">
        <w:t>Projekt z dnia 1</w:t>
      </w:r>
      <w:r w:rsidR="00352073">
        <w:t>7</w:t>
      </w:r>
      <w:r w:rsidRPr="00A436A5">
        <w:t>.12.2024 r.</w:t>
      </w:r>
    </w:p>
    <w:p w14:paraId="5EDE67AD" w14:textId="77777777" w:rsidR="00A436A5" w:rsidRPr="00A436A5" w:rsidRDefault="00A436A5" w:rsidP="00A436A5">
      <w:pPr>
        <w:pStyle w:val="OZNRODZAKTUtznustawalubrozporzdzenieiorganwydajcy"/>
      </w:pPr>
      <w:r w:rsidRPr="00A436A5">
        <w:t>Rozporządzenie</w:t>
      </w:r>
    </w:p>
    <w:p w14:paraId="153C3044" w14:textId="77777777" w:rsidR="00A436A5" w:rsidRPr="00A436A5" w:rsidRDefault="00A436A5" w:rsidP="00A436A5">
      <w:pPr>
        <w:pStyle w:val="OZNRODZAKTUtznustawalubrozporzdzenieiorganwydajcy"/>
      </w:pPr>
      <w:r w:rsidRPr="00A436A5">
        <w:t>Ministra Cyfryzacji</w:t>
      </w:r>
      <w:r w:rsidRPr="00A436A5">
        <w:rPr>
          <w:rStyle w:val="IGPindeksgrnyipogrubienie"/>
        </w:rPr>
        <w:footnoteReference w:id="1"/>
      </w:r>
      <w:r w:rsidRPr="00A436A5">
        <w:rPr>
          <w:rStyle w:val="IGPindeksgrnyipogrubienie"/>
        </w:rPr>
        <w:t>)</w:t>
      </w:r>
    </w:p>
    <w:p w14:paraId="41146111" w14:textId="77777777" w:rsidR="00A436A5" w:rsidRPr="00A436A5" w:rsidRDefault="00A436A5" w:rsidP="00A436A5">
      <w:pPr>
        <w:pStyle w:val="DATAAKTUdatauchwalenialubwydaniaaktu"/>
      </w:pPr>
      <w:r w:rsidRPr="00A436A5">
        <w:t>z dnia …………..</w:t>
      </w:r>
    </w:p>
    <w:p w14:paraId="45DCA424" w14:textId="7E2E68E7" w:rsidR="00A436A5" w:rsidRPr="00A436A5" w:rsidRDefault="00A436A5" w:rsidP="00A436A5">
      <w:pPr>
        <w:pStyle w:val="TYTUAKTUprzedmiotregulacjiustawylubrozporzdzenia"/>
      </w:pPr>
      <w:r w:rsidRPr="00A436A5">
        <w:t>zmieniające rozporządzenie w sprawie określenia grup nauczycieli, wychowawców i</w:t>
      </w:r>
      <w:r w:rsidR="0030435F">
        <w:t> </w:t>
      </w:r>
      <w:r w:rsidRPr="00A436A5">
        <w:t>innych pracowników pedagogicznych uprawnionych do otrzymania wsparcia sfinansowanego ze środków publicznych</w:t>
      </w:r>
    </w:p>
    <w:p w14:paraId="3C91C030" w14:textId="6AAA8846" w:rsidR="00A436A5" w:rsidRPr="00A436A5" w:rsidRDefault="00A436A5" w:rsidP="00A436A5">
      <w:pPr>
        <w:pStyle w:val="NIEARTTEKSTtekstnieartykuowanynppodstprawnarozplubpreambua"/>
      </w:pPr>
      <w:r w:rsidRPr="00A436A5">
        <w:t>Na podstawie </w:t>
      </w:r>
      <w:hyperlink r:id="rId9" w:history="1">
        <w:r w:rsidRPr="00A436A5">
          <w:t xml:space="preserve">art. 2 ust. </w:t>
        </w:r>
      </w:hyperlink>
      <w:r w:rsidRPr="00A436A5">
        <w:t xml:space="preserve">2 ustawy z dnia 7 lipca 2023 r. o wsparciu rozwoju kompetencji cyfrowych nauczycieli (Dz. U. </w:t>
      </w:r>
      <w:r w:rsidR="00AA015C">
        <w:t>z 2024 r. poz. 1771</w:t>
      </w:r>
      <w:r w:rsidRPr="00A436A5">
        <w:t>) zarządza się, co następuje:</w:t>
      </w:r>
    </w:p>
    <w:p w14:paraId="3E86B360" w14:textId="44D582A0" w:rsidR="00A436A5" w:rsidRPr="00A436A5" w:rsidRDefault="00A436A5" w:rsidP="00A436A5">
      <w:pPr>
        <w:pStyle w:val="ARTartustawynprozporzdzenia"/>
      </w:pPr>
      <w:bookmarkStart w:id="0" w:name="mip56908995"/>
      <w:bookmarkEnd w:id="0"/>
      <w:r w:rsidRPr="00A436A5">
        <w:rPr>
          <w:rStyle w:val="Ppogrubienie"/>
        </w:rPr>
        <w:t>§ 1.</w:t>
      </w:r>
      <w:r>
        <w:t> </w:t>
      </w:r>
      <w:r w:rsidRPr="00A436A5">
        <w:t>W rozporządzeniu Ministra Cyfryzacji z dnia 28 września 2023 r. w sprawie określenia grup nauczycieli, wychowawców i innych pracowników pedagogicznych uprawnionych do otrzymania wsparcia sfinansowanego ze środków publicznych (Dz. U. poz. 2071) wprowadza się następujące zmiany:</w:t>
      </w:r>
    </w:p>
    <w:p w14:paraId="509C3DB8" w14:textId="113B2AD7" w:rsidR="00A436A5" w:rsidRPr="00A436A5" w:rsidRDefault="00A436A5" w:rsidP="00A436A5">
      <w:pPr>
        <w:pStyle w:val="PKTpunkt"/>
      </w:pPr>
      <w:r w:rsidRPr="00A436A5">
        <w:t>1)</w:t>
      </w:r>
      <w:r>
        <w:tab/>
      </w:r>
      <w:r w:rsidRPr="00A436A5">
        <w:t>w § 1 pkt 1 otrzymuje brzmienie:</w:t>
      </w:r>
    </w:p>
    <w:p w14:paraId="14F89F80" w14:textId="191BE19C" w:rsidR="00A436A5" w:rsidRPr="00A436A5" w:rsidRDefault="00A436A5" w:rsidP="00A436A5">
      <w:pPr>
        <w:pStyle w:val="ZPKTzmpktartykuempunktem"/>
      </w:pPr>
      <w:r>
        <w:t>„</w:t>
      </w:r>
      <w:r w:rsidRPr="00A436A5">
        <w:t>1)</w:t>
      </w:r>
      <w:r>
        <w:tab/>
      </w:r>
      <w:r w:rsidRPr="00A436A5">
        <w:t>grupy nauczycieli, wychowawców i innych pracowników pedagogicznych pozostających w stosunku pracy na dzień 30 września 2023 r. w publicznych i</w:t>
      </w:r>
      <w:r w:rsidR="00AA015C">
        <w:t> </w:t>
      </w:r>
      <w:r w:rsidRPr="00A436A5">
        <w:t>niepublicznych szkołach podstawowych i ponadpodstawowych oraz w</w:t>
      </w:r>
      <w:r w:rsidR="00AA015C">
        <w:t> </w:t>
      </w:r>
      <w:r w:rsidRPr="00A436A5">
        <w:t xml:space="preserve">publicznych szkołach artystycznych, a także w niepublicznych szkołach artystycznych posiadających uprawnienia publicznej szkoły artystycznej, uprawnionych do otrzymania wsparcia sfinansowanego ze środków publicznych, zwanego dalej </w:t>
      </w:r>
      <w:r>
        <w:t>„</w:t>
      </w:r>
      <w:r w:rsidRPr="00A436A5">
        <w:t>wsparciem</w:t>
      </w:r>
      <w:r>
        <w:t>”</w:t>
      </w:r>
      <w:r w:rsidRPr="00A436A5">
        <w:t>;</w:t>
      </w:r>
      <w:r>
        <w:t>”</w:t>
      </w:r>
      <w:r w:rsidRPr="00A436A5">
        <w:t>;</w:t>
      </w:r>
    </w:p>
    <w:p w14:paraId="210BBB4E" w14:textId="007E740D" w:rsidR="00A436A5" w:rsidRPr="00A436A5" w:rsidRDefault="00A436A5" w:rsidP="00A436A5">
      <w:pPr>
        <w:pStyle w:val="PKTpunkt"/>
        <w:keepNext/>
      </w:pPr>
      <w:r w:rsidRPr="00A436A5">
        <w:t>2)</w:t>
      </w:r>
      <w:r>
        <w:tab/>
      </w:r>
      <w:r w:rsidRPr="00A436A5">
        <w:t>w § 2:</w:t>
      </w:r>
    </w:p>
    <w:p w14:paraId="5A1D75F4" w14:textId="63C77CED" w:rsidR="00A436A5" w:rsidRPr="00A436A5" w:rsidRDefault="00A436A5" w:rsidP="00A436A5">
      <w:pPr>
        <w:pStyle w:val="ZLITzmlitartykuempunktem"/>
      </w:pPr>
      <w:r w:rsidRPr="00A436A5">
        <w:t>a)</w:t>
      </w:r>
      <w:r>
        <w:tab/>
      </w:r>
      <w:r w:rsidRPr="00A436A5">
        <w:t>w ust. 1 w pkt 4 kropkę zastępuje się średnikiem i dodaje się pkt 5 w brzmieniu:</w:t>
      </w:r>
    </w:p>
    <w:p w14:paraId="3742EA95" w14:textId="7E5E0D95" w:rsidR="00A436A5" w:rsidRPr="00A436A5" w:rsidRDefault="00A436A5" w:rsidP="00A436A5">
      <w:pPr>
        <w:pStyle w:val="ZLITPKTzmpktliter"/>
      </w:pPr>
      <w:r>
        <w:t>„</w:t>
      </w:r>
      <w:r w:rsidRPr="00A436A5">
        <w:t>5)</w:t>
      </w:r>
      <w:r>
        <w:tab/>
      </w:r>
      <w:r w:rsidRPr="00A436A5">
        <w:t xml:space="preserve">pozostali niewymienieni w pkt 1–4 wychowawcy i nauczyciele wykładający wszystkie przedmioty, a także inni pracownicy pedagogiczni w publicznych i niepublicznych szkołach podstawowych i ponadpodstawowych oraz w publicznych szkołach artystycznych, a także w niepublicznych szkołach artystycznych posiadających uprawnienia publicznej szkoły artystycznej, </w:t>
      </w:r>
      <w:r w:rsidRPr="00A436A5">
        <w:lastRenderedPageBreak/>
        <w:t>z</w:t>
      </w:r>
      <w:r w:rsidR="00E12DD9">
        <w:t> </w:t>
      </w:r>
      <w:r w:rsidRPr="00A436A5">
        <w:t>wyłączeniem nauczycieli wychowania przedszkolnego zatrudnionych w</w:t>
      </w:r>
      <w:r w:rsidR="00E12DD9">
        <w:t> </w:t>
      </w:r>
      <w:r w:rsidRPr="00A436A5">
        <w:t>publicznych i niepublicznych szkołach podstawowych.</w:t>
      </w:r>
      <w:r>
        <w:t>”</w:t>
      </w:r>
      <w:r w:rsidRPr="00A436A5">
        <w:t>,</w:t>
      </w:r>
    </w:p>
    <w:p w14:paraId="1D2E20E9" w14:textId="442FACDC" w:rsidR="00A436A5" w:rsidRPr="00A436A5" w:rsidRDefault="00A436A5" w:rsidP="00A436A5">
      <w:pPr>
        <w:pStyle w:val="ZLITzmlitartykuempunktem"/>
      </w:pPr>
      <w:r w:rsidRPr="00A436A5">
        <w:t>b)</w:t>
      </w:r>
      <w:r>
        <w:tab/>
      </w:r>
      <w:r w:rsidRPr="00A436A5">
        <w:t>w ust. 2:</w:t>
      </w:r>
    </w:p>
    <w:p w14:paraId="0DB148C3" w14:textId="58923440" w:rsidR="00A436A5" w:rsidRPr="00A436A5" w:rsidRDefault="00A436A5" w:rsidP="00A436A5">
      <w:pPr>
        <w:pStyle w:val="TIRtiret"/>
      </w:pPr>
      <w:r w:rsidRPr="00A436A5">
        <w:t>–</w:t>
      </w:r>
      <w:r>
        <w:tab/>
      </w:r>
      <w:r w:rsidRPr="00A436A5">
        <w:t>w pkt 4 dodaje się przecinek i pkt 5 w brzmieniu:</w:t>
      </w:r>
    </w:p>
    <w:p w14:paraId="65412A91" w14:textId="7E618AF8" w:rsidR="00A436A5" w:rsidRPr="00A436A5" w:rsidRDefault="00A436A5" w:rsidP="00A436A5">
      <w:pPr>
        <w:pStyle w:val="ZTIRPKTzmpkttiret"/>
      </w:pPr>
      <w:r>
        <w:t>„</w:t>
      </w:r>
      <w:r w:rsidRPr="00A436A5">
        <w:t>5)</w:t>
      </w:r>
      <w:r>
        <w:tab/>
      </w:r>
      <w:r w:rsidRPr="00A436A5">
        <w:t xml:space="preserve">pkt 5 ‒ na dzień </w:t>
      </w:r>
      <w:r w:rsidR="00006612">
        <w:t>22</w:t>
      </w:r>
      <w:r w:rsidRPr="00A436A5">
        <w:t xml:space="preserve"> stycznia 2025 r.</w:t>
      </w:r>
      <w:r>
        <w:t>”</w:t>
      </w:r>
      <w:r w:rsidRPr="00A436A5">
        <w:t>,</w:t>
      </w:r>
    </w:p>
    <w:p w14:paraId="100AF2B1" w14:textId="415856A4" w:rsidR="00A436A5" w:rsidRPr="00A436A5" w:rsidRDefault="00A436A5" w:rsidP="00A436A5">
      <w:pPr>
        <w:pStyle w:val="TIRtiret"/>
      </w:pPr>
      <w:r w:rsidRPr="00A436A5">
        <w:t>–</w:t>
      </w:r>
      <w:r>
        <w:tab/>
      </w:r>
      <w:r w:rsidR="00E12DD9">
        <w:t xml:space="preserve">w </w:t>
      </w:r>
      <w:r w:rsidRPr="00A436A5">
        <w:t>częś</w:t>
      </w:r>
      <w:r w:rsidR="00E12DD9">
        <w:t>ci</w:t>
      </w:r>
      <w:r w:rsidRPr="00A436A5">
        <w:t xml:space="preserve"> wspóln</w:t>
      </w:r>
      <w:r w:rsidR="00E12DD9">
        <w:t>ej</w:t>
      </w:r>
      <w:r w:rsidRPr="00A436A5">
        <w:t xml:space="preserve"> </w:t>
      </w:r>
      <w:r w:rsidR="00E12DD9">
        <w:t>skreśla się wyrazy „uczniów i”.</w:t>
      </w:r>
    </w:p>
    <w:p w14:paraId="069DF568" w14:textId="024E6E90" w:rsidR="00A436A5" w:rsidRDefault="00A436A5" w:rsidP="00A436A5">
      <w:pPr>
        <w:pStyle w:val="ARTartustawynprozporzdzenia"/>
      </w:pPr>
      <w:r w:rsidRPr="00A436A5">
        <w:rPr>
          <w:rStyle w:val="Ppogrubienie"/>
        </w:rPr>
        <w:t>§ 2.</w:t>
      </w:r>
      <w:bookmarkStart w:id="1" w:name="mip56908997"/>
      <w:bookmarkStart w:id="2" w:name="mip56908999"/>
      <w:bookmarkEnd w:id="1"/>
      <w:bookmarkEnd w:id="2"/>
      <w:r>
        <w:t> </w:t>
      </w:r>
      <w:r w:rsidRPr="00A436A5">
        <w:t>Rozporządzenie wchodzi w życie z dniem następującym po dniu ogłoszenia.</w:t>
      </w:r>
    </w:p>
    <w:p w14:paraId="03FDD753" w14:textId="77777777" w:rsidR="00A436A5" w:rsidRPr="00A436A5" w:rsidRDefault="00A436A5" w:rsidP="00A436A5">
      <w:pPr>
        <w:pStyle w:val="ARTartustawynprozporzdzenia"/>
      </w:pPr>
    </w:p>
    <w:p w14:paraId="4438DF35" w14:textId="5F6EB229" w:rsidR="00A436A5" w:rsidRPr="00A436A5" w:rsidRDefault="00A436A5" w:rsidP="00A436A5">
      <w:pPr>
        <w:pStyle w:val="NAZORGWYDnazwaorganuwydajcegoprojektowanyakt"/>
      </w:pPr>
      <w:r w:rsidRPr="00A436A5">
        <w:t>Minister Cyfryzacji</w:t>
      </w:r>
    </w:p>
    <w:p w14:paraId="1652E737" w14:textId="77777777" w:rsidR="00A436A5" w:rsidRPr="00A436A5" w:rsidRDefault="00A436A5" w:rsidP="00A436A5">
      <w:pPr>
        <w:pStyle w:val="OZNPARAFYADNOTACJE"/>
      </w:pPr>
      <w:r w:rsidRPr="00A436A5">
        <w:t>Za zgodność pod względem prawnym,</w:t>
      </w:r>
    </w:p>
    <w:p w14:paraId="057CE1B5" w14:textId="77777777" w:rsidR="00A436A5" w:rsidRPr="00A436A5" w:rsidRDefault="00A436A5" w:rsidP="00A436A5">
      <w:pPr>
        <w:pStyle w:val="OZNPARAFYADNOTACJE"/>
      </w:pPr>
      <w:r w:rsidRPr="00A436A5">
        <w:t>legislacyjnym i redakcyjnym</w:t>
      </w:r>
    </w:p>
    <w:p w14:paraId="22EB7D20" w14:textId="44BB0333" w:rsidR="00A436A5" w:rsidRPr="00A436A5" w:rsidRDefault="00903615" w:rsidP="00A436A5">
      <w:pPr>
        <w:pStyle w:val="OZNPARAFYADNOTACJE"/>
      </w:pPr>
      <w:r>
        <w:t>Magdalena Witkowska-Krzymowska</w:t>
      </w:r>
    </w:p>
    <w:p w14:paraId="1525E015" w14:textId="4BCFF120" w:rsidR="00A436A5" w:rsidRPr="00A436A5" w:rsidRDefault="00A436A5" w:rsidP="00A436A5">
      <w:pPr>
        <w:pStyle w:val="OZNPARAFYADNOTACJE"/>
      </w:pPr>
      <w:r w:rsidRPr="00A436A5">
        <w:t>Dyrektor</w:t>
      </w:r>
      <w:r w:rsidR="00903615">
        <w:t xml:space="preserve"> </w:t>
      </w:r>
      <w:r w:rsidRPr="00A436A5">
        <w:t>Departamentu Prawnego</w:t>
      </w:r>
    </w:p>
    <w:p w14:paraId="6912410B" w14:textId="77777777" w:rsidR="00A436A5" w:rsidRPr="00A436A5" w:rsidRDefault="00A436A5" w:rsidP="00A436A5">
      <w:pPr>
        <w:pStyle w:val="OZNPARAFYADNOTACJE"/>
      </w:pPr>
      <w:r w:rsidRPr="00A436A5">
        <w:t>w Ministerstwie Cyfryzacji</w:t>
      </w:r>
    </w:p>
    <w:p w14:paraId="7C5644C5" w14:textId="2AB642C5" w:rsidR="00A548C7" w:rsidRDefault="00A436A5" w:rsidP="00A436A5">
      <w:pPr>
        <w:pStyle w:val="OZNPARAFYADNOTACJE"/>
      </w:pPr>
      <w:r w:rsidRPr="00A436A5">
        <w:t>/-podpisano podpisem elektronicznym/</w:t>
      </w:r>
    </w:p>
    <w:p w14:paraId="2D2C4BFF" w14:textId="77777777" w:rsidR="00A548C7" w:rsidRDefault="00A548C7">
      <w:pPr>
        <w:spacing w:line="360" w:lineRule="auto"/>
        <w:rPr>
          <w:rFonts w:eastAsiaTheme="minorEastAsia" w:cs="Arial"/>
          <w:sz w:val="20"/>
          <w:szCs w:val="20"/>
        </w:rPr>
      </w:pPr>
      <w:r>
        <w:br w:type="page"/>
      </w:r>
    </w:p>
    <w:p w14:paraId="38551236" w14:textId="77777777" w:rsidR="00A548C7" w:rsidRPr="00A548C7" w:rsidRDefault="00A548C7" w:rsidP="00A548C7">
      <w:pPr>
        <w:keepNext/>
        <w:suppressAutoHyphens/>
        <w:spacing w:after="120" w:line="360" w:lineRule="auto"/>
        <w:jc w:val="center"/>
        <w:rPr>
          <w:rFonts w:ascii="Times" w:hAnsi="Times"/>
          <w:b/>
          <w:bCs/>
          <w:caps/>
          <w:spacing w:val="54"/>
          <w:kern w:val="24"/>
        </w:rPr>
      </w:pPr>
      <w:r w:rsidRPr="00A548C7">
        <w:rPr>
          <w:rFonts w:ascii="Times" w:hAnsi="Times"/>
          <w:b/>
          <w:bCs/>
          <w:caps/>
          <w:spacing w:val="54"/>
          <w:kern w:val="24"/>
        </w:rPr>
        <w:lastRenderedPageBreak/>
        <w:t>Uzasadnienie</w:t>
      </w:r>
    </w:p>
    <w:p w14:paraId="32A866A1" w14:textId="74E7D103" w:rsidR="00A548C7" w:rsidRPr="00A548C7" w:rsidRDefault="00A548C7" w:rsidP="00A548C7">
      <w:pPr>
        <w:suppressAutoHyphens/>
        <w:autoSpaceDE w:val="0"/>
        <w:autoSpaceDN w:val="0"/>
        <w:adjustRightInd w:val="0"/>
        <w:spacing w:before="120" w:line="360" w:lineRule="auto"/>
        <w:ind w:firstLine="510"/>
        <w:jc w:val="both"/>
        <w:rPr>
          <w:rFonts w:ascii="Times" w:hAnsi="Times" w:cs="Arial"/>
          <w:bCs/>
          <w:szCs w:val="20"/>
        </w:rPr>
      </w:pPr>
      <w:r w:rsidRPr="00A548C7">
        <w:rPr>
          <w:rFonts w:ascii="Times" w:hAnsi="Times" w:cs="Arial"/>
          <w:bCs/>
          <w:szCs w:val="20"/>
        </w:rPr>
        <w:t>Przedmiotowe rozporządzenie Ministra Cyfryzacji zmieniające rozporządzenie w sprawie określenia grup nauczycieli, wychowawców i innych pracowników pedagogicznych uprawnionych do otrzymania wsparcia sfinansowanego ze środków publicznych</w:t>
      </w:r>
      <w:r>
        <w:rPr>
          <w:rFonts w:ascii="Times" w:hAnsi="Times" w:cs="Arial"/>
          <w:bCs/>
          <w:szCs w:val="20"/>
        </w:rPr>
        <w:t xml:space="preserve"> </w:t>
      </w:r>
      <w:r w:rsidRPr="00A548C7">
        <w:rPr>
          <w:rFonts w:ascii="Times" w:hAnsi="Times" w:cs="Arial"/>
          <w:bCs/>
          <w:szCs w:val="20"/>
        </w:rPr>
        <w:t xml:space="preserve">stanowi wykonanie upoważnienia ustawowego zawartego w art. 2 ust. 2 ustawy z dnia 7 lipca 2023 r. o wsparciu rozwoju kompetencji cyfrowych nauczycieli (Dz. U. </w:t>
      </w:r>
      <w:r w:rsidR="00F06879">
        <w:rPr>
          <w:rFonts w:ascii="Times" w:hAnsi="Times" w:cs="Arial"/>
          <w:bCs/>
          <w:szCs w:val="20"/>
        </w:rPr>
        <w:t>z 2024 r. poz. 1771</w:t>
      </w:r>
      <w:r w:rsidRPr="00A548C7">
        <w:rPr>
          <w:rFonts w:ascii="Times" w:hAnsi="Times" w:cs="Arial"/>
          <w:bCs/>
          <w:szCs w:val="20"/>
        </w:rPr>
        <w:t>). Projekt określa grupy nauczycieli, wychowawców i innych pracowników pedagogicznych z</w:t>
      </w:r>
      <w:r w:rsidR="00F06879">
        <w:rPr>
          <w:rFonts w:ascii="Times" w:hAnsi="Times" w:cs="Arial"/>
          <w:bCs/>
          <w:szCs w:val="20"/>
        </w:rPr>
        <w:t> </w:t>
      </w:r>
      <w:r w:rsidRPr="00A548C7">
        <w:rPr>
          <w:rFonts w:ascii="Times" w:hAnsi="Times" w:cs="Arial"/>
          <w:bCs/>
          <w:szCs w:val="20"/>
        </w:rPr>
        <w:t>publicznych i niepublicznych szkół podstawowych, ponadpodstawowych oraz z publicznych szkół artystycznych, a także z niepublicznych szkół artystycznych posiadających uprawnienia publicznej szkoły artystycznej, uprawnionych do otrzymania jednorazowych świadczeń w</w:t>
      </w:r>
      <w:r w:rsidR="00F06879">
        <w:rPr>
          <w:rFonts w:ascii="Times" w:hAnsi="Times" w:cs="Arial"/>
          <w:bCs/>
          <w:szCs w:val="20"/>
        </w:rPr>
        <w:t> </w:t>
      </w:r>
      <w:r w:rsidRPr="00A548C7">
        <w:rPr>
          <w:rFonts w:ascii="Times" w:hAnsi="Times" w:cs="Arial"/>
          <w:bCs/>
          <w:szCs w:val="20"/>
        </w:rPr>
        <w:t xml:space="preserve">formie bonów na zakup laptopów lub laptopów przeglądarkowych biorąc pod uwagę charakter realizowanych zadań przez wychowawców i innych pracowników pedagogicznych, a także sytuację społeczno-gospodarczą i stan finansów publicznych. </w:t>
      </w:r>
    </w:p>
    <w:p w14:paraId="0175F899" w14:textId="29C906E7" w:rsidR="00A548C7" w:rsidRPr="00A548C7" w:rsidRDefault="00A548C7" w:rsidP="00A548C7">
      <w:pPr>
        <w:suppressAutoHyphens/>
        <w:autoSpaceDE w:val="0"/>
        <w:autoSpaceDN w:val="0"/>
        <w:adjustRightInd w:val="0"/>
        <w:spacing w:before="120" w:line="360" w:lineRule="auto"/>
        <w:ind w:firstLine="510"/>
        <w:jc w:val="both"/>
        <w:rPr>
          <w:rFonts w:ascii="Times" w:hAnsi="Times" w:cs="Arial"/>
          <w:bCs/>
          <w:szCs w:val="20"/>
        </w:rPr>
      </w:pPr>
      <w:r w:rsidRPr="00A548C7">
        <w:rPr>
          <w:rFonts w:ascii="Times" w:hAnsi="Times" w:cs="Arial"/>
          <w:bCs/>
          <w:szCs w:val="20"/>
        </w:rPr>
        <w:t>Do prawidłowej realizacji podstawy programowej niezbędne jest posiadanie przez nauczycieli kompetencji do korzystania w poprawny metodycznie sposób z technologii informacyjno-komunikacyjnych. Kluczowym sprzętem w tym zakresie jest laptop lub laptop przeglądarkowy, z którego nauczyciel będzie korzystał zarówno w szkole, na zajęciach z</w:t>
      </w:r>
      <w:r w:rsidR="00F06879">
        <w:rPr>
          <w:rFonts w:ascii="Times" w:hAnsi="Times" w:cs="Arial"/>
          <w:bCs/>
          <w:szCs w:val="20"/>
        </w:rPr>
        <w:t> </w:t>
      </w:r>
      <w:r w:rsidRPr="00A548C7">
        <w:rPr>
          <w:rFonts w:ascii="Times" w:hAnsi="Times" w:cs="Arial"/>
          <w:bCs/>
          <w:szCs w:val="20"/>
        </w:rPr>
        <w:t xml:space="preserve">uczniami, jak i w domu przygotowując się do lekcji. Naturalne korzystanie z laptopa lub laptopa przeglądarkowego podczas prowadzenia lekcji, tam, gdzie jest to uzasadnione metodycznie, ułatwi pracę nauczycielowi oraz pozwoli na lepsze przyswajanie wiedzy przez uczniów. </w:t>
      </w:r>
    </w:p>
    <w:p w14:paraId="25CEAB59" w14:textId="74761C86" w:rsidR="00A548C7" w:rsidRPr="00A548C7" w:rsidRDefault="00A548C7" w:rsidP="00A548C7">
      <w:pPr>
        <w:suppressAutoHyphens/>
        <w:autoSpaceDE w:val="0"/>
        <w:autoSpaceDN w:val="0"/>
        <w:adjustRightInd w:val="0"/>
        <w:spacing w:before="120" w:line="360" w:lineRule="auto"/>
        <w:ind w:firstLine="510"/>
        <w:jc w:val="both"/>
        <w:rPr>
          <w:rFonts w:ascii="Times" w:hAnsi="Times" w:cs="Arial"/>
          <w:bCs/>
          <w:szCs w:val="20"/>
        </w:rPr>
      </w:pPr>
      <w:r w:rsidRPr="00A548C7">
        <w:rPr>
          <w:rFonts w:ascii="Times" w:hAnsi="Times" w:cs="Arial"/>
          <w:bCs/>
          <w:szCs w:val="20"/>
        </w:rPr>
        <w:t>Przekazanie jednorazowych świadczeń w formie bonów na zakup laptopów lub laptopów przeglądarkowych nauczycielom, wychowawcom i innym pracownikom pedagogicznym, uczącym w klasach I–III lub prowadzących zajęcia z uczniami</w:t>
      </w:r>
      <w:r w:rsidR="00F06879">
        <w:rPr>
          <w:rFonts w:ascii="Times" w:hAnsi="Times" w:cs="Arial"/>
          <w:bCs/>
          <w:szCs w:val="20"/>
        </w:rPr>
        <w:t xml:space="preserve"> </w:t>
      </w:r>
      <w:r w:rsidRPr="00A548C7">
        <w:rPr>
          <w:rFonts w:ascii="Times" w:hAnsi="Times" w:cs="Arial"/>
          <w:bCs/>
          <w:szCs w:val="20"/>
        </w:rPr>
        <w:t xml:space="preserve">w niepublicznych i publicznych szkołach podstawowych (również artystycznych) oraz w szkołach ponadpodstawowych (również artystycznych) jest kolejnym etapem systemowej zmiany mającej na celu podnoszenie kompetencji cyfrowych nauczycieli. W przypadku szkół ponadpodstawowych, wzięto pod uwagę szkoły: </w:t>
      </w:r>
    </w:p>
    <w:p w14:paraId="04903DCB" w14:textId="77777777" w:rsidR="00A548C7" w:rsidRPr="00A548C7" w:rsidRDefault="00A548C7" w:rsidP="00A548C7">
      <w:pPr>
        <w:suppressAutoHyphens/>
        <w:autoSpaceDE w:val="0"/>
        <w:autoSpaceDN w:val="0"/>
        <w:adjustRightInd w:val="0"/>
        <w:spacing w:line="360" w:lineRule="auto"/>
        <w:ind w:firstLine="510"/>
        <w:jc w:val="both"/>
        <w:rPr>
          <w:rFonts w:ascii="Times" w:hAnsi="Times" w:cs="Arial"/>
          <w:bCs/>
          <w:szCs w:val="20"/>
        </w:rPr>
      </w:pPr>
      <w:r w:rsidRPr="00A548C7">
        <w:rPr>
          <w:rFonts w:ascii="Times" w:hAnsi="Times" w:cs="Arial"/>
          <w:bCs/>
          <w:szCs w:val="20"/>
        </w:rPr>
        <w:t>1)</w:t>
      </w:r>
      <w:r w:rsidRPr="00A548C7">
        <w:rPr>
          <w:rFonts w:ascii="Times" w:hAnsi="Times" w:cs="Arial"/>
          <w:bCs/>
          <w:szCs w:val="20"/>
        </w:rPr>
        <w:tab/>
        <w:t>czteroletnie liceum ogólnokształcące;</w:t>
      </w:r>
    </w:p>
    <w:p w14:paraId="2C9F462A" w14:textId="77777777" w:rsidR="00A548C7" w:rsidRPr="00A548C7" w:rsidRDefault="00A548C7" w:rsidP="00A548C7">
      <w:pPr>
        <w:suppressAutoHyphens/>
        <w:autoSpaceDE w:val="0"/>
        <w:autoSpaceDN w:val="0"/>
        <w:adjustRightInd w:val="0"/>
        <w:spacing w:line="360" w:lineRule="auto"/>
        <w:ind w:firstLine="510"/>
        <w:jc w:val="both"/>
        <w:rPr>
          <w:rFonts w:ascii="Times" w:hAnsi="Times" w:cs="Arial"/>
          <w:bCs/>
          <w:szCs w:val="20"/>
        </w:rPr>
      </w:pPr>
      <w:r w:rsidRPr="00A548C7">
        <w:rPr>
          <w:rFonts w:ascii="Times" w:hAnsi="Times" w:cs="Arial"/>
          <w:bCs/>
          <w:szCs w:val="20"/>
        </w:rPr>
        <w:t>2)</w:t>
      </w:r>
      <w:r w:rsidRPr="00A548C7">
        <w:rPr>
          <w:rFonts w:ascii="Times" w:hAnsi="Times" w:cs="Arial"/>
          <w:bCs/>
          <w:szCs w:val="20"/>
        </w:rPr>
        <w:tab/>
        <w:t>pięcioletnie technikum;</w:t>
      </w:r>
    </w:p>
    <w:p w14:paraId="755377EF" w14:textId="77777777" w:rsidR="00A548C7" w:rsidRPr="00A548C7" w:rsidRDefault="00A548C7" w:rsidP="00A548C7">
      <w:pPr>
        <w:suppressAutoHyphens/>
        <w:autoSpaceDE w:val="0"/>
        <w:autoSpaceDN w:val="0"/>
        <w:adjustRightInd w:val="0"/>
        <w:spacing w:line="360" w:lineRule="auto"/>
        <w:ind w:firstLine="510"/>
        <w:jc w:val="both"/>
        <w:rPr>
          <w:rFonts w:ascii="Times" w:hAnsi="Times" w:cs="Arial"/>
          <w:bCs/>
          <w:szCs w:val="20"/>
        </w:rPr>
      </w:pPr>
      <w:r w:rsidRPr="00A548C7">
        <w:rPr>
          <w:rFonts w:ascii="Times" w:hAnsi="Times" w:cs="Arial"/>
          <w:bCs/>
          <w:szCs w:val="20"/>
        </w:rPr>
        <w:t>3)</w:t>
      </w:r>
      <w:r w:rsidRPr="00A548C7">
        <w:rPr>
          <w:rFonts w:ascii="Times" w:hAnsi="Times" w:cs="Arial"/>
          <w:bCs/>
          <w:szCs w:val="20"/>
        </w:rPr>
        <w:tab/>
        <w:t>trzyletnią branżowa szkoła I stopnia;</w:t>
      </w:r>
    </w:p>
    <w:p w14:paraId="1E2CF6A3" w14:textId="77777777" w:rsidR="00A548C7" w:rsidRPr="00A548C7" w:rsidRDefault="00A548C7" w:rsidP="00A548C7">
      <w:pPr>
        <w:suppressAutoHyphens/>
        <w:autoSpaceDE w:val="0"/>
        <w:autoSpaceDN w:val="0"/>
        <w:adjustRightInd w:val="0"/>
        <w:spacing w:line="360" w:lineRule="auto"/>
        <w:ind w:firstLine="510"/>
        <w:jc w:val="both"/>
        <w:rPr>
          <w:rFonts w:ascii="Times" w:hAnsi="Times" w:cs="Arial"/>
          <w:bCs/>
          <w:szCs w:val="20"/>
        </w:rPr>
      </w:pPr>
      <w:r w:rsidRPr="00A548C7">
        <w:rPr>
          <w:rFonts w:ascii="Times" w:hAnsi="Times" w:cs="Arial"/>
          <w:bCs/>
          <w:szCs w:val="20"/>
        </w:rPr>
        <w:t>4)</w:t>
      </w:r>
      <w:r w:rsidRPr="00A548C7">
        <w:rPr>
          <w:rFonts w:ascii="Times" w:hAnsi="Times" w:cs="Arial"/>
          <w:bCs/>
          <w:szCs w:val="20"/>
        </w:rPr>
        <w:tab/>
        <w:t>trzyletnią szkołę specjalną przysposabiająca do pracy;</w:t>
      </w:r>
    </w:p>
    <w:p w14:paraId="3DFE8F2D" w14:textId="0F2B80C8" w:rsidR="00A548C7" w:rsidRPr="00A548C7" w:rsidRDefault="00A548C7" w:rsidP="00A548C7">
      <w:pPr>
        <w:suppressAutoHyphens/>
        <w:autoSpaceDE w:val="0"/>
        <w:autoSpaceDN w:val="0"/>
        <w:adjustRightInd w:val="0"/>
        <w:spacing w:before="120" w:line="360" w:lineRule="auto"/>
        <w:ind w:firstLine="510"/>
        <w:jc w:val="both"/>
        <w:rPr>
          <w:rFonts w:ascii="Times" w:hAnsi="Times" w:cs="Arial"/>
          <w:bCs/>
          <w:szCs w:val="20"/>
        </w:rPr>
      </w:pPr>
      <w:r w:rsidRPr="00A548C7">
        <w:rPr>
          <w:rFonts w:ascii="Times" w:hAnsi="Times" w:cs="Arial"/>
          <w:bCs/>
          <w:szCs w:val="20"/>
        </w:rPr>
        <w:lastRenderedPageBreak/>
        <w:t>5)</w:t>
      </w:r>
      <w:r w:rsidR="00F06879">
        <w:rPr>
          <w:rFonts w:ascii="Times" w:hAnsi="Times" w:cs="Arial"/>
          <w:bCs/>
          <w:szCs w:val="20"/>
        </w:rPr>
        <w:tab/>
      </w:r>
      <w:r w:rsidRPr="00A548C7">
        <w:rPr>
          <w:rFonts w:ascii="Times" w:hAnsi="Times" w:cs="Arial"/>
          <w:bCs/>
          <w:szCs w:val="20"/>
        </w:rPr>
        <w:t>ogólnokształcącą szkołę muzyczną II stopnia;</w:t>
      </w:r>
    </w:p>
    <w:p w14:paraId="69C78185" w14:textId="40179097" w:rsidR="00A548C7" w:rsidRPr="00A548C7" w:rsidRDefault="00A548C7" w:rsidP="00A548C7">
      <w:pPr>
        <w:suppressAutoHyphens/>
        <w:autoSpaceDE w:val="0"/>
        <w:autoSpaceDN w:val="0"/>
        <w:adjustRightInd w:val="0"/>
        <w:spacing w:line="360" w:lineRule="auto"/>
        <w:ind w:firstLine="510"/>
        <w:jc w:val="both"/>
        <w:rPr>
          <w:rFonts w:ascii="Times" w:hAnsi="Times" w:cs="Arial"/>
          <w:bCs/>
          <w:szCs w:val="20"/>
        </w:rPr>
      </w:pPr>
      <w:r w:rsidRPr="00A548C7">
        <w:rPr>
          <w:rFonts w:ascii="Times" w:hAnsi="Times" w:cs="Arial"/>
          <w:bCs/>
          <w:szCs w:val="20"/>
        </w:rPr>
        <w:t>6)</w:t>
      </w:r>
      <w:r w:rsidR="00F06879">
        <w:rPr>
          <w:rFonts w:ascii="Times" w:hAnsi="Times" w:cs="Arial"/>
          <w:bCs/>
          <w:szCs w:val="20"/>
        </w:rPr>
        <w:tab/>
      </w:r>
      <w:r w:rsidRPr="00A548C7">
        <w:rPr>
          <w:rFonts w:ascii="Times" w:hAnsi="Times" w:cs="Arial"/>
          <w:bCs/>
          <w:szCs w:val="20"/>
        </w:rPr>
        <w:t>liceum sztuk plastycznych;</w:t>
      </w:r>
    </w:p>
    <w:p w14:paraId="25C0B2CB" w14:textId="34277D4D" w:rsidR="00A548C7" w:rsidRPr="00A548C7" w:rsidRDefault="00A548C7" w:rsidP="00A548C7">
      <w:pPr>
        <w:suppressAutoHyphens/>
        <w:autoSpaceDE w:val="0"/>
        <w:autoSpaceDN w:val="0"/>
        <w:adjustRightInd w:val="0"/>
        <w:spacing w:line="360" w:lineRule="auto"/>
        <w:ind w:firstLine="510"/>
        <w:jc w:val="both"/>
        <w:rPr>
          <w:rFonts w:ascii="Times" w:hAnsi="Times" w:cs="Arial"/>
          <w:bCs/>
          <w:szCs w:val="20"/>
        </w:rPr>
      </w:pPr>
      <w:r w:rsidRPr="00A548C7">
        <w:rPr>
          <w:rFonts w:ascii="Times" w:hAnsi="Times" w:cs="Arial"/>
          <w:bCs/>
          <w:szCs w:val="20"/>
        </w:rPr>
        <w:t>7)</w:t>
      </w:r>
      <w:r w:rsidR="00F06879">
        <w:rPr>
          <w:rFonts w:ascii="Times" w:hAnsi="Times" w:cs="Arial"/>
          <w:bCs/>
          <w:szCs w:val="20"/>
        </w:rPr>
        <w:tab/>
      </w:r>
      <w:r w:rsidRPr="00A548C7">
        <w:rPr>
          <w:rFonts w:ascii="Times" w:hAnsi="Times" w:cs="Arial"/>
          <w:bCs/>
          <w:szCs w:val="20"/>
        </w:rPr>
        <w:t>ogólnokształcącą szkołę baletową;</w:t>
      </w:r>
    </w:p>
    <w:p w14:paraId="6C97E9AA" w14:textId="231485CF" w:rsidR="00A548C7" w:rsidRPr="00A548C7" w:rsidRDefault="00A548C7" w:rsidP="00A548C7">
      <w:pPr>
        <w:suppressAutoHyphens/>
        <w:autoSpaceDE w:val="0"/>
        <w:autoSpaceDN w:val="0"/>
        <w:adjustRightInd w:val="0"/>
        <w:spacing w:line="360" w:lineRule="auto"/>
        <w:ind w:firstLine="510"/>
        <w:jc w:val="both"/>
        <w:rPr>
          <w:rFonts w:ascii="Times" w:hAnsi="Times" w:cs="Arial"/>
          <w:bCs/>
          <w:szCs w:val="20"/>
        </w:rPr>
      </w:pPr>
      <w:r w:rsidRPr="00A548C7">
        <w:rPr>
          <w:rFonts w:ascii="Times" w:hAnsi="Times" w:cs="Arial"/>
          <w:bCs/>
          <w:szCs w:val="20"/>
        </w:rPr>
        <w:t>8)</w:t>
      </w:r>
      <w:r w:rsidR="00F06879">
        <w:rPr>
          <w:rFonts w:ascii="Times" w:hAnsi="Times" w:cs="Arial"/>
          <w:bCs/>
          <w:szCs w:val="20"/>
        </w:rPr>
        <w:tab/>
      </w:r>
      <w:r w:rsidRPr="00A548C7">
        <w:rPr>
          <w:rFonts w:ascii="Times" w:hAnsi="Times" w:cs="Arial"/>
          <w:bCs/>
          <w:szCs w:val="20"/>
        </w:rPr>
        <w:t>Bednarską Szkołę Realną.</w:t>
      </w:r>
    </w:p>
    <w:p w14:paraId="1AEC0962" w14:textId="70B2082B" w:rsidR="00A548C7" w:rsidRPr="00A548C7" w:rsidRDefault="00A548C7" w:rsidP="00A548C7">
      <w:pPr>
        <w:suppressAutoHyphens/>
        <w:autoSpaceDE w:val="0"/>
        <w:autoSpaceDN w:val="0"/>
        <w:adjustRightInd w:val="0"/>
        <w:spacing w:before="120" w:line="360" w:lineRule="auto"/>
        <w:ind w:firstLine="510"/>
        <w:jc w:val="both"/>
        <w:rPr>
          <w:rFonts w:ascii="Times" w:hAnsi="Times" w:cs="Arial"/>
          <w:bCs/>
          <w:szCs w:val="20"/>
        </w:rPr>
      </w:pPr>
      <w:r w:rsidRPr="00A548C7">
        <w:rPr>
          <w:rFonts w:ascii="Times" w:hAnsi="Times" w:cs="Arial"/>
          <w:bCs/>
          <w:szCs w:val="20"/>
        </w:rPr>
        <w:t xml:space="preserve">Wśród postulatów zgłaszanych do Ministerstwa Cyfryzacji oraz wybrzmiałych podczas konsultacji rozporządzenia Ministerstwa Cyfryzacji z dnia 28 września 2023 r. </w:t>
      </w:r>
      <w:r w:rsidRPr="00A548C7">
        <w:rPr>
          <w:rFonts w:ascii="Times" w:hAnsi="Times" w:cs="Arial"/>
          <w:szCs w:val="20"/>
        </w:rPr>
        <w:t>w sprawie określenia grup nauczycieli, wychowawców i innych pracowników pedagogicznych uprawnionych do otrzymania wsparcia sfinansowanego ze środków publicznych (Dz. U. poz. 2071)</w:t>
      </w:r>
      <w:r w:rsidRPr="00A548C7">
        <w:rPr>
          <w:rFonts w:ascii="Times" w:hAnsi="Times" w:cs="Arial"/>
          <w:bCs/>
          <w:szCs w:val="20"/>
        </w:rPr>
        <w:t xml:space="preserve">, najczęściej pojawiała się prośba środowiska nauczycielskiego o objęcie bonem na zakup laptopów nauczycieli klas I–III szkół podstawowych oraz nauczycieli szkół ponadpodstawowych. Z objęcia wsparciem zostali wyłączeni nauczyciele wychowania przedszkolnego, w tym nauczyciele </w:t>
      </w:r>
      <w:r w:rsidRPr="00A548C7">
        <w:rPr>
          <w:rFonts w:ascii="Times" w:hAnsi="Times" w:cs="Arial"/>
          <w:bCs/>
          <w:szCs w:val="20"/>
          <w:shd w:val="clear" w:color="auto" w:fill="FFFFFF"/>
        </w:rPr>
        <w:t>wychowania przedszkolnego zatrudnieni w publicznych i</w:t>
      </w:r>
      <w:r w:rsidR="00F06879">
        <w:rPr>
          <w:rFonts w:ascii="Times" w:hAnsi="Times" w:cs="Arial"/>
          <w:bCs/>
          <w:szCs w:val="20"/>
          <w:shd w:val="clear" w:color="auto" w:fill="FFFFFF"/>
        </w:rPr>
        <w:t> </w:t>
      </w:r>
      <w:r w:rsidRPr="00A548C7">
        <w:rPr>
          <w:rFonts w:ascii="Times" w:hAnsi="Times" w:cs="Arial"/>
          <w:bCs/>
          <w:szCs w:val="20"/>
          <w:shd w:val="clear" w:color="auto" w:fill="FFFFFF"/>
        </w:rPr>
        <w:t>niepublicznych szkołach podstawowych</w:t>
      </w:r>
      <w:r w:rsidRPr="00A548C7">
        <w:rPr>
          <w:rFonts w:ascii="Times" w:hAnsi="Times" w:cs="Arial"/>
          <w:bCs/>
          <w:szCs w:val="20"/>
        </w:rPr>
        <w:t>. Zgodnie z założeniami Krajowego Planu Odbudowy i Zwiększania Odporności (dalej – KPO), realizowane wsparcie ma przede wszystkim zapewnić wzmocnienie odporności szkół podstawowych i ponadpodstawowych na zakłócenia funkcjonowania, spowodowane sytuacjami takimi jak pandemia COVID-19. W trakcie II rewizji KPO podjęto próbę objęcia wsparciem również tej grupy nauczycieli, jednak ze względu na przedstawioną powyżej, założoną logikę interwencji oraz brak środków finansowych pozwalających sfinansować wsparcie dla nauczycieli wychowania przedszkolnego w publicznych i niepublicznych szkołach podstawowych (w ramach II rewizji KPO możliwe były przesunięcia wydatków tylko w ramach już przyznanej puli środków), nie udało się objąć wsparciem tej grupy nauczycieli. Mając to na uwadze, środki na realizację przedsięwzięcia były obliczane bez uwzględnienia nauczycieli wychowania przedszkolnego (również tych, którzy pracują z dziećmi w oddziałach przedszkolnych w publicznych i</w:t>
      </w:r>
      <w:r w:rsidR="00F06879">
        <w:rPr>
          <w:rFonts w:ascii="Times" w:hAnsi="Times" w:cs="Arial"/>
          <w:bCs/>
          <w:szCs w:val="20"/>
        </w:rPr>
        <w:t> </w:t>
      </w:r>
      <w:r w:rsidRPr="00A548C7">
        <w:rPr>
          <w:rFonts w:ascii="Times" w:hAnsi="Times" w:cs="Arial"/>
          <w:bCs/>
          <w:szCs w:val="20"/>
        </w:rPr>
        <w:t xml:space="preserve">niepublicznych szkołach podstawowych). Dodatkowo należy wskazać, że zgodnie z delegacją ustawową minister właściwy do spraw informatyzacji określa grupy nauczycieli do objęcia wsparciem, biorąc pod uwagę m.in. </w:t>
      </w:r>
      <w:r w:rsidRPr="00A548C7">
        <w:rPr>
          <w:rFonts w:ascii="Times" w:hAnsi="Times" w:cs="Arial"/>
          <w:szCs w:val="20"/>
        </w:rPr>
        <w:t xml:space="preserve">stan finansów publicznych. </w:t>
      </w:r>
      <w:r w:rsidRPr="00A548C7">
        <w:rPr>
          <w:rFonts w:ascii="Times" w:hAnsi="Times" w:cs="Arial"/>
          <w:bCs/>
          <w:szCs w:val="20"/>
        </w:rPr>
        <w:t xml:space="preserve">W chwili obecnej stan finansów publicznych, w tym wejście w procedurę redukcji nadmiernego deficytu, nie pozwala na objęcie wsparciem ze środków budżetu państwa dodatkowych grup nauczycieli, ponad te ustalone z Komisją Europejską (środki te musiałyby pochodzić z budżetu państwa, bo, jak wspomniano powyżej, wydatki na grupy nauczycieli, nie uwzględnione w KPO, zostałyby uznane przez Komisję Europejską za niekwalifikowalne). Jednocześnie należy wskazać, </w:t>
      </w:r>
      <w:r w:rsidR="00AA0488">
        <w:rPr>
          <w:rFonts w:ascii="Times" w:hAnsi="Times" w:cs="Arial"/>
          <w:bCs/>
          <w:szCs w:val="20"/>
        </w:rPr>
        <w:br/>
      </w:r>
      <w:r w:rsidRPr="00A548C7">
        <w:rPr>
          <w:rFonts w:ascii="Times" w:hAnsi="Times" w:cs="Arial"/>
          <w:bCs/>
          <w:szCs w:val="20"/>
        </w:rPr>
        <w:t xml:space="preserve">że wsparcie dla placówek wychowania przedszkolnego jest wpisane w Politykę Cyfrowej </w:t>
      </w:r>
      <w:r w:rsidRPr="00A548C7">
        <w:rPr>
          <w:rFonts w:ascii="Times" w:hAnsi="Times" w:cs="Arial"/>
          <w:bCs/>
          <w:szCs w:val="20"/>
        </w:rPr>
        <w:lastRenderedPageBreak/>
        <w:t>Transformacji Edukacji, przyjętej przez rząd we wrześniu 2024 r. W związku z tym nauczyciele wychowania przedszkolnego, w tym w oddziałach przedszkolnych w szkołach podstawowych, już teraz mogą uzyskać wsparcie na zakup służbowego sprzętu komputerowego, takiego jak laptopy lub tablety, w ramach wsparcia oferowanego w konkursach ogłaszanych w inwestycji C2.1.3 KPO, gdzie placówka przedszkolna może uzyskać grant w kwocie do 6 366 zł netto (podatek VAT jest niekwalifikowany). Również w planowanym na 2025 r. programie rządowym wspierającym proces cyfrowej transformacji edukacji planuje się uwzględnić możliwość wsparcia placówek wychowania przedszkolnego lub oddziałów przedszkolnych w</w:t>
      </w:r>
      <w:r w:rsidR="00F06879">
        <w:rPr>
          <w:rFonts w:ascii="Times" w:hAnsi="Times" w:cs="Arial"/>
          <w:bCs/>
          <w:szCs w:val="20"/>
        </w:rPr>
        <w:t> </w:t>
      </w:r>
      <w:r w:rsidRPr="00A548C7">
        <w:rPr>
          <w:rFonts w:ascii="Times" w:hAnsi="Times" w:cs="Arial"/>
          <w:bCs/>
          <w:szCs w:val="20"/>
        </w:rPr>
        <w:t xml:space="preserve">szkołach podstawowych w zakupie służbowego sprzętu komputerowego do dyspozycji nauczycieli. </w:t>
      </w:r>
    </w:p>
    <w:p w14:paraId="6C30BA5C" w14:textId="77777777" w:rsidR="00A548C7" w:rsidRPr="00903615" w:rsidRDefault="00A548C7" w:rsidP="00A548C7">
      <w:pPr>
        <w:suppressAutoHyphens/>
        <w:autoSpaceDE w:val="0"/>
        <w:autoSpaceDN w:val="0"/>
        <w:adjustRightInd w:val="0"/>
        <w:spacing w:before="120" w:line="360" w:lineRule="auto"/>
        <w:ind w:firstLine="510"/>
        <w:jc w:val="both"/>
        <w:rPr>
          <w:rFonts w:ascii="Times" w:hAnsi="Times" w:cs="Arial"/>
          <w:bCs/>
          <w:szCs w:val="20"/>
        </w:rPr>
      </w:pPr>
      <w:r w:rsidRPr="00903615">
        <w:rPr>
          <w:rFonts w:ascii="Times" w:hAnsi="Times" w:cs="Arial"/>
          <w:bCs/>
          <w:szCs w:val="20"/>
        </w:rPr>
        <w:t>Objęcie wsparciem kolejnych grup nauczycieli jest niezbędne w celu realizacji wskaźnika C14G Nowe komputery przenośne do dyspozycji nauczycieli, będącego częścią inwestycji C2.1.2 Wyrównanie poziomu wyposażenia szkół w przenośne urządzenia multimedialne – inwestycje związane ze spełnieniem minimalnych standardów sprzętowych Krajowego Planu Odbudowy i Zwiększania Odporności.</w:t>
      </w:r>
    </w:p>
    <w:p w14:paraId="246A3962" w14:textId="558DB224" w:rsidR="00A548C7" w:rsidRPr="00A548C7" w:rsidRDefault="00A548C7" w:rsidP="00A548C7">
      <w:pPr>
        <w:suppressAutoHyphens/>
        <w:autoSpaceDE w:val="0"/>
        <w:autoSpaceDN w:val="0"/>
        <w:adjustRightInd w:val="0"/>
        <w:spacing w:before="120" w:line="360" w:lineRule="auto"/>
        <w:ind w:firstLine="510"/>
        <w:jc w:val="both"/>
        <w:rPr>
          <w:rFonts w:ascii="Times" w:hAnsi="Times" w:cs="Arial"/>
          <w:bCs/>
          <w:szCs w:val="20"/>
        </w:rPr>
      </w:pPr>
      <w:r w:rsidRPr="00A548C7">
        <w:rPr>
          <w:rFonts w:ascii="Times" w:hAnsi="Times" w:cs="Arial"/>
          <w:bCs/>
          <w:szCs w:val="20"/>
        </w:rPr>
        <w:t>Rozporządzenie wejdzie w życie z dniem następującym po dniu ogłoszenia.</w:t>
      </w:r>
      <w:r w:rsidR="00352073">
        <w:rPr>
          <w:rFonts w:ascii="Times" w:hAnsi="Times" w:cs="Arial"/>
          <w:bCs/>
          <w:szCs w:val="20"/>
        </w:rPr>
        <w:t xml:space="preserve"> </w:t>
      </w:r>
      <w:r w:rsidR="00352073">
        <w:t>Jest to istotne dla zapewnienia porządku prawnego i nie sto</w:t>
      </w:r>
      <w:r w:rsidR="00AA0488">
        <w:t xml:space="preserve">ją </w:t>
      </w:r>
      <w:r w:rsidR="00352073">
        <w:t xml:space="preserve"> temu na przeszkodzie ważny interes państwa i</w:t>
      </w:r>
      <w:r w:rsidR="00903615">
        <w:t> </w:t>
      </w:r>
      <w:r w:rsidR="00352073">
        <w:t>zasady demokratycznego państwa prawa, o których mowa w art. 4 ust. 2 ustawy z dnia 20</w:t>
      </w:r>
      <w:r w:rsidR="00903615">
        <w:t> </w:t>
      </w:r>
      <w:r w:rsidR="00352073">
        <w:t>lipca 2000 r. o ogłaszaniu aktów normatywnych i niektórych innych aktów prawnych (Dz.</w:t>
      </w:r>
      <w:r w:rsidR="00903615">
        <w:t> </w:t>
      </w:r>
      <w:r w:rsidR="00352073">
        <w:t>U. z 2019 r. poz. 1461).</w:t>
      </w:r>
    </w:p>
    <w:p w14:paraId="1A28360D" w14:textId="77777777" w:rsidR="00A548C7" w:rsidRPr="00A548C7" w:rsidRDefault="00A548C7" w:rsidP="00A548C7">
      <w:pPr>
        <w:suppressAutoHyphens/>
        <w:autoSpaceDE w:val="0"/>
        <w:autoSpaceDN w:val="0"/>
        <w:adjustRightInd w:val="0"/>
        <w:spacing w:before="120" w:line="360" w:lineRule="auto"/>
        <w:ind w:firstLine="510"/>
        <w:jc w:val="both"/>
        <w:rPr>
          <w:rFonts w:ascii="Times" w:hAnsi="Times" w:cs="Arial"/>
          <w:bCs/>
          <w:szCs w:val="20"/>
        </w:rPr>
      </w:pPr>
      <w:r w:rsidRPr="00A548C7">
        <w:rPr>
          <w:rFonts w:ascii="Times" w:hAnsi="Times" w:cs="Arial"/>
          <w:bCs/>
          <w:szCs w:val="20"/>
        </w:rPr>
        <w:t xml:space="preserve">Projekt rozporządzenia nie jest sprzeczny z prawem Unii Europejskiej. </w:t>
      </w:r>
    </w:p>
    <w:p w14:paraId="13AE5536" w14:textId="77777777" w:rsidR="00A548C7" w:rsidRPr="00A548C7" w:rsidRDefault="00A548C7" w:rsidP="00A548C7">
      <w:pPr>
        <w:suppressAutoHyphens/>
        <w:autoSpaceDE w:val="0"/>
        <w:autoSpaceDN w:val="0"/>
        <w:adjustRightInd w:val="0"/>
        <w:spacing w:before="120" w:line="360" w:lineRule="auto"/>
        <w:ind w:firstLine="510"/>
        <w:jc w:val="both"/>
        <w:rPr>
          <w:rFonts w:ascii="Times" w:hAnsi="Times" w:cs="Arial"/>
          <w:bCs/>
          <w:szCs w:val="20"/>
        </w:rPr>
      </w:pPr>
      <w:r w:rsidRPr="00A548C7">
        <w:rPr>
          <w:rFonts w:ascii="Times" w:hAnsi="Times" w:cs="Arial"/>
          <w:bCs/>
          <w:szCs w:val="20"/>
        </w:rPr>
        <w:t>Projektowane przepisy zostały przeanalizowane pod kątem wpływu na małe i średnie przedsiębiorstwa. Regulacje zawarte w projekcie rozporządzenia nie będą miały bezpośredniego wpływu na funkcjonowanie przedsiębiorstw. Projektowane rozporządzenie nie będzie mieć wpływu na sytuację ekonomiczną i społeczną rodziny, osób niepełnosprawnych oraz osób starszych.</w:t>
      </w:r>
    </w:p>
    <w:p w14:paraId="2207ACD8" w14:textId="77777777" w:rsidR="00A548C7" w:rsidRPr="00A548C7" w:rsidRDefault="00A548C7" w:rsidP="00A548C7">
      <w:pPr>
        <w:suppressAutoHyphens/>
        <w:autoSpaceDE w:val="0"/>
        <w:autoSpaceDN w:val="0"/>
        <w:adjustRightInd w:val="0"/>
        <w:spacing w:before="120" w:line="360" w:lineRule="auto"/>
        <w:ind w:firstLine="510"/>
        <w:jc w:val="both"/>
        <w:rPr>
          <w:rFonts w:ascii="Times" w:hAnsi="Times" w:cs="Arial"/>
          <w:bCs/>
          <w:szCs w:val="20"/>
        </w:rPr>
      </w:pPr>
      <w:r w:rsidRPr="00A548C7">
        <w:rPr>
          <w:rFonts w:ascii="Times" w:hAnsi="Times" w:cs="Arial"/>
          <w:bCs/>
          <w:szCs w:val="20"/>
        </w:rPr>
        <w:t>Projektowana regulacja nie będzie wymagała notyfikacji Komisji Europejskiej w trybie ustawy z dnia 30 kwietnia 2004 r. o postępowaniu w sprawach dotyczących pomocy publicznej (Dz. U. z 2023 r. poz. 702 oraz z 2024 r. poz. 1635).</w:t>
      </w:r>
    </w:p>
    <w:p w14:paraId="1B7EA51A" w14:textId="77777777" w:rsidR="00A548C7" w:rsidRPr="00A548C7" w:rsidRDefault="00A548C7" w:rsidP="00A548C7">
      <w:pPr>
        <w:suppressAutoHyphens/>
        <w:autoSpaceDE w:val="0"/>
        <w:autoSpaceDN w:val="0"/>
        <w:adjustRightInd w:val="0"/>
        <w:spacing w:before="120" w:line="360" w:lineRule="auto"/>
        <w:ind w:firstLine="510"/>
        <w:jc w:val="both"/>
        <w:rPr>
          <w:rFonts w:ascii="Times" w:hAnsi="Times" w:cs="Arial"/>
          <w:bCs/>
          <w:szCs w:val="20"/>
        </w:rPr>
      </w:pPr>
      <w:r w:rsidRPr="00A548C7">
        <w:rPr>
          <w:rFonts w:ascii="Times" w:hAnsi="Times" w:cs="Arial"/>
          <w:bCs/>
          <w:szCs w:val="20"/>
        </w:rPr>
        <w:t xml:space="preserve">Projektowana regulacja nie zawiera przepisów technicznych w rozumieniu rozporządzenia Rady Ministrów z dnia 23 grudnia 2002 r. w sprawie sposobu funkcjonowania </w:t>
      </w:r>
      <w:r w:rsidRPr="00A548C7">
        <w:rPr>
          <w:rFonts w:ascii="Times" w:hAnsi="Times" w:cs="Arial"/>
          <w:bCs/>
          <w:szCs w:val="20"/>
        </w:rPr>
        <w:lastRenderedPageBreak/>
        <w:t xml:space="preserve">krajowego systemu notyfikacji norm i aktów prawnych (Dz. U. poz. 2039 oraz z 2004 r. poz. 597) i nie podlega notyfikacji Komisji Europejskiej. </w:t>
      </w:r>
    </w:p>
    <w:p w14:paraId="6490869F" w14:textId="77777777" w:rsidR="00A548C7" w:rsidRPr="00A548C7" w:rsidRDefault="00A548C7" w:rsidP="00A548C7">
      <w:pPr>
        <w:suppressAutoHyphens/>
        <w:autoSpaceDE w:val="0"/>
        <w:autoSpaceDN w:val="0"/>
        <w:adjustRightInd w:val="0"/>
        <w:spacing w:before="120" w:line="360" w:lineRule="auto"/>
        <w:ind w:firstLine="510"/>
        <w:jc w:val="both"/>
        <w:rPr>
          <w:rFonts w:ascii="Times" w:hAnsi="Times" w:cs="Arial"/>
          <w:bCs/>
          <w:szCs w:val="20"/>
        </w:rPr>
      </w:pPr>
      <w:r w:rsidRPr="00A548C7">
        <w:rPr>
          <w:rFonts w:ascii="Times" w:hAnsi="Times" w:cs="Arial"/>
          <w:bCs/>
          <w:szCs w:val="20"/>
        </w:rPr>
        <w:t>Projekt rozporządzenia nie wymaga przedłożenia właściwym instytucjom i organom Unii Europejskiej, w tym Europejskiemu Bankowi Centralnemu, w celu uzyskania opinii, dokonania powiadomienia, konsultacji albo uzgodnienia.</w:t>
      </w:r>
    </w:p>
    <w:p w14:paraId="17897A19" w14:textId="77777777" w:rsidR="00A548C7" w:rsidRPr="00A548C7" w:rsidRDefault="00A548C7" w:rsidP="00A548C7">
      <w:pPr>
        <w:suppressAutoHyphens/>
        <w:autoSpaceDE w:val="0"/>
        <w:autoSpaceDN w:val="0"/>
        <w:adjustRightInd w:val="0"/>
        <w:spacing w:before="120" w:line="360" w:lineRule="auto"/>
        <w:ind w:firstLine="510"/>
        <w:jc w:val="both"/>
        <w:rPr>
          <w:rFonts w:ascii="Times" w:hAnsi="Times" w:cs="Arial"/>
          <w:bCs/>
          <w:szCs w:val="20"/>
        </w:rPr>
      </w:pPr>
      <w:r w:rsidRPr="00A548C7">
        <w:rPr>
          <w:rFonts w:ascii="Times" w:hAnsi="Times" w:cs="Arial"/>
          <w:bCs/>
          <w:szCs w:val="20"/>
        </w:rPr>
        <w:t>Projekt został udostępniony w Biuletynie Informacji Publicznej na stronie Rządowego Centrum Legislacji w zakładce Rządowy Proces Legislacyjny zgodnie z § 52 uchwały nr 190 Rady Ministrów z dnia 29 października 2013 r. – Regulamin pracy Rady Ministrów (M.P. z 2024 r. poz. 806) oraz w Biuletynie Informacji Publicznej stosownie do wymogów art. 5 ustawy z dnia 7 lipca 2005 r. o działalności lobbingowej w procesie stanowienia prawa (Dz. U. z 2017 r. poz. 248 oraz z 2024 r. poz. 1535).</w:t>
      </w:r>
    </w:p>
    <w:p w14:paraId="101DDFFC" w14:textId="6F29F65C" w:rsidR="005D46D6" w:rsidRDefault="005D46D6">
      <w:pPr>
        <w:spacing w:line="360" w:lineRule="auto"/>
        <w:rPr>
          <w:rFonts w:ascii="Times" w:hAnsi="Times" w:cs="Arial"/>
          <w:bCs/>
          <w:szCs w:val="20"/>
        </w:rPr>
      </w:pPr>
      <w:r>
        <w:rPr>
          <w:rFonts w:ascii="Times" w:hAnsi="Times" w:cs="Arial"/>
          <w:bCs/>
          <w:szCs w:val="20"/>
        </w:rPr>
        <w:br w:type="page"/>
      </w:r>
    </w:p>
    <w:p w14:paraId="37DD1305" w14:textId="77777777" w:rsidR="00A548C7" w:rsidRPr="00A548C7" w:rsidRDefault="00A548C7" w:rsidP="00A548C7">
      <w:pPr>
        <w:suppressAutoHyphens/>
        <w:autoSpaceDE w:val="0"/>
        <w:autoSpaceDN w:val="0"/>
        <w:adjustRightInd w:val="0"/>
        <w:spacing w:before="120" w:line="360" w:lineRule="auto"/>
        <w:ind w:firstLine="510"/>
        <w:jc w:val="both"/>
        <w:rPr>
          <w:rFonts w:ascii="Times" w:hAnsi="Times" w:cs="Arial"/>
          <w:bCs/>
          <w:szCs w:val="20"/>
        </w:rPr>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3"/>
        <w:gridCol w:w="484"/>
        <w:gridCol w:w="455"/>
        <w:gridCol w:w="224"/>
        <w:gridCol w:w="328"/>
        <w:gridCol w:w="172"/>
        <w:gridCol w:w="172"/>
        <w:gridCol w:w="663"/>
        <w:gridCol w:w="77"/>
        <w:gridCol w:w="287"/>
        <w:gridCol w:w="61"/>
        <w:gridCol w:w="61"/>
        <w:gridCol w:w="236"/>
        <w:gridCol w:w="280"/>
        <w:gridCol w:w="178"/>
        <w:gridCol w:w="459"/>
        <w:gridCol w:w="115"/>
        <w:gridCol w:w="115"/>
        <w:gridCol w:w="325"/>
        <w:gridCol w:w="115"/>
        <w:gridCol w:w="314"/>
        <w:gridCol w:w="115"/>
        <w:gridCol w:w="218"/>
        <w:gridCol w:w="239"/>
        <w:gridCol w:w="251"/>
        <w:gridCol w:w="204"/>
        <w:gridCol w:w="455"/>
        <w:gridCol w:w="172"/>
        <w:gridCol w:w="1083"/>
      </w:tblGrid>
      <w:tr w:rsidR="005D46D6" w:rsidRPr="005D46D6" w14:paraId="52777A38" w14:textId="77777777" w:rsidTr="005D46D6">
        <w:trPr>
          <w:trHeight w:val="1611"/>
        </w:trPr>
        <w:tc>
          <w:tcPr>
            <w:tcW w:w="5435" w:type="dxa"/>
            <w:gridSpan w:val="17"/>
            <w:tcBorders>
              <w:top w:val="single" w:sz="4" w:space="0" w:color="auto"/>
              <w:left w:val="single" w:sz="4" w:space="0" w:color="auto"/>
              <w:bottom w:val="single" w:sz="4" w:space="0" w:color="auto"/>
              <w:right w:val="single" w:sz="4" w:space="0" w:color="auto"/>
            </w:tcBorders>
          </w:tcPr>
          <w:p w14:paraId="25BC361D" w14:textId="77777777" w:rsidR="005D46D6" w:rsidRPr="005D46D6" w:rsidRDefault="005D46D6" w:rsidP="005D46D6">
            <w:pPr>
              <w:spacing w:before="120"/>
              <w:ind w:hanging="45"/>
              <w:rPr>
                <w:rFonts w:eastAsia="Calibri"/>
                <w:color w:val="000000"/>
                <w:sz w:val="22"/>
                <w:szCs w:val="22"/>
                <w:lang w:eastAsia="en-US"/>
              </w:rPr>
            </w:pPr>
            <w:bookmarkStart w:id="3" w:name="t1"/>
            <w:r w:rsidRPr="005D46D6">
              <w:rPr>
                <w:rFonts w:eastAsia="Calibri"/>
                <w:b/>
                <w:color w:val="000000"/>
                <w:sz w:val="22"/>
                <w:szCs w:val="22"/>
                <w:lang w:eastAsia="en-US"/>
              </w:rPr>
              <w:t>Nazwa projektu</w:t>
            </w:r>
          </w:p>
          <w:p w14:paraId="4074B88C" w14:textId="77777777" w:rsidR="005D46D6" w:rsidRPr="005D46D6" w:rsidRDefault="005D46D6" w:rsidP="005D46D6">
            <w:pPr>
              <w:ind w:hanging="34"/>
              <w:rPr>
                <w:rFonts w:eastAsia="Calibri"/>
                <w:b/>
                <w:bCs/>
                <w:color w:val="000000"/>
                <w:sz w:val="22"/>
                <w:szCs w:val="22"/>
                <w:lang w:eastAsia="en-US"/>
              </w:rPr>
            </w:pPr>
            <w:bookmarkStart w:id="4" w:name="t2"/>
            <w:r w:rsidRPr="005D46D6">
              <w:rPr>
                <w:rFonts w:eastAsia="Calibri"/>
                <w:color w:val="000000"/>
                <w:sz w:val="22"/>
                <w:szCs w:val="22"/>
                <w:lang w:eastAsia="en-US"/>
              </w:rPr>
              <w:t>Rozporządzenie Ministra Cyfryzacji</w:t>
            </w:r>
            <w:bookmarkEnd w:id="4"/>
            <w:r w:rsidRPr="005D46D6">
              <w:rPr>
                <w:rFonts w:eastAsia="Calibri"/>
                <w:color w:val="000000"/>
                <w:sz w:val="22"/>
                <w:szCs w:val="22"/>
                <w:lang w:eastAsia="en-US"/>
              </w:rPr>
              <w:t xml:space="preserve"> zmieniające rozporządzenie </w:t>
            </w:r>
            <w:r w:rsidRPr="005D46D6">
              <w:rPr>
                <w:rFonts w:eastAsia="Calibri"/>
                <w:bCs/>
                <w:color w:val="000000"/>
                <w:sz w:val="22"/>
                <w:szCs w:val="22"/>
                <w:lang w:eastAsia="en-US"/>
              </w:rPr>
              <w:t>w sprawie określenia grup nauczycieli, wychowawców i innych pracowników pedagogicznych uprawnionych do otrzymania wsparcia sfinansowanego ze środków publicznych</w:t>
            </w:r>
          </w:p>
          <w:p w14:paraId="58D8ADAC" w14:textId="77777777" w:rsidR="005D46D6" w:rsidRPr="005D46D6" w:rsidRDefault="005D46D6" w:rsidP="005D46D6">
            <w:pPr>
              <w:ind w:hanging="34"/>
              <w:rPr>
                <w:rFonts w:eastAsia="Calibri"/>
                <w:color w:val="000000"/>
                <w:sz w:val="22"/>
                <w:szCs w:val="22"/>
                <w:lang w:eastAsia="en-US"/>
              </w:rPr>
            </w:pPr>
          </w:p>
          <w:p w14:paraId="0B8B7F05" w14:textId="77777777" w:rsidR="005D46D6" w:rsidRPr="005D46D6" w:rsidRDefault="005D46D6" w:rsidP="005D46D6">
            <w:pPr>
              <w:spacing w:before="120"/>
              <w:ind w:hanging="45"/>
              <w:rPr>
                <w:rFonts w:eastAsia="Calibri"/>
                <w:b/>
                <w:color w:val="000000"/>
                <w:sz w:val="22"/>
                <w:szCs w:val="22"/>
                <w:lang w:eastAsia="en-US"/>
              </w:rPr>
            </w:pPr>
            <w:r w:rsidRPr="005D46D6">
              <w:rPr>
                <w:rFonts w:eastAsia="Calibri"/>
                <w:b/>
                <w:color w:val="000000"/>
                <w:sz w:val="22"/>
                <w:szCs w:val="22"/>
                <w:lang w:eastAsia="en-US"/>
              </w:rPr>
              <w:t>Ministerstwo wiodące i ministerstwa współpracujące</w:t>
            </w:r>
            <w:bookmarkEnd w:id="3"/>
          </w:p>
          <w:p w14:paraId="0194AD00"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 xml:space="preserve">Ministerstwo Cyfryzacji </w:t>
            </w:r>
          </w:p>
          <w:p w14:paraId="3FBD85BC"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Ministerstwo Edukacji Narodowej</w:t>
            </w:r>
          </w:p>
          <w:p w14:paraId="64C041A1" w14:textId="77777777" w:rsidR="005D46D6" w:rsidRPr="005D46D6" w:rsidRDefault="005D46D6" w:rsidP="005D46D6">
            <w:pPr>
              <w:rPr>
                <w:rFonts w:eastAsia="Calibri"/>
                <w:b/>
                <w:color w:val="000000"/>
                <w:sz w:val="22"/>
                <w:szCs w:val="22"/>
                <w:lang w:eastAsia="en-US"/>
              </w:rPr>
            </w:pPr>
          </w:p>
          <w:p w14:paraId="3EA2BBF8" w14:textId="77777777" w:rsidR="005D46D6" w:rsidRPr="005D46D6" w:rsidRDefault="005D46D6" w:rsidP="005D46D6">
            <w:pPr>
              <w:ind w:hanging="34"/>
              <w:rPr>
                <w:rFonts w:eastAsia="Calibri"/>
                <w:b/>
                <w:color w:val="000000"/>
                <w:sz w:val="22"/>
                <w:szCs w:val="22"/>
                <w:lang w:eastAsia="en-US"/>
              </w:rPr>
            </w:pPr>
            <w:r w:rsidRPr="005D46D6">
              <w:rPr>
                <w:rFonts w:eastAsia="Calibri"/>
                <w:b/>
                <w:color w:val="000000"/>
                <w:sz w:val="22"/>
                <w:szCs w:val="22"/>
                <w:lang w:eastAsia="en-US"/>
              </w:rPr>
              <w:t xml:space="preserve">Osoba odpowiedzialna za projekt w randze Ministra, Sekretarza Stanu lub Podsekretarza Stanu </w:t>
            </w:r>
          </w:p>
          <w:p w14:paraId="0411E3F3" w14:textId="77777777" w:rsidR="005D46D6" w:rsidRPr="005D46D6" w:rsidRDefault="005D46D6" w:rsidP="005D46D6">
            <w:pPr>
              <w:ind w:hanging="34"/>
              <w:rPr>
                <w:rFonts w:eastAsia="Calibri"/>
                <w:color w:val="000000"/>
                <w:sz w:val="22"/>
                <w:szCs w:val="22"/>
                <w:lang w:eastAsia="en-US"/>
              </w:rPr>
            </w:pPr>
            <w:r w:rsidRPr="005D46D6">
              <w:rPr>
                <w:rFonts w:eastAsia="Calibri"/>
                <w:color w:val="000000"/>
                <w:sz w:val="22"/>
                <w:szCs w:val="22"/>
                <w:lang w:eastAsia="en-US"/>
              </w:rPr>
              <w:t>Paweł Olszewski, Sekretarz Stanu w Ministerstwie Cyfryzacji</w:t>
            </w:r>
          </w:p>
          <w:p w14:paraId="3D62A65D" w14:textId="77777777" w:rsidR="005D46D6" w:rsidRPr="005D46D6" w:rsidRDefault="005D46D6" w:rsidP="005D46D6">
            <w:pPr>
              <w:ind w:hanging="34"/>
              <w:rPr>
                <w:rFonts w:eastAsia="Calibri"/>
                <w:b/>
                <w:color w:val="000000"/>
                <w:sz w:val="22"/>
                <w:szCs w:val="22"/>
                <w:lang w:eastAsia="en-US"/>
              </w:rPr>
            </w:pPr>
          </w:p>
          <w:p w14:paraId="0C950366" w14:textId="77777777" w:rsidR="005D46D6" w:rsidRPr="005D46D6" w:rsidRDefault="005D46D6" w:rsidP="005D46D6">
            <w:pPr>
              <w:ind w:hanging="34"/>
              <w:rPr>
                <w:rFonts w:eastAsia="Calibri"/>
                <w:b/>
                <w:color w:val="000000"/>
                <w:sz w:val="22"/>
                <w:szCs w:val="22"/>
                <w:lang w:eastAsia="en-US"/>
              </w:rPr>
            </w:pPr>
            <w:r w:rsidRPr="005D46D6">
              <w:rPr>
                <w:rFonts w:eastAsia="Calibri"/>
                <w:b/>
                <w:color w:val="000000"/>
                <w:sz w:val="22"/>
                <w:szCs w:val="22"/>
                <w:lang w:eastAsia="en-US"/>
              </w:rPr>
              <w:t>Kontakt do opiekuna merytorycznego projektu</w:t>
            </w:r>
          </w:p>
          <w:p w14:paraId="4BB009B7" w14:textId="77777777" w:rsidR="005D46D6" w:rsidRPr="005D46D6" w:rsidRDefault="005D46D6" w:rsidP="005D46D6">
            <w:pPr>
              <w:ind w:hanging="34"/>
              <w:rPr>
                <w:rFonts w:eastAsia="Calibri"/>
                <w:color w:val="000000"/>
                <w:sz w:val="22"/>
                <w:szCs w:val="22"/>
                <w:lang w:eastAsia="en-US"/>
              </w:rPr>
            </w:pPr>
            <w:r w:rsidRPr="005D46D6">
              <w:rPr>
                <w:rFonts w:eastAsia="Calibri"/>
                <w:color w:val="000000"/>
                <w:sz w:val="22"/>
                <w:szCs w:val="22"/>
                <w:lang w:eastAsia="en-US"/>
              </w:rPr>
              <w:t xml:space="preserve">Katarzyna Nosalska, Dyrektor Centrum Rozwoju Kompetencji Cyfrowych, e-mail: </w:t>
            </w:r>
            <w:r w:rsidRPr="005D46D6">
              <w:rPr>
                <w:rFonts w:eastAsia="Calibri"/>
                <w:sz w:val="22"/>
                <w:szCs w:val="22"/>
                <w:lang w:eastAsia="en-US"/>
              </w:rPr>
              <w:t>katarzyna.nosalska@cyfra.gov.pl</w:t>
            </w:r>
          </w:p>
          <w:p w14:paraId="3B718B05" w14:textId="77777777" w:rsidR="005D46D6" w:rsidRPr="005D46D6" w:rsidRDefault="005D46D6" w:rsidP="005D46D6">
            <w:pPr>
              <w:ind w:hanging="34"/>
              <w:rPr>
                <w:rFonts w:eastAsia="Calibri"/>
                <w:color w:val="000000"/>
                <w:sz w:val="22"/>
                <w:szCs w:val="22"/>
                <w:lang w:eastAsia="en-US"/>
              </w:rPr>
            </w:pPr>
          </w:p>
        </w:tc>
        <w:tc>
          <w:tcPr>
            <w:tcW w:w="3606" w:type="dxa"/>
            <w:gridSpan w:val="12"/>
            <w:tcBorders>
              <w:top w:val="single" w:sz="4" w:space="0" w:color="auto"/>
              <w:left w:val="single" w:sz="4" w:space="0" w:color="auto"/>
              <w:bottom w:val="single" w:sz="4" w:space="0" w:color="auto"/>
              <w:right w:val="single" w:sz="4" w:space="0" w:color="auto"/>
            </w:tcBorders>
            <w:shd w:val="clear" w:color="auto" w:fill="FFFFFF"/>
          </w:tcPr>
          <w:p w14:paraId="0DEF1AFB" w14:textId="3B9B5D75" w:rsidR="005D46D6" w:rsidRPr="005D46D6" w:rsidRDefault="005D46D6" w:rsidP="005D46D6">
            <w:pPr>
              <w:rPr>
                <w:rFonts w:eastAsia="Calibri"/>
                <w:b/>
                <w:sz w:val="22"/>
                <w:szCs w:val="22"/>
                <w:lang w:eastAsia="en-US"/>
              </w:rPr>
            </w:pPr>
            <w:r w:rsidRPr="005D46D6">
              <w:rPr>
                <w:rFonts w:eastAsia="Calibri"/>
                <w:b/>
                <w:sz w:val="22"/>
                <w:szCs w:val="22"/>
                <w:lang w:eastAsia="en-US"/>
              </w:rPr>
              <w:t>Data sporządzenia</w:t>
            </w:r>
            <w:r w:rsidRPr="005D46D6">
              <w:rPr>
                <w:rFonts w:eastAsia="Calibri"/>
                <w:b/>
                <w:sz w:val="22"/>
                <w:szCs w:val="22"/>
                <w:lang w:eastAsia="en-US"/>
              </w:rPr>
              <w:br/>
            </w:r>
            <w:r w:rsidR="00F06879">
              <w:rPr>
                <w:rFonts w:eastAsia="Calibri"/>
                <w:sz w:val="22"/>
                <w:szCs w:val="22"/>
                <w:lang w:eastAsia="en-US"/>
              </w:rPr>
              <w:t>1</w:t>
            </w:r>
            <w:r w:rsidR="00903615">
              <w:rPr>
                <w:rFonts w:eastAsia="Calibri"/>
                <w:sz w:val="22"/>
                <w:szCs w:val="22"/>
                <w:lang w:eastAsia="en-US"/>
              </w:rPr>
              <w:t>9</w:t>
            </w:r>
            <w:r w:rsidRPr="005D46D6">
              <w:rPr>
                <w:rFonts w:eastAsia="Calibri"/>
                <w:sz w:val="22"/>
                <w:szCs w:val="22"/>
                <w:lang w:eastAsia="en-US"/>
              </w:rPr>
              <w:t xml:space="preserve"> grudnia 2024 r.</w:t>
            </w:r>
          </w:p>
          <w:p w14:paraId="28EAD2B2" w14:textId="77777777" w:rsidR="005D46D6" w:rsidRPr="005D46D6" w:rsidRDefault="005D46D6" w:rsidP="005D46D6">
            <w:pPr>
              <w:rPr>
                <w:rFonts w:eastAsia="Calibri"/>
                <w:b/>
                <w:sz w:val="22"/>
                <w:szCs w:val="22"/>
                <w:lang w:eastAsia="en-US"/>
              </w:rPr>
            </w:pPr>
          </w:p>
          <w:p w14:paraId="53A1C364" w14:textId="77777777" w:rsidR="005D46D6" w:rsidRPr="005D46D6" w:rsidRDefault="005D46D6" w:rsidP="005D46D6">
            <w:pPr>
              <w:rPr>
                <w:rFonts w:eastAsia="Calibri"/>
                <w:b/>
                <w:sz w:val="22"/>
                <w:szCs w:val="22"/>
                <w:lang w:eastAsia="en-US"/>
              </w:rPr>
            </w:pPr>
            <w:r w:rsidRPr="005D46D6">
              <w:rPr>
                <w:rFonts w:eastAsia="Calibri"/>
                <w:b/>
                <w:sz w:val="22"/>
                <w:szCs w:val="22"/>
                <w:lang w:eastAsia="en-US"/>
              </w:rPr>
              <w:t xml:space="preserve">Źródło: </w:t>
            </w:r>
            <w:bookmarkStart w:id="5" w:name="Lista1"/>
            <w:bookmarkEnd w:id="5"/>
          </w:p>
          <w:p w14:paraId="7FD1AD2A" w14:textId="77777777" w:rsidR="005D46D6" w:rsidRPr="005D46D6" w:rsidRDefault="005D46D6" w:rsidP="005D46D6">
            <w:pPr>
              <w:rPr>
                <w:rFonts w:eastAsia="Calibri"/>
                <w:sz w:val="22"/>
                <w:szCs w:val="22"/>
                <w:lang w:eastAsia="en-US"/>
              </w:rPr>
            </w:pPr>
          </w:p>
          <w:p w14:paraId="29ED1C4B" w14:textId="16BA84CA" w:rsidR="005D46D6" w:rsidRPr="005D46D6" w:rsidRDefault="005D46D6" w:rsidP="005D46D6">
            <w:pPr>
              <w:rPr>
                <w:rFonts w:eastAsia="Calibri"/>
                <w:sz w:val="22"/>
                <w:szCs w:val="22"/>
                <w:lang w:eastAsia="en-US"/>
              </w:rPr>
            </w:pPr>
            <w:r w:rsidRPr="005D46D6">
              <w:rPr>
                <w:rFonts w:eastAsia="Calibri"/>
                <w:sz w:val="22"/>
                <w:szCs w:val="22"/>
                <w:lang w:eastAsia="en-US"/>
              </w:rPr>
              <w:t xml:space="preserve">art. 2 ust. 2 ustawy z dnia 7 lipca 2023 r. o wsparciu rozwoju kompetencji cyfrowych nauczycieli (Dz. U. </w:t>
            </w:r>
            <w:r w:rsidR="00F06879">
              <w:rPr>
                <w:rFonts w:eastAsia="Calibri"/>
                <w:sz w:val="22"/>
                <w:szCs w:val="22"/>
                <w:lang w:eastAsia="en-US"/>
              </w:rPr>
              <w:t>z 2024 r. poz. 1771</w:t>
            </w:r>
            <w:r w:rsidRPr="005D46D6">
              <w:rPr>
                <w:rFonts w:eastAsia="Calibri"/>
                <w:sz w:val="22"/>
                <w:szCs w:val="22"/>
                <w:lang w:eastAsia="en-US"/>
              </w:rPr>
              <w:t>)</w:t>
            </w:r>
          </w:p>
          <w:p w14:paraId="086342CA" w14:textId="77777777" w:rsidR="005D46D6" w:rsidRPr="005D46D6" w:rsidRDefault="005D46D6" w:rsidP="005D46D6">
            <w:pPr>
              <w:spacing w:before="120"/>
              <w:rPr>
                <w:rFonts w:eastAsia="Calibri"/>
                <w:sz w:val="22"/>
                <w:szCs w:val="22"/>
                <w:lang w:eastAsia="en-US"/>
              </w:rPr>
            </w:pPr>
          </w:p>
          <w:p w14:paraId="6305F52E" w14:textId="43A5C044" w:rsidR="005D46D6" w:rsidRPr="005D46D6" w:rsidRDefault="005D46D6" w:rsidP="005D46D6">
            <w:pPr>
              <w:spacing w:before="120"/>
              <w:rPr>
                <w:rFonts w:eastAsia="Calibri"/>
                <w:b/>
                <w:color w:val="000000"/>
                <w:sz w:val="22"/>
                <w:szCs w:val="22"/>
                <w:lang w:eastAsia="en-US"/>
              </w:rPr>
            </w:pPr>
            <w:r w:rsidRPr="005D46D6">
              <w:rPr>
                <w:rFonts w:eastAsia="Calibri"/>
                <w:b/>
                <w:color w:val="000000"/>
                <w:sz w:val="22"/>
                <w:szCs w:val="22"/>
                <w:lang w:eastAsia="en-US"/>
              </w:rPr>
              <w:t xml:space="preserve">Nr w wykazie prac </w:t>
            </w:r>
            <w:r w:rsidR="00006612">
              <w:rPr>
                <w:rFonts w:eastAsia="Calibri"/>
                <w:b/>
                <w:color w:val="000000"/>
                <w:sz w:val="22"/>
                <w:szCs w:val="22"/>
                <w:lang w:eastAsia="en-US"/>
              </w:rPr>
              <w:t>MC: 23</w:t>
            </w:r>
          </w:p>
          <w:p w14:paraId="769BCF95" w14:textId="77777777" w:rsidR="005D46D6" w:rsidRPr="005D46D6" w:rsidRDefault="005D46D6" w:rsidP="005D46D6">
            <w:pPr>
              <w:rPr>
                <w:rFonts w:eastAsia="Calibri"/>
                <w:color w:val="000000"/>
                <w:sz w:val="22"/>
                <w:szCs w:val="22"/>
                <w:lang w:eastAsia="en-US"/>
              </w:rPr>
            </w:pPr>
          </w:p>
        </w:tc>
      </w:tr>
      <w:tr w:rsidR="005D46D6" w:rsidRPr="005D46D6" w14:paraId="13E02CC0" w14:textId="77777777" w:rsidTr="00BB3B0A">
        <w:trPr>
          <w:trHeight w:val="142"/>
        </w:trPr>
        <w:tc>
          <w:tcPr>
            <w:tcW w:w="9041" w:type="dxa"/>
            <w:gridSpan w:val="29"/>
            <w:tcBorders>
              <w:top w:val="single" w:sz="4" w:space="0" w:color="auto"/>
              <w:left w:val="single" w:sz="4" w:space="0" w:color="auto"/>
              <w:bottom w:val="single" w:sz="4" w:space="0" w:color="auto"/>
              <w:right w:val="single" w:sz="4" w:space="0" w:color="auto"/>
            </w:tcBorders>
            <w:shd w:val="clear" w:color="auto" w:fill="99CCFF"/>
            <w:hideMark/>
          </w:tcPr>
          <w:p w14:paraId="4C98902F" w14:textId="77777777" w:rsidR="005D46D6" w:rsidRPr="005D46D6" w:rsidRDefault="005D46D6" w:rsidP="005D46D6">
            <w:pPr>
              <w:ind w:left="57"/>
              <w:jc w:val="center"/>
              <w:rPr>
                <w:rFonts w:eastAsia="Calibri"/>
                <w:b/>
                <w:color w:val="FFFFFF"/>
                <w:sz w:val="22"/>
                <w:szCs w:val="22"/>
                <w:lang w:eastAsia="en-US"/>
              </w:rPr>
            </w:pPr>
            <w:r w:rsidRPr="005D46D6">
              <w:rPr>
                <w:rFonts w:eastAsia="Calibri"/>
                <w:b/>
                <w:color w:val="FFFFFF"/>
                <w:sz w:val="22"/>
                <w:szCs w:val="22"/>
                <w:lang w:eastAsia="en-US"/>
              </w:rPr>
              <w:t>OCENA SKUTKÓW REGULACJI</w:t>
            </w:r>
          </w:p>
        </w:tc>
      </w:tr>
      <w:tr w:rsidR="005D46D6" w:rsidRPr="005D46D6" w14:paraId="1089C485" w14:textId="77777777" w:rsidTr="00BB3B0A">
        <w:trPr>
          <w:trHeight w:val="333"/>
        </w:trPr>
        <w:tc>
          <w:tcPr>
            <w:tcW w:w="9041" w:type="dxa"/>
            <w:gridSpan w:val="29"/>
            <w:tcBorders>
              <w:top w:val="single" w:sz="4" w:space="0" w:color="auto"/>
              <w:left w:val="single" w:sz="4" w:space="0" w:color="auto"/>
              <w:bottom w:val="single" w:sz="4" w:space="0" w:color="auto"/>
              <w:right w:val="single" w:sz="4" w:space="0" w:color="auto"/>
            </w:tcBorders>
            <w:shd w:val="clear" w:color="auto" w:fill="99CCFF"/>
            <w:vAlign w:val="center"/>
            <w:hideMark/>
          </w:tcPr>
          <w:p w14:paraId="1A2174C7" w14:textId="77777777" w:rsidR="005D46D6" w:rsidRPr="005D46D6" w:rsidRDefault="005D46D6" w:rsidP="005D46D6">
            <w:pPr>
              <w:numPr>
                <w:ilvl w:val="0"/>
                <w:numId w:val="45"/>
              </w:numPr>
              <w:spacing w:before="60" w:after="60" w:line="256" w:lineRule="auto"/>
              <w:ind w:left="318" w:hanging="284"/>
              <w:jc w:val="both"/>
              <w:rPr>
                <w:rFonts w:eastAsia="Calibri"/>
                <w:b/>
                <w:color w:val="000000"/>
                <w:sz w:val="22"/>
                <w:szCs w:val="22"/>
                <w:lang w:eastAsia="en-US"/>
              </w:rPr>
            </w:pPr>
            <w:r w:rsidRPr="005D46D6">
              <w:rPr>
                <w:rFonts w:eastAsia="Calibri"/>
                <w:b/>
                <w:sz w:val="22"/>
                <w:szCs w:val="22"/>
                <w:lang w:eastAsia="en-US"/>
              </w:rPr>
              <w:t>Jaki problem jest rozwiązywany?</w:t>
            </w:r>
            <w:bookmarkStart w:id="6" w:name="Wybór1"/>
            <w:bookmarkEnd w:id="6"/>
          </w:p>
        </w:tc>
      </w:tr>
      <w:tr w:rsidR="005D46D6" w:rsidRPr="005D46D6" w14:paraId="0A1974B9" w14:textId="77777777" w:rsidTr="005D46D6">
        <w:trPr>
          <w:trHeight w:val="142"/>
        </w:trPr>
        <w:tc>
          <w:tcPr>
            <w:tcW w:w="9041" w:type="dxa"/>
            <w:gridSpan w:val="29"/>
            <w:tcBorders>
              <w:top w:val="single" w:sz="4" w:space="0" w:color="auto"/>
              <w:left w:val="single" w:sz="4" w:space="0" w:color="auto"/>
              <w:bottom w:val="single" w:sz="4" w:space="0" w:color="auto"/>
              <w:right w:val="single" w:sz="4" w:space="0" w:color="auto"/>
            </w:tcBorders>
            <w:shd w:val="clear" w:color="auto" w:fill="FFFFFF"/>
          </w:tcPr>
          <w:p w14:paraId="1044EE12" w14:textId="77777777" w:rsidR="005D46D6" w:rsidRPr="005D46D6" w:rsidRDefault="005D46D6" w:rsidP="005D46D6">
            <w:pPr>
              <w:spacing w:line="276" w:lineRule="auto"/>
              <w:jc w:val="both"/>
              <w:rPr>
                <w:rFonts w:eastAsia="Calibri"/>
                <w:color w:val="000000"/>
                <w:sz w:val="22"/>
                <w:szCs w:val="22"/>
                <w:lang w:eastAsia="en-US"/>
              </w:rPr>
            </w:pPr>
            <w:r w:rsidRPr="005D46D6">
              <w:rPr>
                <w:rFonts w:eastAsia="Calibri"/>
                <w:color w:val="000000"/>
                <w:sz w:val="22"/>
                <w:szCs w:val="22"/>
                <w:lang w:eastAsia="en-US"/>
              </w:rPr>
              <w:t>Wdrażana od dnia 1 września 2017 r. podstawa programowa kładzie szczególny nacisk na kształcenie kompetencji cyfrowych uczniów, w tym w zakresie posługiwania się nowoczesnymi technologiami do rozwiązywania problemów z różnych dziedzin</w:t>
            </w:r>
            <w:r w:rsidRPr="005D46D6">
              <w:rPr>
                <w:rFonts w:eastAsia="Calibri"/>
                <w:color w:val="000000"/>
                <w:sz w:val="22"/>
                <w:szCs w:val="22"/>
                <w:vertAlign w:val="superscript"/>
                <w:lang w:eastAsia="en-US"/>
              </w:rPr>
              <w:footnoteReference w:id="2"/>
            </w:r>
            <w:r w:rsidRPr="005D46D6">
              <w:rPr>
                <w:rFonts w:eastAsia="Calibri"/>
                <w:color w:val="000000"/>
                <w:sz w:val="22"/>
                <w:szCs w:val="22"/>
                <w:vertAlign w:val="superscript"/>
                <w:lang w:eastAsia="en-US"/>
              </w:rPr>
              <w:t>)</w:t>
            </w:r>
            <w:r w:rsidRPr="005D46D6">
              <w:rPr>
                <w:rFonts w:eastAsia="Calibri"/>
                <w:color w:val="000000"/>
                <w:sz w:val="22"/>
                <w:szCs w:val="22"/>
                <w:lang w:eastAsia="en-US"/>
              </w:rPr>
              <w:t>. Zgodnie z celami kształcenia ogólnego, określonymi w cytowanej podstawie programowej, szkoła ma stwarzać uczniom warunki do nabywania wiedzy i umiejętności potrzebnych do rozwiązywania problemów z wykorzystaniem metod i technik wywodzących się z informatyki, w tym logicznego i algorytmicznego myślenia, programowania, posługiwania się aplikacjami komputerowymi, wyszukiwania i wykorzystywania informacji z różnych źródeł, posługiwania się komputerem i podstawowymi urządzeniami cyfrowymi oraz stosowania tych umiejętności na zajęciach z różnych przedmiotów m.in. do pracy nad tekstem, wykonywania obliczeń, przetwarzania informacji i jej prezentacji w różnych postaciach.</w:t>
            </w:r>
          </w:p>
          <w:p w14:paraId="784A4CD5" w14:textId="77777777" w:rsidR="005D46D6" w:rsidRPr="005D46D6" w:rsidRDefault="005D46D6" w:rsidP="005D46D6">
            <w:pPr>
              <w:spacing w:line="276" w:lineRule="auto"/>
              <w:jc w:val="both"/>
              <w:rPr>
                <w:rFonts w:eastAsia="Calibri"/>
                <w:bCs/>
                <w:color w:val="000000"/>
                <w:sz w:val="22"/>
                <w:szCs w:val="22"/>
                <w:lang w:eastAsia="en-US"/>
              </w:rPr>
            </w:pPr>
            <w:r w:rsidRPr="005D46D6">
              <w:rPr>
                <w:rFonts w:eastAsia="Calibri"/>
                <w:bCs/>
                <w:color w:val="000000"/>
                <w:sz w:val="22"/>
                <w:szCs w:val="22"/>
                <w:lang w:eastAsia="en-US"/>
              </w:rPr>
              <w:t xml:space="preserve">Korzystanie z komputerów podczas przygotowywania się do lekcji i w ich trakcie pomaga nauczycielom usprawnić swoją pracę, podnieść skuteczność prowadzonych zajęć, a przede wszystkim przygotować uczniów, poprzez rozwijanie ich umiejętności cyfrowych, do przyszłych wyzwań i potrzeb rynku pracy, gdzie coraz częściej wymagane są umiejętności technologiczne. </w:t>
            </w:r>
          </w:p>
          <w:p w14:paraId="55728243" w14:textId="77777777" w:rsidR="005D46D6" w:rsidRPr="005D46D6" w:rsidRDefault="005D46D6" w:rsidP="005D46D6">
            <w:pPr>
              <w:spacing w:line="276" w:lineRule="auto"/>
              <w:jc w:val="both"/>
              <w:rPr>
                <w:rFonts w:eastAsia="Calibri"/>
                <w:bCs/>
                <w:color w:val="000000"/>
                <w:sz w:val="22"/>
                <w:szCs w:val="22"/>
                <w:lang w:eastAsia="en-US"/>
              </w:rPr>
            </w:pPr>
            <w:r w:rsidRPr="005D46D6">
              <w:rPr>
                <w:rFonts w:eastAsia="Calibri"/>
                <w:bCs/>
                <w:color w:val="000000"/>
                <w:sz w:val="22"/>
                <w:szCs w:val="22"/>
                <w:lang w:eastAsia="en-US"/>
              </w:rPr>
              <w:t>Do prawidłowej realizacji podstawy programowej niezbędne jest posiadanie przez nauczycieli kompetencji do korzystania w poprawny metodycznie sposób z technologii informacyjno-komunikacyjnych. Korzystanie z laptopa lub laptopa przeglądarkowego podczas prowadzenia lekcji, tam, gdzie jest to uzasadnione metodycznie, ułatwi pracę nauczycielowi oraz pozwoli na lepsze przyswajanie wiedzy przez uczniów.</w:t>
            </w:r>
          </w:p>
          <w:p w14:paraId="767DA39F" w14:textId="77777777" w:rsidR="005D46D6" w:rsidRPr="005D46D6" w:rsidRDefault="005D46D6" w:rsidP="005D46D6">
            <w:pPr>
              <w:spacing w:line="276" w:lineRule="auto"/>
              <w:jc w:val="both"/>
              <w:rPr>
                <w:rFonts w:eastAsia="Calibri"/>
                <w:bCs/>
                <w:color w:val="000000"/>
                <w:sz w:val="22"/>
                <w:szCs w:val="22"/>
                <w:lang w:eastAsia="en-US"/>
              </w:rPr>
            </w:pPr>
            <w:r w:rsidRPr="005D46D6">
              <w:rPr>
                <w:rFonts w:eastAsia="Calibri"/>
                <w:bCs/>
                <w:color w:val="000000"/>
                <w:sz w:val="22"/>
                <w:szCs w:val="22"/>
                <w:lang w:eastAsia="en-US"/>
              </w:rPr>
              <w:lastRenderedPageBreak/>
              <w:t xml:space="preserve">Zgodnie z art. 2 ust. 2 ustawy z dnia 7 lipca 2023 r. o wsparciu rozwoju kompetencji cyfrowych nauczycieli, Minister Cyfryzacji określa w rozporządzeniu grupy nauczycieli, wychowawców </w:t>
            </w:r>
            <w:r w:rsidRPr="005D46D6">
              <w:rPr>
                <w:rFonts w:eastAsia="Calibri"/>
                <w:bCs/>
                <w:color w:val="000000"/>
                <w:sz w:val="22"/>
                <w:szCs w:val="22"/>
                <w:lang w:eastAsia="en-US"/>
              </w:rPr>
              <w:br/>
              <w:t xml:space="preserve">i innych pracowników pedagogicznych uprawnionych do otrzymania jednorazowych świadczeń </w:t>
            </w:r>
            <w:r w:rsidRPr="005D46D6">
              <w:rPr>
                <w:rFonts w:eastAsia="Calibri"/>
                <w:bCs/>
                <w:color w:val="000000"/>
                <w:sz w:val="22"/>
                <w:szCs w:val="22"/>
                <w:lang w:eastAsia="en-US"/>
              </w:rPr>
              <w:br/>
              <w:t>w formie bonów na zakup laptopów lub laptopów przeglądarkowych biorąc pod uwagę charakter realizowanych zadań przez wychowawców i innych pracowników pedagogicznych, a także sytuację społeczno-gospodarczą i stan finansów publicznych.</w:t>
            </w:r>
          </w:p>
          <w:p w14:paraId="55E63738" w14:textId="5AA2B1CB" w:rsidR="005D46D6" w:rsidRPr="005D46D6" w:rsidRDefault="005D46D6" w:rsidP="005D46D6">
            <w:pPr>
              <w:spacing w:line="276" w:lineRule="auto"/>
              <w:jc w:val="both"/>
              <w:rPr>
                <w:rFonts w:eastAsia="Calibri"/>
                <w:bCs/>
                <w:color w:val="000000"/>
                <w:spacing w:val="-2"/>
                <w:sz w:val="22"/>
                <w:szCs w:val="22"/>
                <w:lang w:eastAsia="en-US"/>
              </w:rPr>
            </w:pPr>
            <w:r w:rsidRPr="005D46D6">
              <w:rPr>
                <w:rFonts w:eastAsia="Calibri"/>
                <w:bCs/>
                <w:color w:val="000000"/>
                <w:sz w:val="22"/>
                <w:szCs w:val="22"/>
                <w:lang w:eastAsia="en-US"/>
              </w:rPr>
              <w:t xml:space="preserve">Pierwsze grupy nauczycieli otrzymały bony na zakup laptopów na podstawie rozporządzenia Ministra Cyfryzacji z dnia 28 września 2023 r. w sprawie określenia grup nauczycieli, wychowawców i innych pracowników pedagogicznych uprawnionych do otrzymania wsparcia sfinansowanego ze środków publicznych (Dz. </w:t>
            </w:r>
            <w:r w:rsidR="00F06879">
              <w:rPr>
                <w:rFonts w:eastAsia="Calibri"/>
                <w:bCs/>
                <w:color w:val="000000"/>
                <w:sz w:val="22"/>
                <w:szCs w:val="22"/>
                <w:lang w:eastAsia="en-US"/>
              </w:rPr>
              <w:t xml:space="preserve">U. </w:t>
            </w:r>
            <w:r w:rsidRPr="005D46D6">
              <w:rPr>
                <w:rFonts w:eastAsia="Calibri"/>
                <w:bCs/>
                <w:color w:val="000000"/>
                <w:sz w:val="22"/>
                <w:szCs w:val="22"/>
                <w:lang w:eastAsia="en-US"/>
              </w:rPr>
              <w:t>poz. 2071), dalej „</w:t>
            </w:r>
            <w:r w:rsidRPr="005D46D6">
              <w:rPr>
                <w:rFonts w:eastAsia="Calibri"/>
                <w:bCs/>
                <w:color w:val="000000"/>
                <w:spacing w:val="-2"/>
                <w:sz w:val="22"/>
                <w:szCs w:val="22"/>
                <w:lang w:eastAsia="en-US"/>
              </w:rPr>
              <w:t>rozporządzenie Ministra Cyfryzacji z dnia 28 września 2023 r.”</w:t>
            </w:r>
            <w:r w:rsidRPr="005D46D6">
              <w:rPr>
                <w:rFonts w:eastAsia="Calibri"/>
                <w:bCs/>
                <w:color w:val="000000"/>
                <w:sz w:val="22"/>
                <w:szCs w:val="22"/>
                <w:lang w:eastAsia="en-US"/>
              </w:rPr>
              <w:t xml:space="preserve">. Wśród postulatów zgłaszanych do Ministerstwa Cyfryzacji oraz wybrzmiałych podczas konsultacji ww. rozporządzenia najczęściej pojawiała się prośba środowiska nauczycielskiego o objęcie bonem na zakup laptopów nauczycieli szkół ponadpodstawowych i nauczycieli klas I–III szkół podstawowych. Objęcie tych dwóch grup wsparciem w postaci bonu na zakup laptopa lub laptopa przeglądarkowego pozwoli na wypełnienie </w:t>
            </w:r>
            <w:r w:rsidRPr="00903615">
              <w:rPr>
                <w:rFonts w:eastAsia="Calibri"/>
                <w:bCs/>
                <w:color w:val="000000"/>
                <w:sz w:val="22"/>
                <w:szCs w:val="22"/>
                <w:lang w:eastAsia="en-US"/>
              </w:rPr>
              <w:t xml:space="preserve">wskaźnika C14G Komputery przenośne do dyspozycji nauczycieli, będącego częścią inwestycji C2.1.2 Wyrównanie poziomu wyposażenia szkół w przenośne urządzenia multimedialne – inwestycje związane ze spełnieniem minimalnych standardów sprzętowych Krajowego Planu Odbudowy </w:t>
            </w:r>
            <w:r w:rsidRPr="00903615">
              <w:rPr>
                <w:rFonts w:eastAsia="Calibri"/>
                <w:bCs/>
                <w:color w:val="000000"/>
                <w:sz w:val="22"/>
                <w:szCs w:val="22"/>
                <w:lang w:eastAsia="en-US"/>
              </w:rPr>
              <w:br/>
              <w:t>i Zwiększania Odporności.</w:t>
            </w:r>
          </w:p>
          <w:p w14:paraId="7BE13775" w14:textId="77777777" w:rsidR="005D46D6" w:rsidRPr="005D46D6" w:rsidRDefault="005D46D6" w:rsidP="005D46D6">
            <w:pPr>
              <w:spacing w:line="276" w:lineRule="auto"/>
              <w:jc w:val="both"/>
              <w:rPr>
                <w:rFonts w:eastAsia="Calibri"/>
                <w:bCs/>
                <w:color w:val="000000"/>
                <w:sz w:val="22"/>
                <w:szCs w:val="22"/>
                <w:lang w:eastAsia="en-US"/>
              </w:rPr>
            </w:pPr>
          </w:p>
        </w:tc>
      </w:tr>
      <w:tr w:rsidR="005D46D6" w:rsidRPr="005D46D6" w14:paraId="4024BCBA" w14:textId="77777777" w:rsidTr="00BB3B0A">
        <w:trPr>
          <w:trHeight w:val="142"/>
        </w:trPr>
        <w:tc>
          <w:tcPr>
            <w:tcW w:w="9041" w:type="dxa"/>
            <w:gridSpan w:val="29"/>
            <w:tcBorders>
              <w:top w:val="single" w:sz="4" w:space="0" w:color="auto"/>
              <w:left w:val="single" w:sz="4" w:space="0" w:color="auto"/>
              <w:bottom w:val="single" w:sz="4" w:space="0" w:color="auto"/>
              <w:right w:val="single" w:sz="4" w:space="0" w:color="auto"/>
            </w:tcBorders>
            <w:shd w:val="clear" w:color="auto" w:fill="99CCFF"/>
            <w:vAlign w:val="center"/>
            <w:hideMark/>
          </w:tcPr>
          <w:p w14:paraId="0D9FA25F" w14:textId="77777777" w:rsidR="005D46D6" w:rsidRPr="005D46D6" w:rsidRDefault="005D46D6" w:rsidP="005D46D6">
            <w:pPr>
              <w:numPr>
                <w:ilvl w:val="0"/>
                <w:numId w:val="45"/>
              </w:numPr>
              <w:spacing w:before="60" w:after="60" w:line="256" w:lineRule="auto"/>
              <w:ind w:left="318" w:hanging="284"/>
              <w:jc w:val="both"/>
              <w:rPr>
                <w:rFonts w:eastAsia="Calibri"/>
                <w:b/>
                <w:color w:val="000000"/>
                <w:sz w:val="22"/>
                <w:szCs w:val="22"/>
                <w:lang w:eastAsia="en-US"/>
              </w:rPr>
            </w:pPr>
            <w:r w:rsidRPr="005D46D6">
              <w:rPr>
                <w:rFonts w:eastAsia="Calibri"/>
                <w:b/>
                <w:color w:val="000000"/>
                <w:spacing w:val="-2"/>
                <w:sz w:val="22"/>
                <w:szCs w:val="22"/>
                <w:lang w:eastAsia="en-US"/>
              </w:rPr>
              <w:lastRenderedPageBreak/>
              <w:t>Rekomendowane rozwiązanie, w tym planowane narzędzia interwencji, i oczekiwany efekt</w:t>
            </w:r>
          </w:p>
        </w:tc>
      </w:tr>
      <w:tr w:rsidR="005D46D6" w:rsidRPr="005D46D6" w14:paraId="05413428" w14:textId="77777777" w:rsidTr="00BB3B0A">
        <w:trPr>
          <w:trHeight w:val="142"/>
        </w:trPr>
        <w:tc>
          <w:tcPr>
            <w:tcW w:w="9041" w:type="dxa"/>
            <w:gridSpan w:val="29"/>
            <w:tcBorders>
              <w:top w:val="single" w:sz="4" w:space="0" w:color="auto"/>
              <w:left w:val="single" w:sz="4" w:space="0" w:color="auto"/>
              <w:bottom w:val="single" w:sz="4" w:space="0" w:color="auto"/>
              <w:right w:val="single" w:sz="4" w:space="0" w:color="auto"/>
            </w:tcBorders>
          </w:tcPr>
          <w:p w14:paraId="5C68F779" w14:textId="2E8B9176" w:rsidR="005D46D6" w:rsidRPr="005D46D6" w:rsidRDefault="005D46D6" w:rsidP="005D46D6">
            <w:pPr>
              <w:spacing w:line="276" w:lineRule="auto"/>
              <w:jc w:val="both"/>
              <w:rPr>
                <w:rFonts w:eastAsia="Calibri"/>
                <w:color w:val="000000"/>
                <w:spacing w:val="-2"/>
                <w:sz w:val="22"/>
                <w:szCs w:val="22"/>
                <w:lang w:eastAsia="en-US"/>
              </w:rPr>
            </w:pPr>
            <w:r w:rsidRPr="005D46D6">
              <w:rPr>
                <w:rFonts w:eastAsia="Calibri"/>
                <w:color w:val="000000"/>
                <w:spacing w:val="-2"/>
                <w:sz w:val="22"/>
                <w:szCs w:val="22"/>
                <w:lang w:eastAsia="en-US"/>
              </w:rPr>
              <w:t xml:space="preserve">W związku z podnoszeniem kompetencji cyfrowych nauczycieli, Ministerstwo Cyfryzacji przekaże uprawnionym nauczycielom jednorazowe świadczenia w formie bonów na zakup laptopów lub laptopów przeglądarkowych, o których mowa w ustawie z </w:t>
            </w:r>
            <w:r w:rsidRPr="005D46D6">
              <w:rPr>
                <w:rFonts w:eastAsia="Calibri"/>
                <w:sz w:val="22"/>
                <w:szCs w:val="22"/>
                <w:lang w:eastAsia="en-US"/>
              </w:rPr>
              <w:t>dnia 7 lipca 2023 r. o wsparciu rozwoju kompetencji cyfrowych nauczycieli</w:t>
            </w:r>
            <w:r w:rsidRPr="005D46D6">
              <w:rPr>
                <w:rFonts w:eastAsia="Calibri"/>
                <w:color w:val="000000"/>
                <w:spacing w:val="-2"/>
                <w:sz w:val="22"/>
                <w:szCs w:val="22"/>
                <w:lang w:eastAsia="en-US"/>
              </w:rPr>
              <w:t xml:space="preserve">. </w:t>
            </w:r>
          </w:p>
          <w:p w14:paraId="647661A6" w14:textId="77777777" w:rsidR="005D46D6" w:rsidRDefault="005D46D6" w:rsidP="005D46D6">
            <w:pPr>
              <w:spacing w:line="276" w:lineRule="auto"/>
              <w:jc w:val="both"/>
              <w:rPr>
                <w:rFonts w:eastAsia="Calibri"/>
                <w:color w:val="000000"/>
                <w:spacing w:val="-2"/>
                <w:sz w:val="22"/>
                <w:szCs w:val="22"/>
                <w:lang w:eastAsia="en-US"/>
              </w:rPr>
            </w:pPr>
            <w:r w:rsidRPr="005D46D6">
              <w:rPr>
                <w:rFonts w:eastAsia="Calibri"/>
                <w:color w:val="000000"/>
                <w:spacing w:val="-2"/>
                <w:sz w:val="22"/>
                <w:szCs w:val="22"/>
                <w:lang w:eastAsia="en-US"/>
              </w:rPr>
              <w:t>Wsparcie to obejmie:</w:t>
            </w:r>
          </w:p>
          <w:p w14:paraId="2C8D18F0" w14:textId="324151C6" w:rsidR="005D46D6" w:rsidRDefault="00F06879" w:rsidP="00F06879">
            <w:pPr>
              <w:spacing w:line="276" w:lineRule="auto"/>
              <w:jc w:val="both"/>
              <w:rPr>
                <w:rFonts w:eastAsia="Calibri"/>
                <w:color w:val="000000"/>
                <w:spacing w:val="-2"/>
                <w:sz w:val="22"/>
                <w:szCs w:val="22"/>
                <w:lang w:eastAsia="en-US"/>
              </w:rPr>
            </w:pPr>
            <w:r>
              <w:rPr>
                <w:rFonts w:eastAsia="Calibri"/>
                <w:color w:val="000000"/>
                <w:spacing w:val="-2"/>
                <w:sz w:val="22"/>
                <w:szCs w:val="22"/>
                <w:lang w:eastAsia="en-US"/>
              </w:rPr>
              <w:t>1) </w:t>
            </w:r>
            <w:r w:rsidR="005D46D6" w:rsidRPr="005D46D6">
              <w:rPr>
                <w:rFonts w:eastAsia="Calibri"/>
                <w:color w:val="000000"/>
                <w:spacing w:val="-2"/>
                <w:sz w:val="22"/>
                <w:szCs w:val="22"/>
                <w:lang w:eastAsia="en-US"/>
              </w:rPr>
              <w:t xml:space="preserve">nauczycieli, wychowawców i innych pracowników pedagogicznych prowadzących zajęcia </w:t>
            </w:r>
            <w:r w:rsidR="005D46D6" w:rsidRPr="005D46D6">
              <w:rPr>
                <w:rFonts w:eastAsia="Calibri"/>
                <w:color w:val="000000"/>
                <w:spacing w:val="-2"/>
                <w:sz w:val="22"/>
                <w:szCs w:val="22"/>
                <w:lang w:eastAsia="en-US"/>
              </w:rPr>
              <w:br/>
              <w:t>w klasach I–III publicznych i niepublicznych szkół podstawowych</w:t>
            </w:r>
            <w:r w:rsidR="005D46D6" w:rsidRPr="005D46D6">
              <w:rPr>
                <w:rFonts w:ascii="Calibri" w:eastAsia="Calibri" w:hAnsi="Calibri"/>
                <w:sz w:val="22"/>
                <w:szCs w:val="22"/>
                <w:lang w:eastAsia="en-US"/>
              </w:rPr>
              <w:t xml:space="preserve"> </w:t>
            </w:r>
            <w:r w:rsidR="005D46D6" w:rsidRPr="005D46D6">
              <w:rPr>
                <w:rFonts w:eastAsia="Calibri"/>
                <w:color w:val="000000"/>
                <w:spacing w:val="-2"/>
                <w:sz w:val="22"/>
                <w:szCs w:val="22"/>
                <w:lang w:eastAsia="en-US"/>
              </w:rPr>
              <w:t xml:space="preserve">oraz zajęcia z uczniami klas I–III; </w:t>
            </w:r>
          </w:p>
          <w:p w14:paraId="3C027DCA" w14:textId="7A8192E1" w:rsidR="005D46D6" w:rsidRDefault="00F06879" w:rsidP="00F06879">
            <w:pPr>
              <w:spacing w:line="276" w:lineRule="auto"/>
              <w:jc w:val="both"/>
              <w:rPr>
                <w:rFonts w:eastAsia="Calibri"/>
                <w:color w:val="000000"/>
                <w:spacing w:val="-2"/>
                <w:sz w:val="22"/>
                <w:szCs w:val="22"/>
                <w:lang w:eastAsia="en-US"/>
              </w:rPr>
            </w:pPr>
            <w:r>
              <w:rPr>
                <w:rFonts w:eastAsia="Calibri"/>
                <w:color w:val="000000"/>
                <w:spacing w:val="-2"/>
                <w:sz w:val="22"/>
                <w:szCs w:val="22"/>
                <w:lang w:eastAsia="en-US"/>
              </w:rPr>
              <w:t>2) </w:t>
            </w:r>
            <w:r w:rsidR="005D46D6" w:rsidRPr="005D46D6">
              <w:rPr>
                <w:rFonts w:eastAsia="Calibri"/>
                <w:color w:val="000000"/>
                <w:spacing w:val="-2"/>
                <w:sz w:val="22"/>
                <w:szCs w:val="22"/>
                <w:lang w:eastAsia="en-US"/>
              </w:rPr>
              <w:t xml:space="preserve">nauczycieli, wychowawców i innych pracowników pedagogicznych w publicznych </w:t>
            </w:r>
            <w:r w:rsidR="005D46D6" w:rsidRPr="005D46D6">
              <w:rPr>
                <w:rFonts w:eastAsia="Calibri"/>
                <w:color w:val="000000"/>
                <w:spacing w:val="-2"/>
                <w:sz w:val="22"/>
                <w:szCs w:val="22"/>
                <w:lang w:eastAsia="en-US"/>
              </w:rPr>
              <w:br/>
              <w:t>i niepublicznych szkołach ponadpodstawowych;</w:t>
            </w:r>
          </w:p>
          <w:p w14:paraId="46A0769D" w14:textId="0F0D72B1" w:rsidR="005D46D6" w:rsidRDefault="00F06879" w:rsidP="00F06879">
            <w:pPr>
              <w:spacing w:line="276" w:lineRule="auto"/>
              <w:jc w:val="both"/>
              <w:rPr>
                <w:rFonts w:eastAsia="Calibri"/>
                <w:color w:val="000000"/>
                <w:spacing w:val="-2"/>
                <w:sz w:val="22"/>
                <w:szCs w:val="22"/>
                <w:lang w:eastAsia="en-US"/>
              </w:rPr>
            </w:pPr>
            <w:r>
              <w:rPr>
                <w:rFonts w:eastAsia="Calibri"/>
                <w:color w:val="000000"/>
                <w:spacing w:val="-2"/>
                <w:sz w:val="22"/>
                <w:szCs w:val="22"/>
                <w:lang w:eastAsia="en-US"/>
              </w:rPr>
              <w:t>3) </w:t>
            </w:r>
            <w:r w:rsidR="005D46D6" w:rsidRPr="00F06879">
              <w:rPr>
                <w:rFonts w:eastAsia="Calibri"/>
                <w:color w:val="000000"/>
                <w:spacing w:val="-2"/>
                <w:sz w:val="22"/>
                <w:szCs w:val="22"/>
                <w:lang w:eastAsia="en-US"/>
              </w:rPr>
              <w:t xml:space="preserve">nauczycieli, wychowawców i innych pracowników pedagogicznych publicznych </w:t>
            </w:r>
            <w:r w:rsidR="005D46D6" w:rsidRPr="00F06879">
              <w:rPr>
                <w:rFonts w:eastAsia="Calibri"/>
                <w:color w:val="000000"/>
                <w:spacing w:val="-2"/>
                <w:sz w:val="22"/>
                <w:szCs w:val="22"/>
                <w:lang w:eastAsia="en-US"/>
              </w:rPr>
              <w:br/>
              <w:t xml:space="preserve">i niepublicznych szkół artystycznych, posiadających uprawnienia publicznej szkoły artystycznej, realizujących kształcenie ogólne w zakresie klas I–II szkoły podstawowej </w:t>
            </w:r>
            <w:r w:rsidR="005D46D6" w:rsidRPr="00F06879">
              <w:rPr>
                <w:rFonts w:eastAsia="Calibri"/>
                <w:color w:val="000000"/>
                <w:spacing w:val="-2"/>
                <w:sz w:val="22"/>
                <w:szCs w:val="22"/>
                <w:lang w:eastAsia="en-US"/>
              </w:rPr>
              <w:br/>
              <w:t>i liceum ogólnokształcącego;</w:t>
            </w:r>
          </w:p>
          <w:p w14:paraId="14F342C6" w14:textId="5355A03F" w:rsidR="005D46D6" w:rsidRPr="005D46D6" w:rsidRDefault="00F06879" w:rsidP="00F06879">
            <w:pPr>
              <w:spacing w:line="276" w:lineRule="auto"/>
              <w:jc w:val="both"/>
              <w:rPr>
                <w:rFonts w:eastAsia="Calibri"/>
                <w:color w:val="000000"/>
                <w:spacing w:val="-2"/>
                <w:sz w:val="22"/>
                <w:szCs w:val="22"/>
                <w:lang w:eastAsia="en-US"/>
              </w:rPr>
            </w:pPr>
            <w:r>
              <w:rPr>
                <w:rFonts w:eastAsia="Calibri"/>
                <w:color w:val="000000"/>
                <w:spacing w:val="-2"/>
                <w:sz w:val="22"/>
                <w:szCs w:val="22"/>
                <w:lang w:eastAsia="en-US"/>
              </w:rPr>
              <w:t>4) </w:t>
            </w:r>
            <w:r w:rsidR="005D46D6" w:rsidRPr="005D46D6">
              <w:rPr>
                <w:rFonts w:eastAsia="Calibri"/>
                <w:color w:val="000000"/>
                <w:spacing w:val="-2"/>
                <w:sz w:val="22"/>
                <w:szCs w:val="22"/>
                <w:lang w:eastAsia="en-US"/>
              </w:rPr>
              <w:t xml:space="preserve">innych, niż nauczyciele i wychowawcy, pracowników pedagogicznych w publicznych </w:t>
            </w:r>
            <w:r w:rsidR="005D46D6" w:rsidRPr="005D46D6">
              <w:rPr>
                <w:rFonts w:eastAsia="Calibri"/>
                <w:color w:val="000000"/>
                <w:spacing w:val="-2"/>
                <w:sz w:val="22"/>
                <w:szCs w:val="22"/>
                <w:lang w:eastAsia="en-US"/>
              </w:rPr>
              <w:br/>
              <w:t xml:space="preserve">i niepublicznych szkołach podstawowych (I etap edukacyjny) i ponadpodstawowych (III etap edukacyjny) oraz w odpowiadających im publicznych szkołach artystycznych, a także </w:t>
            </w:r>
            <w:r w:rsidR="005D46D6" w:rsidRPr="005D46D6">
              <w:rPr>
                <w:rFonts w:eastAsia="Calibri"/>
                <w:color w:val="000000"/>
                <w:spacing w:val="-2"/>
                <w:sz w:val="22"/>
                <w:szCs w:val="22"/>
                <w:lang w:eastAsia="en-US"/>
              </w:rPr>
              <w:br/>
              <w:t>w niepublicznych szkołach artystycznych posiadających uprawnienia publicznej szkoły artystycznej.</w:t>
            </w:r>
          </w:p>
          <w:p w14:paraId="53556252" w14:textId="6304196F" w:rsidR="005D46D6" w:rsidRPr="005D46D6" w:rsidRDefault="005D46D6" w:rsidP="00903615">
            <w:pPr>
              <w:suppressAutoHyphens/>
              <w:autoSpaceDE w:val="0"/>
              <w:autoSpaceDN w:val="0"/>
              <w:adjustRightInd w:val="0"/>
              <w:spacing w:before="120" w:after="160" w:line="276" w:lineRule="auto"/>
              <w:jc w:val="both"/>
              <w:rPr>
                <w:rFonts w:eastAsia="Calibri"/>
                <w:color w:val="000000"/>
                <w:spacing w:val="-2"/>
                <w:sz w:val="22"/>
                <w:szCs w:val="22"/>
                <w:lang w:eastAsia="en-US"/>
              </w:rPr>
            </w:pPr>
            <w:r w:rsidRPr="005D46D6">
              <w:rPr>
                <w:rFonts w:eastAsia="Calibri"/>
                <w:bCs/>
                <w:sz w:val="22"/>
                <w:szCs w:val="20"/>
                <w:lang w:eastAsia="en-US"/>
              </w:rPr>
              <w:t xml:space="preserve">Z objęcia wsparciem zostali wyłączeni nauczyciele wychowania przedszkolnego, w tym nauczyciele </w:t>
            </w:r>
            <w:r w:rsidRPr="005D46D6">
              <w:rPr>
                <w:rFonts w:eastAsia="Calibri"/>
                <w:bCs/>
                <w:sz w:val="22"/>
                <w:szCs w:val="20"/>
                <w:shd w:val="clear" w:color="auto" w:fill="FFFFFF"/>
                <w:lang w:eastAsia="en-US"/>
              </w:rPr>
              <w:t>wychowania przedszkolnego zatrudnieni w publicznych i niepublicznych szkołach podstawowych</w:t>
            </w:r>
            <w:r w:rsidRPr="005D46D6">
              <w:rPr>
                <w:rFonts w:eastAsia="Calibri"/>
                <w:bCs/>
                <w:sz w:val="22"/>
                <w:szCs w:val="20"/>
                <w:lang w:eastAsia="en-US"/>
              </w:rPr>
              <w:t xml:space="preserve">. Zgodnie z założeniami Krajowego Planu Odbudowy i Zwiększania Odporności (dalej – KPO), realizowane wsparcie ma przede wszystkim zapewnić wzmocnienie odporności szkół podstawowych i ponadpodstawowych na zakłócenia funkcjonowania, spowodowane sytuacjami takimi jak pandemia COVID-19. W trakcie II rewizji KPO podjęto próbę objęcia wsparciem również tej grupy nauczycieli, jednak ze względu na przedstawioną powyżej, założoną logikę interwencji oraz brak </w:t>
            </w:r>
            <w:r w:rsidRPr="005D46D6">
              <w:rPr>
                <w:rFonts w:eastAsia="Calibri"/>
                <w:bCs/>
                <w:sz w:val="22"/>
                <w:szCs w:val="20"/>
                <w:lang w:eastAsia="en-US"/>
              </w:rPr>
              <w:lastRenderedPageBreak/>
              <w:t xml:space="preserve">środków finansowych pozwalających sfinansować wsparcie dla nauczycieli wychowania przedszkolnego w publicznych i niepublicznych szkołach podstawowych (w ramach II rewizji KPO możliwe były przesunięcia wydatków tylko w ramach już przyznanej puli środków), nie udało się objąć wsparciem tej grupy nauczycieli. Mając to na uwadze, środki na realizację przedsięwzięcia były obliczane bez uwzględnienia nauczycieli wychowania przedszkolnego (również tych, którzy pracują z dziećmi w oddziałach przedszkolnych w publicznych i niepublicznych szkołach podstawowych). Dodatkowo należy wskazać, że zgodnie z delegacją ustawową minister właściwy do spraw informatyzacji określa grupy nauczycieli do objęcia wsparciem, biorąc pod uwagę m.in. </w:t>
            </w:r>
            <w:r w:rsidRPr="005D46D6">
              <w:rPr>
                <w:rFonts w:eastAsia="Calibri"/>
                <w:sz w:val="22"/>
                <w:szCs w:val="20"/>
                <w:lang w:eastAsia="en-US"/>
              </w:rPr>
              <w:t xml:space="preserve">stan finansów publicznych. </w:t>
            </w:r>
            <w:r w:rsidRPr="005D46D6">
              <w:rPr>
                <w:rFonts w:eastAsia="Calibri"/>
                <w:bCs/>
                <w:sz w:val="22"/>
                <w:szCs w:val="20"/>
                <w:lang w:eastAsia="en-US"/>
              </w:rPr>
              <w:t>W chwili obecnej stan finansów publicznych, w tym wejście w procedurę redukcji nadmiernego deficytu, nie pozwala na objęcie wsparciem ze środków budżetu państwa dodatkowych grup nauczycieli, ponad te ustalone z Komisją Europejską (środki te musiałyby pochodzić z budżetu państwa, bo, jak wspomniano powyżej, wydatki na grupy nauczycieli, nie uwzględnione w KPO, zostałyby uznane przez Komisję Europejską za niekwalifikowalne). Jednocześnie należy wskazać, że wsparcie dla placówek wychowania przedszkolnego jest wpisane w Politykę Cyfrowej Transformacji Edukacji, przyjętej przez rząd we wrześniu 2024 r. W związku z</w:t>
            </w:r>
            <w:r w:rsidR="00F06879">
              <w:rPr>
                <w:rFonts w:eastAsia="Calibri"/>
                <w:bCs/>
                <w:sz w:val="22"/>
                <w:szCs w:val="20"/>
                <w:lang w:eastAsia="en-US"/>
              </w:rPr>
              <w:t> </w:t>
            </w:r>
            <w:r w:rsidRPr="005D46D6">
              <w:rPr>
                <w:rFonts w:eastAsia="Calibri"/>
                <w:bCs/>
                <w:sz w:val="22"/>
                <w:szCs w:val="20"/>
                <w:lang w:eastAsia="en-US"/>
              </w:rPr>
              <w:t>tym nauczyciele wychowania przedszkolnego, w tym w oddziałach przedszkolnych w szkołach podstawowych, już teraz mogą uzyskać wsparcie na zakup służbowego sprzętu komputerowego, takiego jak laptopy lub tablety, w ramach wsparcia oferowanego w konkursach ogłaszanych w</w:t>
            </w:r>
            <w:r w:rsidR="00F06879">
              <w:rPr>
                <w:rFonts w:eastAsia="Calibri"/>
                <w:bCs/>
                <w:sz w:val="22"/>
                <w:szCs w:val="20"/>
                <w:lang w:eastAsia="en-US"/>
              </w:rPr>
              <w:t> </w:t>
            </w:r>
            <w:r w:rsidRPr="005D46D6">
              <w:rPr>
                <w:rFonts w:eastAsia="Calibri"/>
                <w:bCs/>
                <w:sz w:val="22"/>
                <w:szCs w:val="20"/>
                <w:lang w:eastAsia="en-US"/>
              </w:rPr>
              <w:t xml:space="preserve">inwestycji C2.1.3 KPO, gdzie placówka przedszkolna może uzyskać grant w kwocie do 6 366 zł netto (podatek VAT jest niekwalifikowany). Również w planowanym na 2025 r. programie rządowym wspierającym proces cyfrowej transformacji edukacji planuje się uwzględnić możliwość wsparcia placówek wychowania przedszkolnego lub oddziałów przedszkolnych w szkołach podstawowych w zakupie służbowego sprzętu komputerowego do dyspozycji nauczycieli. </w:t>
            </w:r>
          </w:p>
          <w:p w14:paraId="0DA9CD11" w14:textId="77777777" w:rsidR="005D46D6" w:rsidRPr="005D46D6" w:rsidRDefault="005D46D6" w:rsidP="005D46D6">
            <w:pPr>
              <w:spacing w:line="276" w:lineRule="auto"/>
              <w:jc w:val="both"/>
              <w:rPr>
                <w:rFonts w:eastAsia="Calibri"/>
                <w:bCs/>
                <w:color w:val="000000"/>
                <w:spacing w:val="-2"/>
                <w:sz w:val="22"/>
                <w:szCs w:val="22"/>
                <w:lang w:eastAsia="en-US"/>
              </w:rPr>
            </w:pPr>
            <w:r w:rsidRPr="005D46D6">
              <w:rPr>
                <w:rFonts w:eastAsia="Calibri"/>
                <w:color w:val="000000"/>
                <w:spacing w:val="-2"/>
                <w:sz w:val="22"/>
                <w:szCs w:val="22"/>
                <w:lang w:eastAsia="en-US"/>
              </w:rPr>
              <w:t xml:space="preserve">Powyższe wynika </w:t>
            </w:r>
            <w:r w:rsidRPr="005D46D6">
              <w:rPr>
                <w:rFonts w:eastAsia="Calibri"/>
                <w:bCs/>
                <w:color w:val="000000"/>
                <w:spacing w:val="-2"/>
                <w:sz w:val="22"/>
                <w:szCs w:val="22"/>
                <w:lang w:eastAsia="en-US"/>
              </w:rPr>
              <w:t>z uspójnienia działań związanych z transformacją cyfrową szkół, a także kontynuacją przyznawania bonów kolejnym grupom nauczycieli, rozpoczętą na podstawie wspomnianego wyżej rozporządzenia Ministra Cyfryzacji z dnia 28 września 2023 r.</w:t>
            </w:r>
          </w:p>
          <w:p w14:paraId="3DE282C3" w14:textId="16CB87EF" w:rsidR="005D46D6" w:rsidRPr="005D46D6" w:rsidRDefault="005D46D6" w:rsidP="005D46D6">
            <w:pPr>
              <w:spacing w:line="276" w:lineRule="auto"/>
              <w:jc w:val="both"/>
              <w:rPr>
                <w:rFonts w:eastAsia="Calibri"/>
                <w:bCs/>
                <w:color w:val="000000"/>
                <w:spacing w:val="-2"/>
                <w:sz w:val="22"/>
                <w:szCs w:val="22"/>
                <w:lang w:eastAsia="en-US"/>
              </w:rPr>
            </w:pPr>
            <w:r w:rsidRPr="005D46D6">
              <w:rPr>
                <w:rFonts w:eastAsia="Calibri"/>
                <w:bCs/>
                <w:color w:val="000000"/>
                <w:spacing w:val="-2"/>
                <w:sz w:val="22"/>
                <w:szCs w:val="22"/>
                <w:lang w:eastAsia="en-US"/>
              </w:rPr>
              <w:t xml:space="preserve">Termin na złożenie przez uprawnionego nauczyciela wniosku w celu otrzymania wsparcia wynosi 30 dni od dnia </w:t>
            </w:r>
            <w:r w:rsidR="00006612">
              <w:rPr>
                <w:rFonts w:eastAsia="Calibri"/>
                <w:bCs/>
                <w:color w:val="000000"/>
                <w:spacing w:val="-2"/>
                <w:sz w:val="22"/>
                <w:szCs w:val="22"/>
                <w:lang w:eastAsia="en-US"/>
              </w:rPr>
              <w:t>22</w:t>
            </w:r>
            <w:r w:rsidRPr="005D46D6">
              <w:rPr>
                <w:rFonts w:eastAsia="Calibri"/>
                <w:bCs/>
                <w:color w:val="000000"/>
                <w:spacing w:val="-2"/>
                <w:sz w:val="22"/>
                <w:szCs w:val="22"/>
                <w:lang w:eastAsia="en-US"/>
              </w:rPr>
              <w:t xml:space="preserve"> stycznia 2025 r. </w:t>
            </w:r>
          </w:p>
          <w:p w14:paraId="35BF4184" w14:textId="77777777" w:rsidR="005D46D6" w:rsidRPr="005D46D6" w:rsidRDefault="005D46D6" w:rsidP="005D46D6">
            <w:pPr>
              <w:spacing w:line="276" w:lineRule="auto"/>
              <w:jc w:val="both"/>
              <w:rPr>
                <w:rFonts w:eastAsia="Calibri"/>
                <w:bCs/>
                <w:color w:val="000000"/>
                <w:spacing w:val="-2"/>
                <w:sz w:val="22"/>
                <w:szCs w:val="22"/>
                <w:lang w:eastAsia="en-US"/>
              </w:rPr>
            </w:pPr>
            <w:r w:rsidRPr="005D46D6">
              <w:rPr>
                <w:rFonts w:eastAsia="Calibri"/>
                <w:bCs/>
                <w:color w:val="000000"/>
                <w:spacing w:val="-2"/>
                <w:sz w:val="22"/>
                <w:szCs w:val="22"/>
                <w:lang w:eastAsia="en-US"/>
              </w:rPr>
              <w:t>Z uwagi na możliwość świadczenia pracy przez nauczycieli jednocześnie w szkołach na różnym poziomie edukacyjnym, w różnym wymiarze pracy, nauczycielom, którzy otrzymali bon na podstawie poprzedniego rozporządzenia Ministra Cyfryzacji z dnia 28 września 2023 r., a wpisują się w definicję obecnego rozporządzenia, nie będzie przysługiwał kolejny bon na zakup laptopa lub laptopa przeglądarkowego.</w:t>
            </w:r>
          </w:p>
        </w:tc>
      </w:tr>
      <w:tr w:rsidR="005D46D6" w:rsidRPr="005D46D6" w14:paraId="46D0FCC9" w14:textId="77777777" w:rsidTr="00BB3B0A">
        <w:trPr>
          <w:trHeight w:val="307"/>
        </w:trPr>
        <w:tc>
          <w:tcPr>
            <w:tcW w:w="9041" w:type="dxa"/>
            <w:gridSpan w:val="29"/>
            <w:tcBorders>
              <w:top w:val="single" w:sz="4" w:space="0" w:color="auto"/>
              <w:left w:val="single" w:sz="4" w:space="0" w:color="auto"/>
              <w:bottom w:val="single" w:sz="4" w:space="0" w:color="auto"/>
              <w:right w:val="single" w:sz="4" w:space="0" w:color="auto"/>
            </w:tcBorders>
            <w:shd w:val="clear" w:color="auto" w:fill="99CCFF"/>
            <w:vAlign w:val="center"/>
            <w:hideMark/>
          </w:tcPr>
          <w:p w14:paraId="317A95C9" w14:textId="77777777" w:rsidR="005D46D6" w:rsidRPr="005D46D6" w:rsidRDefault="005D46D6" w:rsidP="005D46D6">
            <w:pPr>
              <w:numPr>
                <w:ilvl w:val="0"/>
                <w:numId w:val="45"/>
              </w:numPr>
              <w:spacing w:before="60" w:after="60" w:line="256" w:lineRule="auto"/>
              <w:ind w:left="318" w:hanging="284"/>
              <w:jc w:val="both"/>
              <w:rPr>
                <w:rFonts w:eastAsia="Calibri"/>
                <w:b/>
                <w:color w:val="000000"/>
                <w:sz w:val="22"/>
                <w:szCs w:val="22"/>
                <w:lang w:eastAsia="en-US"/>
              </w:rPr>
            </w:pPr>
            <w:r w:rsidRPr="005D46D6">
              <w:rPr>
                <w:rFonts w:eastAsia="Calibri"/>
                <w:b/>
                <w:spacing w:val="-2"/>
                <w:sz w:val="22"/>
                <w:szCs w:val="22"/>
                <w:lang w:eastAsia="en-US"/>
              </w:rPr>
              <w:lastRenderedPageBreak/>
              <w:t>Jak problem został rozwiązany w innych krajach, w szczególności krajach członkowskich OECD/UE</w:t>
            </w:r>
            <w:r w:rsidRPr="005D46D6">
              <w:rPr>
                <w:rFonts w:eastAsia="Calibri"/>
                <w:b/>
                <w:color w:val="000000"/>
                <w:sz w:val="22"/>
                <w:szCs w:val="22"/>
                <w:lang w:eastAsia="en-US"/>
              </w:rPr>
              <w:t>?</w:t>
            </w:r>
            <w:r w:rsidRPr="005D46D6">
              <w:rPr>
                <w:rFonts w:eastAsia="Calibri"/>
                <w:i/>
                <w:color w:val="000000"/>
                <w:sz w:val="22"/>
                <w:szCs w:val="22"/>
                <w:lang w:eastAsia="en-US"/>
              </w:rPr>
              <w:t xml:space="preserve"> </w:t>
            </w:r>
          </w:p>
        </w:tc>
      </w:tr>
      <w:tr w:rsidR="005D46D6" w:rsidRPr="005D46D6" w14:paraId="35210E3A" w14:textId="77777777" w:rsidTr="00BB3B0A">
        <w:trPr>
          <w:trHeight w:val="142"/>
        </w:trPr>
        <w:tc>
          <w:tcPr>
            <w:tcW w:w="9041" w:type="dxa"/>
            <w:gridSpan w:val="29"/>
            <w:tcBorders>
              <w:top w:val="single" w:sz="4" w:space="0" w:color="auto"/>
              <w:left w:val="single" w:sz="4" w:space="0" w:color="auto"/>
              <w:bottom w:val="single" w:sz="4" w:space="0" w:color="auto"/>
              <w:right w:val="single" w:sz="4" w:space="0" w:color="auto"/>
            </w:tcBorders>
            <w:hideMark/>
          </w:tcPr>
          <w:p w14:paraId="5A7E90C5" w14:textId="77777777" w:rsidR="005D46D6" w:rsidRPr="005D46D6" w:rsidRDefault="005D46D6" w:rsidP="005D46D6">
            <w:pPr>
              <w:autoSpaceDE w:val="0"/>
              <w:autoSpaceDN w:val="0"/>
              <w:adjustRightInd w:val="0"/>
              <w:jc w:val="both"/>
              <w:rPr>
                <w:rFonts w:eastAsia="Calibri"/>
                <w:color w:val="000000"/>
                <w:spacing w:val="-2"/>
                <w:sz w:val="22"/>
                <w:szCs w:val="22"/>
              </w:rPr>
            </w:pPr>
            <w:r w:rsidRPr="005D46D6">
              <w:rPr>
                <w:rFonts w:eastAsia="Calibri"/>
                <w:color w:val="000000"/>
                <w:spacing w:val="-2"/>
                <w:sz w:val="22"/>
                <w:szCs w:val="22"/>
              </w:rPr>
              <w:t>Projekt rozporządzenia dotyczy kwestii związanych z przekazywaniem świadczeń na zakup laptopa lub laptopa przeglądarkowego, które nie mają bezpośredniego odniesienia do rozwiązań funkcjonujących w innych krajach, w szczególności w krajach członkowskich Unii Europejskiej, w związku z czym nie przeprowadzono analizy porównawczej.</w:t>
            </w:r>
          </w:p>
          <w:p w14:paraId="4484C908" w14:textId="77777777" w:rsidR="005D46D6" w:rsidRPr="005D46D6" w:rsidRDefault="005D46D6" w:rsidP="005D46D6">
            <w:pPr>
              <w:autoSpaceDE w:val="0"/>
              <w:autoSpaceDN w:val="0"/>
              <w:adjustRightInd w:val="0"/>
              <w:jc w:val="both"/>
              <w:rPr>
                <w:rFonts w:eastAsia="Calibri"/>
                <w:color w:val="000000"/>
                <w:spacing w:val="-2"/>
                <w:sz w:val="22"/>
                <w:szCs w:val="22"/>
              </w:rPr>
            </w:pPr>
          </w:p>
        </w:tc>
      </w:tr>
      <w:tr w:rsidR="005D46D6" w:rsidRPr="005D46D6" w14:paraId="30790DFB" w14:textId="77777777" w:rsidTr="00BB3B0A">
        <w:trPr>
          <w:trHeight w:val="359"/>
        </w:trPr>
        <w:tc>
          <w:tcPr>
            <w:tcW w:w="9041" w:type="dxa"/>
            <w:gridSpan w:val="29"/>
            <w:tcBorders>
              <w:top w:val="single" w:sz="4" w:space="0" w:color="auto"/>
              <w:left w:val="single" w:sz="4" w:space="0" w:color="auto"/>
              <w:bottom w:val="single" w:sz="4" w:space="0" w:color="auto"/>
              <w:right w:val="single" w:sz="4" w:space="0" w:color="auto"/>
            </w:tcBorders>
            <w:shd w:val="clear" w:color="auto" w:fill="99CCFF"/>
            <w:vAlign w:val="center"/>
            <w:hideMark/>
          </w:tcPr>
          <w:p w14:paraId="502B8423" w14:textId="77777777" w:rsidR="005D46D6" w:rsidRPr="005D46D6" w:rsidRDefault="005D46D6" w:rsidP="005D46D6">
            <w:pPr>
              <w:numPr>
                <w:ilvl w:val="0"/>
                <w:numId w:val="45"/>
              </w:numPr>
              <w:spacing w:before="60" w:after="60" w:line="256" w:lineRule="auto"/>
              <w:ind w:left="318" w:hanging="284"/>
              <w:jc w:val="both"/>
              <w:rPr>
                <w:rFonts w:eastAsia="Calibri"/>
                <w:b/>
                <w:color w:val="000000"/>
                <w:sz w:val="22"/>
                <w:szCs w:val="22"/>
                <w:lang w:eastAsia="en-US"/>
              </w:rPr>
            </w:pPr>
            <w:r w:rsidRPr="005D46D6">
              <w:rPr>
                <w:rFonts w:eastAsia="Calibri"/>
                <w:b/>
                <w:color w:val="000000"/>
                <w:sz w:val="22"/>
                <w:szCs w:val="22"/>
                <w:lang w:eastAsia="en-US"/>
              </w:rPr>
              <w:t>Podmioty, na które oddziałuje projekt</w:t>
            </w:r>
          </w:p>
        </w:tc>
      </w:tr>
      <w:tr w:rsidR="005D46D6" w:rsidRPr="005D46D6" w14:paraId="18BFD3B1" w14:textId="77777777" w:rsidTr="00BB3B0A">
        <w:trPr>
          <w:trHeight w:val="142"/>
        </w:trPr>
        <w:tc>
          <w:tcPr>
            <w:tcW w:w="2122" w:type="dxa"/>
            <w:gridSpan w:val="3"/>
            <w:tcBorders>
              <w:top w:val="single" w:sz="4" w:space="0" w:color="auto"/>
              <w:left w:val="single" w:sz="4" w:space="0" w:color="auto"/>
              <w:bottom w:val="single" w:sz="4" w:space="0" w:color="auto"/>
              <w:right w:val="single" w:sz="4" w:space="0" w:color="auto"/>
            </w:tcBorders>
            <w:hideMark/>
          </w:tcPr>
          <w:p w14:paraId="2F1A12CD" w14:textId="77777777" w:rsidR="005D46D6" w:rsidRPr="005D46D6" w:rsidRDefault="005D46D6" w:rsidP="005D46D6">
            <w:pPr>
              <w:spacing w:before="40"/>
              <w:jc w:val="center"/>
              <w:rPr>
                <w:rFonts w:eastAsia="Calibri"/>
                <w:color w:val="000000"/>
                <w:spacing w:val="-2"/>
                <w:sz w:val="22"/>
                <w:szCs w:val="22"/>
                <w:lang w:eastAsia="en-US"/>
              </w:rPr>
            </w:pPr>
            <w:r w:rsidRPr="005D46D6">
              <w:rPr>
                <w:rFonts w:eastAsia="Calibri"/>
                <w:color w:val="000000"/>
                <w:spacing w:val="-2"/>
                <w:sz w:val="22"/>
                <w:szCs w:val="22"/>
                <w:lang w:eastAsia="en-US"/>
              </w:rPr>
              <w:t>Grupa</w:t>
            </w:r>
          </w:p>
        </w:tc>
        <w:tc>
          <w:tcPr>
            <w:tcW w:w="1923" w:type="dxa"/>
            <w:gridSpan w:val="7"/>
            <w:tcBorders>
              <w:top w:val="single" w:sz="4" w:space="0" w:color="auto"/>
              <w:left w:val="single" w:sz="4" w:space="0" w:color="auto"/>
              <w:bottom w:val="single" w:sz="4" w:space="0" w:color="auto"/>
              <w:right w:val="single" w:sz="4" w:space="0" w:color="auto"/>
            </w:tcBorders>
            <w:hideMark/>
          </w:tcPr>
          <w:p w14:paraId="16501A4B" w14:textId="77777777" w:rsidR="005D46D6" w:rsidRPr="005D46D6" w:rsidRDefault="005D46D6" w:rsidP="005D46D6">
            <w:pPr>
              <w:spacing w:before="40"/>
              <w:jc w:val="center"/>
              <w:rPr>
                <w:rFonts w:eastAsia="Calibri"/>
                <w:color w:val="000000"/>
                <w:spacing w:val="-2"/>
                <w:sz w:val="22"/>
                <w:szCs w:val="22"/>
                <w:lang w:eastAsia="en-US"/>
              </w:rPr>
            </w:pPr>
            <w:r w:rsidRPr="005D46D6">
              <w:rPr>
                <w:rFonts w:eastAsia="Calibri"/>
                <w:color w:val="000000"/>
                <w:spacing w:val="-2"/>
                <w:sz w:val="22"/>
                <w:szCs w:val="22"/>
                <w:lang w:eastAsia="en-US"/>
              </w:rPr>
              <w:t>Wielkość</w:t>
            </w:r>
          </w:p>
        </w:tc>
        <w:tc>
          <w:tcPr>
            <w:tcW w:w="2592" w:type="dxa"/>
            <w:gridSpan w:val="13"/>
            <w:tcBorders>
              <w:top w:val="single" w:sz="4" w:space="0" w:color="auto"/>
              <w:left w:val="single" w:sz="4" w:space="0" w:color="auto"/>
              <w:bottom w:val="single" w:sz="4" w:space="0" w:color="auto"/>
              <w:right w:val="single" w:sz="4" w:space="0" w:color="auto"/>
            </w:tcBorders>
            <w:hideMark/>
          </w:tcPr>
          <w:p w14:paraId="1A0D5E3B" w14:textId="77777777" w:rsidR="005D46D6" w:rsidRPr="005D46D6" w:rsidRDefault="005D46D6" w:rsidP="005D46D6">
            <w:pPr>
              <w:spacing w:before="40"/>
              <w:jc w:val="center"/>
              <w:rPr>
                <w:rFonts w:eastAsia="Calibri"/>
                <w:color w:val="000000"/>
                <w:spacing w:val="-2"/>
                <w:sz w:val="22"/>
                <w:szCs w:val="22"/>
                <w:lang w:eastAsia="en-US"/>
              </w:rPr>
            </w:pPr>
            <w:r w:rsidRPr="005D46D6">
              <w:rPr>
                <w:rFonts w:eastAsia="Calibri"/>
                <w:color w:val="000000"/>
                <w:spacing w:val="-2"/>
                <w:sz w:val="22"/>
                <w:szCs w:val="22"/>
                <w:lang w:eastAsia="en-US"/>
              </w:rPr>
              <w:t xml:space="preserve">Źródło danych </w:t>
            </w:r>
          </w:p>
        </w:tc>
        <w:tc>
          <w:tcPr>
            <w:tcW w:w="2404" w:type="dxa"/>
            <w:gridSpan w:val="6"/>
            <w:tcBorders>
              <w:top w:val="single" w:sz="4" w:space="0" w:color="auto"/>
              <w:left w:val="single" w:sz="4" w:space="0" w:color="auto"/>
              <w:bottom w:val="single" w:sz="4" w:space="0" w:color="auto"/>
              <w:right w:val="single" w:sz="4" w:space="0" w:color="auto"/>
            </w:tcBorders>
            <w:hideMark/>
          </w:tcPr>
          <w:p w14:paraId="0DE4ACA4" w14:textId="77777777" w:rsidR="005D46D6" w:rsidRPr="005D46D6" w:rsidRDefault="005D46D6" w:rsidP="005D46D6">
            <w:pPr>
              <w:spacing w:before="40"/>
              <w:jc w:val="center"/>
              <w:rPr>
                <w:rFonts w:eastAsia="Calibri"/>
                <w:color w:val="000000"/>
                <w:spacing w:val="-2"/>
                <w:sz w:val="22"/>
                <w:szCs w:val="22"/>
                <w:lang w:eastAsia="en-US"/>
              </w:rPr>
            </w:pPr>
            <w:r w:rsidRPr="005D46D6">
              <w:rPr>
                <w:rFonts w:eastAsia="Calibri"/>
                <w:color w:val="000000"/>
                <w:spacing w:val="-2"/>
                <w:sz w:val="22"/>
                <w:szCs w:val="22"/>
                <w:lang w:eastAsia="en-US"/>
              </w:rPr>
              <w:t>Oddziaływanie</w:t>
            </w:r>
          </w:p>
        </w:tc>
      </w:tr>
      <w:tr w:rsidR="005D46D6" w:rsidRPr="005D46D6" w14:paraId="0453D646" w14:textId="77777777" w:rsidTr="00BB3B0A">
        <w:trPr>
          <w:trHeight w:val="142"/>
        </w:trPr>
        <w:tc>
          <w:tcPr>
            <w:tcW w:w="2122" w:type="dxa"/>
            <w:gridSpan w:val="3"/>
            <w:tcBorders>
              <w:top w:val="single" w:sz="4" w:space="0" w:color="auto"/>
              <w:left w:val="single" w:sz="4" w:space="0" w:color="auto"/>
              <w:bottom w:val="single" w:sz="4" w:space="0" w:color="auto"/>
              <w:right w:val="single" w:sz="4" w:space="0" w:color="auto"/>
            </w:tcBorders>
            <w:hideMark/>
          </w:tcPr>
          <w:p w14:paraId="1228E50D" w14:textId="77777777" w:rsidR="005D46D6" w:rsidRPr="005D46D6" w:rsidRDefault="005D46D6" w:rsidP="005D46D6">
            <w:pPr>
              <w:rPr>
                <w:rFonts w:eastAsia="Calibri"/>
                <w:color w:val="000000"/>
                <w:spacing w:val="-2"/>
                <w:sz w:val="22"/>
                <w:szCs w:val="22"/>
                <w:lang w:eastAsia="en-US"/>
              </w:rPr>
            </w:pPr>
            <w:r w:rsidRPr="005D46D6">
              <w:rPr>
                <w:rFonts w:eastAsia="Calibri"/>
                <w:color w:val="000000"/>
                <w:spacing w:val="-2"/>
                <w:sz w:val="22"/>
                <w:szCs w:val="22"/>
                <w:lang w:eastAsia="en-US"/>
              </w:rPr>
              <w:t>Minister właściwy do spraw informatyzacji</w:t>
            </w:r>
          </w:p>
        </w:tc>
        <w:tc>
          <w:tcPr>
            <w:tcW w:w="1923" w:type="dxa"/>
            <w:gridSpan w:val="7"/>
            <w:tcBorders>
              <w:top w:val="single" w:sz="4" w:space="0" w:color="auto"/>
              <w:left w:val="single" w:sz="4" w:space="0" w:color="auto"/>
              <w:bottom w:val="single" w:sz="4" w:space="0" w:color="auto"/>
              <w:right w:val="single" w:sz="4" w:space="0" w:color="auto"/>
            </w:tcBorders>
            <w:hideMark/>
          </w:tcPr>
          <w:p w14:paraId="45E7DC98" w14:textId="77777777" w:rsidR="005D46D6" w:rsidRPr="005D46D6" w:rsidRDefault="005D46D6" w:rsidP="005D46D6">
            <w:pPr>
              <w:rPr>
                <w:rFonts w:eastAsia="Calibri"/>
                <w:color w:val="000000"/>
                <w:spacing w:val="-2"/>
                <w:sz w:val="22"/>
                <w:szCs w:val="22"/>
                <w:lang w:eastAsia="en-US"/>
              </w:rPr>
            </w:pPr>
            <w:r w:rsidRPr="005D46D6">
              <w:rPr>
                <w:rFonts w:eastAsia="Calibri"/>
                <w:color w:val="000000"/>
                <w:sz w:val="22"/>
                <w:szCs w:val="22"/>
                <w:lang w:eastAsia="en-US"/>
              </w:rPr>
              <w:t>1</w:t>
            </w:r>
          </w:p>
        </w:tc>
        <w:tc>
          <w:tcPr>
            <w:tcW w:w="2592" w:type="dxa"/>
            <w:gridSpan w:val="13"/>
            <w:tcBorders>
              <w:top w:val="single" w:sz="4" w:space="0" w:color="auto"/>
              <w:left w:val="single" w:sz="4" w:space="0" w:color="auto"/>
              <w:bottom w:val="single" w:sz="4" w:space="0" w:color="auto"/>
              <w:right w:val="single" w:sz="4" w:space="0" w:color="auto"/>
            </w:tcBorders>
          </w:tcPr>
          <w:p w14:paraId="6B0687E3" w14:textId="77777777" w:rsidR="005D46D6" w:rsidRPr="005D46D6" w:rsidRDefault="005D46D6" w:rsidP="005D46D6">
            <w:pPr>
              <w:rPr>
                <w:rFonts w:eastAsia="Calibri"/>
                <w:color w:val="000000"/>
                <w:spacing w:val="-2"/>
                <w:sz w:val="22"/>
                <w:szCs w:val="22"/>
                <w:lang w:eastAsia="en-US"/>
              </w:rPr>
            </w:pPr>
          </w:p>
        </w:tc>
        <w:tc>
          <w:tcPr>
            <w:tcW w:w="2404" w:type="dxa"/>
            <w:gridSpan w:val="6"/>
            <w:tcBorders>
              <w:top w:val="single" w:sz="4" w:space="0" w:color="auto"/>
              <w:left w:val="single" w:sz="4" w:space="0" w:color="auto"/>
              <w:bottom w:val="single" w:sz="4" w:space="0" w:color="auto"/>
              <w:right w:val="single" w:sz="4" w:space="0" w:color="auto"/>
            </w:tcBorders>
            <w:hideMark/>
          </w:tcPr>
          <w:p w14:paraId="7497F30B" w14:textId="6BD9371A" w:rsidR="005D46D6" w:rsidRPr="005D46D6" w:rsidRDefault="005D46D6" w:rsidP="005D46D6">
            <w:pPr>
              <w:ind w:left="158" w:hanging="158"/>
              <w:rPr>
                <w:spacing w:val="-2"/>
                <w:sz w:val="22"/>
                <w:szCs w:val="22"/>
                <w:lang w:eastAsia="en-US"/>
              </w:rPr>
            </w:pPr>
            <w:r w:rsidRPr="005D46D6">
              <w:rPr>
                <w:color w:val="000000"/>
                <w:sz w:val="22"/>
                <w:szCs w:val="22"/>
                <w:lang w:eastAsia="en-US"/>
              </w:rPr>
              <w:t xml:space="preserve">Odpowiada za </w:t>
            </w:r>
            <w:r w:rsidR="00F06879">
              <w:rPr>
                <w:color w:val="000000"/>
                <w:sz w:val="22"/>
                <w:szCs w:val="22"/>
                <w:lang w:eastAsia="en-US"/>
              </w:rPr>
              <w:t>o</w:t>
            </w:r>
            <w:r w:rsidRPr="005D46D6">
              <w:rPr>
                <w:color w:val="000000"/>
                <w:sz w:val="22"/>
                <w:szCs w:val="22"/>
                <w:lang w:eastAsia="en-US"/>
              </w:rPr>
              <w:t xml:space="preserve">kreślenie grupy uprawnionych nauczycieli i realizację procesu </w:t>
            </w:r>
            <w:r w:rsidRPr="005D46D6">
              <w:rPr>
                <w:color w:val="000000"/>
                <w:sz w:val="22"/>
                <w:szCs w:val="22"/>
                <w:lang w:eastAsia="en-US"/>
              </w:rPr>
              <w:lastRenderedPageBreak/>
              <w:t>przekazywania bonów nauczycielom.</w:t>
            </w:r>
          </w:p>
        </w:tc>
      </w:tr>
      <w:tr w:rsidR="005D46D6" w:rsidRPr="005D46D6" w14:paraId="51D635DE" w14:textId="77777777" w:rsidTr="00BB3B0A">
        <w:trPr>
          <w:trHeight w:val="142"/>
        </w:trPr>
        <w:tc>
          <w:tcPr>
            <w:tcW w:w="2122" w:type="dxa"/>
            <w:gridSpan w:val="3"/>
            <w:tcBorders>
              <w:top w:val="single" w:sz="4" w:space="0" w:color="auto"/>
              <w:left w:val="single" w:sz="4" w:space="0" w:color="auto"/>
              <w:bottom w:val="single" w:sz="4" w:space="0" w:color="auto"/>
              <w:right w:val="single" w:sz="4" w:space="0" w:color="auto"/>
            </w:tcBorders>
          </w:tcPr>
          <w:p w14:paraId="1F4FF6DA" w14:textId="77777777" w:rsidR="005D46D6" w:rsidRPr="005D46D6" w:rsidRDefault="005D46D6" w:rsidP="005D46D6">
            <w:pPr>
              <w:rPr>
                <w:rFonts w:eastAsia="Calibri"/>
                <w:color w:val="000000"/>
                <w:spacing w:val="-2"/>
                <w:sz w:val="22"/>
                <w:szCs w:val="22"/>
                <w:lang w:eastAsia="en-US"/>
              </w:rPr>
            </w:pPr>
            <w:r w:rsidRPr="005D46D6">
              <w:rPr>
                <w:rFonts w:eastAsia="Calibri"/>
                <w:color w:val="000000"/>
                <w:spacing w:val="-2"/>
                <w:sz w:val="22"/>
                <w:szCs w:val="22"/>
                <w:lang w:eastAsia="en-US"/>
              </w:rPr>
              <w:lastRenderedPageBreak/>
              <w:t xml:space="preserve">Nauczyciele, wychowawcy i inni pracownicy pedagogiczni w szkołach podstawowych na I etapie edukacyjnym oraz w szkołach ponadpodstawowych na III etapie edukacyjnym, a także w szkołach artystycznych, realizujących kształcenie ogólne na poziomie szkoły podstawowej (I etap edukacyjny) i ponadpodstawowej (III etap edukacyjny) </w:t>
            </w:r>
          </w:p>
          <w:p w14:paraId="59BDBE3E" w14:textId="77777777" w:rsidR="005D46D6" w:rsidRPr="005D46D6" w:rsidRDefault="005D46D6" w:rsidP="005D46D6">
            <w:pPr>
              <w:rPr>
                <w:rFonts w:eastAsia="Calibri"/>
                <w:color w:val="000000"/>
                <w:spacing w:val="-2"/>
                <w:sz w:val="22"/>
                <w:szCs w:val="22"/>
                <w:lang w:eastAsia="en-US"/>
              </w:rPr>
            </w:pPr>
          </w:p>
        </w:tc>
        <w:tc>
          <w:tcPr>
            <w:tcW w:w="1923" w:type="dxa"/>
            <w:gridSpan w:val="7"/>
            <w:tcBorders>
              <w:top w:val="single" w:sz="4" w:space="0" w:color="auto"/>
              <w:left w:val="single" w:sz="4" w:space="0" w:color="auto"/>
              <w:bottom w:val="single" w:sz="4" w:space="0" w:color="auto"/>
              <w:right w:val="single" w:sz="4" w:space="0" w:color="auto"/>
            </w:tcBorders>
          </w:tcPr>
          <w:p w14:paraId="5F384170" w14:textId="77777777" w:rsidR="005D46D6" w:rsidRPr="005D46D6" w:rsidRDefault="005D46D6" w:rsidP="005D46D6">
            <w:pPr>
              <w:rPr>
                <w:rFonts w:eastAsia="Calibri"/>
                <w:color w:val="000000"/>
                <w:sz w:val="22"/>
                <w:szCs w:val="22"/>
                <w:lang w:eastAsia="en-US"/>
              </w:rPr>
            </w:pPr>
            <w:r w:rsidRPr="005D46D6">
              <w:rPr>
                <w:rFonts w:eastAsia="Calibri"/>
                <w:sz w:val="22"/>
                <w:szCs w:val="22"/>
                <w:lang w:eastAsia="en-US"/>
              </w:rPr>
              <w:t>ok. 192 tys.</w:t>
            </w:r>
          </w:p>
        </w:tc>
        <w:tc>
          <w:tcPr>
            <w:tcW w:w="2592" w:type="dxa"/>
            <w:gridSpan w:val="13"/>
            <w:tcBorders>
              <w:top w:val="single" w:sz="4" w:space="0" w:color="auto"/>
              <w:left w:val="single" w:sz="4" w:space="0" w:color="auto"/>
              <w:bottom w:val="single" w:sz="4" w:space="0" w:color="auto"/>
              <w:right w:val="single" w:sz="4" w:space="0" w:color="auto"/>
            </w:tcBorders>
          </w:tcPr>
          <w:p w14:paraId="0C335BA1" w14:textId="77777777" w:rsidR="005D46D6" w:rsidRPr="005D46D6" w:rsidRDefault="005D46D6" w:rsidP="005D46D6">
            <w:pPr>
              <w:rPr>
                <w:rFonts w:eastAsia="Calibri"/>
                <w:color w:val="000000"/>
                <w:spacing w:val="-2"/>
                <w:sz w:val="22"/>
                <w:szCs w:val="22"/>
                <w:lang w:eastAsia="en-US"/>
              </w:rPr>
            </w:pPr>
            <w:r w:rsidRPr="005D46D6">
              <w:rPr>
                <w:rFonts w:eastAsia="Calibri"/>
                <w:sz w:val="22"/>
                <w:szCs w:val="22"/>
                <w:lang w:eastAsia="en-US"/>
              </w:rPr>
              <w:t>System Informacji Oświatowej</w:t>
            </w:r>
          </w:p>
        </w:tc>
        <w:tc>
          <w:tcPr>
            <w:tcW w:w="2404" w:type="dxa"/>
            <w:gridSpan w:val="6"/>
            <w:tcBorders>
              <w:top w:val="single" w:sz="4" w:space="0" w:color="auto"/>
              <w:left w:val="single" w:sz="4" w:space="0" w:color="auto"/>
              <w:bottom w:val="single" w:sz="4" w:space="0" w:color="auto"/>
              <w:right w:val="single" w:sz="4" w:space="0" w:color="auto"/>
            </w:tcBorders>
          </w:tcPr>
          <w:p w14:paraId="294EDF38" w14:textId="0C90E598" w:rsidR="005D46D6" w:rsidRPr="005D46D6" w:rsidRDefault="005D46D6" w:rsidP="005D46D6">
            <w:pPr>
              <w:ind w:left="158" w:hanging="158"/>
              <w:rPr>
                <w:color w:val="000000"/>
                <w:sz w:val="22"/>
                <w:szCs w:val="22"/>
                <w:lang w:eastAsia="en-US"/>
              </w:rPr>
            </w:pPr>
            <w:r w:rsidRPr="005D46D6">
              <w:rPr>
                <w:sz w:val="22"/>
                <w:szCs w:val="22"/>
                <w:lang w:eastAsia="en-US"/>
              </w:rPr>
              <w:t xml:space="preserve"> Otrzymują bony określone w ustawie</w:t>
            </w:r>
            <w:r w:rsidR="00C75A5C" w:rsidRPr="00C75A5C">
              <w:rPr>
                <w:sz w:val="22"/>
                <w:szCs w:val="22"/>
                <w:lang w:eastAsia="en-US"/>
              </w:rPr>
              <w:t xml:space="preserve"> </w:t>
            </w:r>
            <w:r w:rsidR="00C75A5C">
              <w:rPr>
                <w:sz w:val="22"/>
                <w:szCs w:val="22"/>
                <w:lang w:eastAsia="en-US"/>
              </w:rPr>
              <w:t>z dnia 7 lipca 2023 r. o </w:t>
            </w:r>
            <w:r w:rsidR="00C75A5C" w:rsidRPr="00C75A5C">
              <w:rPr>
                <w:sz w:val="22"/>
                <w:szCs w:val="22"/>
                <w:lang w:eastAsia="en-US"/>
              </w:rPr>
              <w:t xml:space="preserve">wsparciu rozwoju kompetencji cyfrowych nauczycieli. </w:t>
            </w:r>
            <w:r w:rsidRPr="005D46D6">
              <w:rPr>
                <w:sz w:val="22"/>
                <w:szCs w:val="22"/>
                <w:lang w:eastAsia="en-US"/>
              </w:rPr>
              <w:t xml:space="preserve"> </w:t>
            </w:r>
            <w:r w:rsidRPr="005D46D6">
              <w:rPr>
                <w:sz w:val="22"/>
                <w:szCs w:val="22"/>
                <w:lang w:eastAsia="en-US"/>
              </w:rPr>
              <w:br/>
              <w:t>i płacą nimi za laptopy</w:t>
            </w:r>
            <w:r w:rsidR="00C75A5C">
              <w:rPr>
                <w:sz w:val="22"/>
                <w:szCs w:val="22"/>
                <w:lang w:eastAsia="en-US"/>
              </w:rPr>
              <w:t xml:space="preserve"> lub laptopy </w:t>
            </w:r>
            <w:r w:rsidR="00B7029D">
              <w:rPr>
                <w:sz w:val="22"/>
                <w:szCs w:val="22"/>
                <w:lang w:eastAsia="en-US"/>
              </w:rPr>
              <w:t>przeglądarkowe</w:t>
            </w:r>
          </w:p>
        </w:tc>
      </w:tr>
      <w:tr w:rsidR="005D46D6" w:rsidRPr="005D46D6" w14:paraId="01355AA6" w14:textId="77777777" w:rsidTr="00BB3B0A">
        <w:trPr>
          <w:trHeight w:val="142"/>
        </w:trPr>
        <w:tc>
          <w:tcPr>
            <w:tcW w:w="2122" w:type="dxa"/>
            <w:gridSpan w:val="3"/>
            <w:tcBorders>
              <w:top w:val="single" w:sz="4" w:space="0" w:color="auto"/>
              <w:left w:val="single" w:sz="4" w:space="0" w:color="auto"/>
              <w:bottom w:val="single" w:sz="4" w:space="0" w:color="auto"/>
              <w:right w:val="single" w:sz="4" w:space="0" w:color="auto"/>
            </w:tcBorders>
          </w:tcPr>
          <w:p w14:paraId="21DD6D47" w14:textId="77777777" w:rsidR="005D46D6" w:rsidRPr="005D46D6" w:rsidRDefault="005D46D6" w:rsidP="005D46D6">
            <w:pPr>
              <w:rPr>
                <w:rFonts w:eastAsia="Calibri"/>
                <w:color w:val="000000"/>
                <w:spacing w:val="-2"/>
                <w:sz w:val="22"/>
                <w:szCs w:val="22"/>
                <w:lang w:eastAsia="en-US"/>
              </w:rPr>
            </w:pPr>
            <w:r w:rsidRPr="005D46D6">
              <w:rPr>
                <w:rFonts w:eastAsia="Calibri"/>
                <w:color w:val="000000"/>
                <w:spacing w:val="-2"/>
                <w:sz w:val="22"/>
                <w:szCs w:val="22"/>
                <w:lang w:eastAsia="en-US"/>
              </w:rPr>
              <w:t>Organy prowadzące szkoły</w:t>
            </w:r>
          </w:p>
        </w:tc>
        <w:tc>
          <w:tcPr>
            <w:tcW w:w="1923" w:type="dxa"/>
            <w:gridSpan w:val="7"/>
            <w:tcBorders>
              <w:top w:val="single" w:sz="4" w:space="0" w:color="auto"/>
              <w:left w:val="single" w:sz="4" w:space="0" w:color="auto"/>
              <w:bottom w:val="single" w:sz="4" w:space="0" w:color="auto"/>
              <w:right w:val="single" w:sz="4" w:space="0" w:color="auto"/>
            </w:tcBorders>
          </w:tcPr>
          <w:p w14:paraId="46B5F849"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ok. 5,3 tys.</w:t>
            </w:r>
          </w:p>
        </w:tc>
        <w:tc>
          <w:tcPr>
            <w:tcW w:w="2592" w:type="dxa"/>
            <w:gridSpan w:val="13"/>
            <w:tcBorders>
              <w:top w:val="single" w:sz="4" w:space="0" w:color="auto"/>
              <w:left w:val="single" w:sz="4" w:space="0" w:color="auto"/>
              <w:bottom w:val="single" w:sz="4" w:space="0" w:color="auto"/>
              <w:right w:val="single" w:sz="4" w:space="0" w:color="auto"/>
            </w:tcBorders>
          </w:tcPr>
          <w:p w14:paraId="4E02EAE6" w14:textId="77777777" w:rsidR="005D46D6" w:rsidRPr="005D46D6" w:rsidRDefault="005D46D6" w:rsidP="005D46D6">
            <w:pPr>
              <w:rPr>
                <w:rFonts w:eastAsia="Calibri"/>
                <w:color w:val="000000"/>
                <w:spacing w:val="-2"/>
                <w:sz w:val="22"/>
                <w:szCs w:val="22"/>
                <w:lang w:eastAsia="en-US"/>
              </w:rPr>
            </w:pPr>
            <w:r w:rsidRPr="005D46D6">
              <w:rPr>
                <w:rFonts w:eastAsia="Calibri"/>
                <w:color w:val="000000"/>
                <w:spacing w:val="-2"/>
                <w:sz w:val="22"/>
                <w:szCs w:val="22"/>
                <w:lang w:eastAsia="en-US"/>
              </w:rPr>
              <w:t>System Informacji Oświatowej</w:t>
            </w:r>
          </w:p>
        </w:tc>
        <w:tc>
          <w:tcPr>
            <w:tcW w:w="2404" w:type="dxa"/>
            <w:gridSpan w:val="6"/>
            <w:tcBorders>
              <w:top w:val="single" w:sz="4" w:space="0" w:color="auto"/>
              <w:left w:val="single" w:sz="4" w:space="0" w:color="auto"/>
              <w:bottom w:val="single" w:sz="4" w:space="0" w:color="auto"/>
              <w:right w:val="single" w:sz="4" w:space="0" w:color="auto"/>
            </w:tcBorders>
          </w:tcPr>
          <w:p w14:paraId="60FA6659" w14:textId="598A4993" w:rsidR="005D46D6" w:rsidRPr="005D46D6" w:rsidRDefault="005D46D6" w:rsidP="005D46D6">
            <w:pPr>
              <w:ind w:left="158" w:hanging="158"/>
              <w:rPr>
                <w:color w:val="000000"/>
                <w:sz w:val="22"/>
                <w:szCs w:val="22"/>
                <w:lang w:eastAsia="en-US"/>
              </w:rPr>
            </w:pPr>
            <w:r w:rsidRPr="005D46D6">
              <w:rPr>
                <w:color w:val="000000"/>
                <w:sz w:val="22"/>
                <w:szCs w:val="22"/>
                <w:lang w:eastAsia="en-US"/>
              </w:rPr>
              <w:t xml:space="preserve">Uczestniczą w procesie wnioskowania przez nauczycieli o wsparcie w postaci bonu na zakup sprzętu komputerowego </w:t>
            </w:r>
          </w:p>
        </w:tc>
      </w:tr>
      <w:tr w:rsidR="005D46D6" w:rsidRPr="005D46D6" w14:paraId="3FA4413D" w14:textId="77777777" w:rsidTr="00BB3B0A">
        <w:trPr>
          <w:trHeight w:val="142"/>
        </w:trPr>
        <w:tc>
          <w:tcPr>
            <w:tcW w:w="2122" w:type="dxa"/>
            <w:gridSpan w:val="3"/>
            <w:tcBorders>
              <w:top w:val="single" w:sz="4" w:space="0" w:color="auto"/>
              <w:left w:val="single" w:sz="4" w:space="0" w:color="auto"/>
              <w:bottom w:val="single" w:sz="4" w:space="0" w:color="auto"/>
              <w:right w:val="single" w:sz="4" w:space="0" w:color="auto"/>
            </w:tcBorders>
          </w:tcPr>
          <w:p w14:paraId="76E33E82" w14:textId="77777777" w:rsidR="005D46D6" w:rsidRPr="005D46D6" w:rsidRDefault="005D46D6" w:rsidP="005D46D6">
            <w:pPr>
              <w:rPr>
                <w:rFonts w:eastAsia="Calibri"/>
                <w:color w:val="000000"/>
                <w:spacing w:val="-2"/>
                <w:sz w:val="22"/>
                <w:szCs w:val="22"/>
                <w:lang w:eastAsia="en-US"/>
              </w:rPr>
            </w:pPr>
            <w:r w:rsidRPr="005D46D6">
              <w:rPr>
                <w:rFonts w:eastAsia="Calibri"/>
                <w:color w:val="000000"/>
                <w:spacing w:val="-2"/>
                <w:sz w:val="22"/>
                <w:szCs w:val="22"/>
                <w:lang w:eastAsia="en-US"/>
              </w:rPr>
              <w:t>Publiczne i niepubliczne szkoły podstawowe</w:t>
            </w:r>
          </w:p>
        </w:tc>
        <w:tc>
          <w:tcPr>
            <w:tcW w:w="1923" w:type="dxa"/>
            <w:gridSpan w:val="7"/>
            <w:tcBorders>
              <w:top w:val="single" w:sz="4" w:space="0" w:color="auto"/>
              <w:left w:val="single" w:sz="4" w:space="0" w:color="auto"/>
              <w:bottom w:val="single" w:sz="4" w:space="0" w:color="auto"/>
              <w:right w:val="single" w:sz="4" w:space="0" w:color="auto"/>
            </w:tcBorders>
          </w:tcPr>
          <w:p w14:paraId="06E207E1"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13 846 tys.</w:t>
            </w:r>
          </w:p>
        </w:tc>
        <w:tc>
          <w:tcPr>
            <w:tcW w:w="2592" w:type="dxa"/>
            <w:gridSpan w:val="13"/>
            <w:tcBorders>
              <w:top w:val="single" w:sz="4" w:space="0" w:color="auto"/>
              <w:left w:val="single" w:sz="4" w:space="0" w:color="auto"/>
              <w:bottom w:val="single" w:sz="4" w:space="0" w:color="auto"/>
              <w:right w:val="single" w:sz="4" w:space="0" w:color="auto"/>
            </w:tcBorders>
          </w:tcPr>
          <w:p w14:paraId="2854EB20" w14:textId="77777777" w:rsidR="005D46D6" w:rsidRPr="005D46D6" w:rsidRDefault="005D46D6" w:rsidP="005D46D6">
            <w:pPr>
              <w:rPr>
                <w:rFonts w:eastAsia="Calibri"/>
                <w:color w:val="000000"/>
                <w:spacing w:val="-2"/>
                <w:sz w:val="22"/>
                <w:szCs w:val="22"/>
                <w:lang w:eastAsia="en-US"/>
              </w:rPr>
            </w:pPr>
            <w:r w:rsidRPr="005D46D6">
              <w:rPr>
                <w:rFonts w:eastAsia="Calibri"/>
                <w:color w:val="000000"/>
                <w:spacing w:val="-2"/>
                <w:sz w:val="22"/>
                <w:szCs w:val="22"/>
                <w:lang w:eastAsia="en-US"/>
              </w:rPr>
              <w:t>System Informacji Oświatowej</w:t>
            </w:r>
          </w:p>
        </w:tc>
        <w:tc>
          <w:tcPr>
            <w:tcW w:w="2404" w:type="dxa"/>
            <w:gridSpan w:val="6"/>
            <w:tcBorders>
              <w:top w:val="single" w:sz="4" w:space="0" w:color="auto"/>
              <w:left w:val="single" w:sz="4" w:space="0" w:color="auto"/>
              <w:bottom w:val="single" w:sz="4" w:space="0" w:color="auto"/>
              <w:right w:val="single" w:sz="4" w:space="0" w:color="auto"/>
            </w:tcBorders>
          </w:tcPr>
          <w:p w14:paraId="5CCD00CB" w14:textId="545B06E7" w:rsidR="005D46D6" w:rsidRPr="005D46D6" w:rsidRDefault="005D46D6" w:rsidP="005D46D6">
            <w:pPr>
              <w:ind w:left="158" w:hanging="158"/>
              <w:rPr>
                <w:color w:val="000000"/>
                <w:sz w:val="22"/>
                <w:szCs w:val="22"/>
                <w:lang w:eastAsia="en-US"/>
              </w:rPr>
            </w:pPr>
            <w:r w:rsidRPr="005D46D6">
              <w:rPr>
                <w:color w:val="000000"/>
                <w:sz w:val="22"/>
                <w:szCs w:val="22"/>
                <w:lang w:eastAsia="en-US"/>
              </w:rPr>
              <w:t>Podmioty prowadzące kształcenie na poziomie podstawowym</w:t>
            </w:r>
          </w:p>
        </w:tc>
      </w:tr>
      <w:tr w:rsidR="005D46D6" w:rsidRPr="005D46D6" w14:paraId="19EE9F94" w14:textId="77777777" w:rsidTr="00BB3B0A">
        <w:trPr>
          <w:trHeight w:val="142"/>
        </w:trPr>
        <w:tc>
          <w:tcPr>
            <w:tcW w:w="2122" w:type="dxa"/>
            <w:gridSpan w:val="3"/>
            <w:tcBorders>
              <w:top w:val="single" w:sz="4" w:space="0" w:color="auto"/>
              <w:left w:val="single" w:sz="4" w:space="0" w:color="auto"/>
              <w:bottom w:val="single" w:sz="4" w:space="0" w:color="auto"/>
              <w:right w:val="single" w:sz="4" w:space="0" w:color="auto"/>
            </w:tcBorders>
          </w:tcPr>
          <w:p w14:paraId="1B67A4AB" w14:textId="77777777" w:rsidR="005D46D6" w:rsidRPr="005D46D6" w:rsidRDefault="005D46D6" w:rsidP="005D46D6">
            <w:pPr>
              <w:rPr>
                <w:rFonts w:eastAsia="Calibri"/>
                <w:color w:val="000000"/>
                <w:spacing w:val="-2"/>
                <w:sz w:val="22"/>
                <w:szCs w:val="22"/>
                <w:lang w:eastAsia="en-US"/>
              </w:rPr>
            </w:pPr>
            <w:r w:rsidRPr="005D46D6">
              <w:rPr>
                <w:rFonts w:eastAsia="Calibri"/>
                <w:color w:val="000000"/>
                <w:spacing w:val="-2"/>
                <w:sz w:val="22"/>
                <w:szCs w:val="22"/>
                <w:lang w:eastAsia="en-US"/>
              </w:rPr>
              <w:t>Publiczne i niepubliczne szkoły ponadpodstawowe</w:t>
            </w:r>
          </w:p>
          <w:p w14:paraId="7224EFFC" w14:textId="77777777" w:rsidR="005D46D6" w:rsidRPr="005D46D6" w:rsidRDefault="005D46D6" w:rsidP="005D46D6">
            <w:pPr>
              <w:tabs>
                <w:tab w:val="left" w:pos="1560"/>
              </w:tabs>
              <w:rPr>
                <w:rFonts w:eastAsia="Calibri"/>
                <w:color w:val="000000"/>
                <w:sz w:val="22"/>
                <w:szCs w:val="22"/>
                <w:lang w:eastAsia="en-US"/>
              </w:rPr>
            </w:pPr>
          </w:p>
        </w:tc>
        <w:tc>
          <w:tcPr>
            <w:tcW w:w="1923" w:type="dxa"/>
            <w:gridSpan w:val="7"/>
            <w:tcBorders>
              <w:top w:val="single" w:sz="4" w:space="0" w:color="auto"/>
              <w:left w:val="single" w:sz="4" w:space="0" w:color="auto"/>
              <w:bottom w:val="single" w:sz="4" w:space="0" w:color="auto"/>
              <w:right w:val="single" w:sz="4" w:space="0" w:color="auto"/>
            </w:tcBorders>
            <w:hideMark/>
          </w:tcPr>
          <w:p w14:paraId="0E179BC6" w14:textId="77777777" w:rsidR="005D46D6" w:rsidRPr="005D46D6" w:rsidRDefault="005D46D6" w:rsidP="005D46D6">
            <w:pPr>
              <w:rPr>
                <w:rFonts w:eastAsia="Calibri"/>
                <w:color w:val="000000"/>
                <w:spacing w:val="-2"/>
                <w:sz w:val="22"/>
                <w:szCs w:val="22"/>
                <w:lang w:eastAsia="en-US"/>
              </w:rPr>
            </w:pPr>
          </w:p>
          <w:p w14:paraId="3ABFACE8" w14:textId="77777777" w:rsidR="005D46D6" w:rsidRPr="005D46D6" w:rsidRDefault="005D46D6" w:rsidP="005D46D6">
            <w:pPr>
              <w:rPr>
                <w:rFonts w:eastAsia="Calibri"/>
                <w:color w:val="000000"/>
                <w:spacing w:val="-2"/>
                <w:sz w:val="22"/>
                <w:szCs w:val="22"/>
                <w:lang w:eastAsia="en-US"/>
              </w:rPr>
            </w:pPr>
            <w:r w:rsidRPr="005D46D6">
              <w:rPr>
                <w:rFonts w:eastAsia="Calibri"/>
                <w:color w:val="000000"/>
                <w:sz w:val="22"/>
                <w:szCs w:val="22"/>
                <w:lang w:eastAsia="en-US"/>
              </w:rPr>
              <w:t xml:space="preserve">ok. 8 tys. </w:t>
            </w:r>
          </w:p>
        </w:tc>
        <w:tc>
          <w:tcPr>
            <w:tcW w:w="2592" w:type="dxa"/>
            <w:gridSpan w:val="13"/>
            <w:tcBorders>
              <w:top w:val="single" w:sz="4" w:space="0" w:color="auto"/>
              <w:left w:val="single" w:sz="4" w:space="0" w:color="auto"/>
              <w:bottom w:val="single" w:sz="4" w:space="0" w:color="auto"/>
              <w:right w:val="single" w:sz="4" w:space="0" w:color="auto"/>
            </w:tcBorders>
            <w:hideMark/>
          </w:tcPr>
          <w:p w14:paraId="6659200A" w14:textId="77777777" w:rsidR="005D46D6" w:rsidRPr="005D46D6" w:rsidRDefault="005D46D6" w:rsidP="005D46D6">
            <w:pPr>
              <w:rPr>
                <w:rFonts w:eastAsia="Calibri"/>
                <w:color w:val="000000"/>
                <w:spacing w:val="-2"/>
                <w:sz w:val="22"/>
                <w:szCs w:val="22"/>
                <w:lang w:eastAsia="en-US"/>
              </w:rPr>
            </w:pPr>
            <w:r w:rsidRPr="005D46D6">
              <w:rPr>
                <w:rFonts w:eastAsia="Calibri"/>
                <w:color w:val="000000"/>
                <w:spacing w:val="-2"/>
                <w:sz w:val="22"/>
                <w:szCs w:val="22"/>
                <w:lang w:eastAsia="en-US"/>
              </w:rPr>
              <w:t>System Informacji Oświatowej</w:t>
            </w:r>
          </w:p>
        </w:tc>
        <w:tc>
          <w:tcPr>
            <w:tcW w:w="2404" w:type="dxa"/>
            <w:gridSpan w:val="6"/>
            <w:tcBorders>
              <w:top w:val="single" w:sz="4" w:space="0" w:color="auto"/>
              <w:left w:val="single" w:sz="4" w:space="0" w:color="auto"/>
              <w:bottom w:val="single" w:sz="4" w:space="0" w:color="auto"/>
              <w:right w:val="single" w:sz="4" w:space="0" w:color="auto"/>
            </w:tcBorders>
            <w:hideMark/>
          </w:tcPr>
          <w:p w14:paraId="042EFEB9" w14:textId="5FFEA229" w:rsidR="005D46D6" w:rsidRPr="005D46D6" w:rsidRDefault="005D46D6" w:rsidP="005D46D6">
            <w:pPr>
              <w:ind w:left="158" w:hanging="158"/>
              <w:rPr>
                <w:rFonts w:eastAsia="Calibri"/>
                <w:color w:val="000000"/>
                <w:spacing w:val="-2"/>
                <w:sz w:val="22"/>
                <w:szCs w:val="22"/>
                <w:lang w:eastAsia="en-US"/>
              </w:rPr>
            </w:pPr>
            <w:r w:rsidRPr="005D46D6">
              <w:rPr>
                <w:rFonts w:eastAsia="Calibri"/>
                <w:color w:val="000000"/>
                <w:spacing w:val="-2"/>
                <w:sz w:val="22"/>
                <w:szCs w:val="22"/>
                <w:lang w:eastAsia="en-US"/>
              </w:rPr>
              <w:t>Podmioty prowadzące kształcenie na poziomie ponadpodstawowym</w:t>
            </w:r>
          </w:p>
        </w:tc>
      </w:tr>
      <w:tr w:rsidR="005D46D6" w:rsidRPr="005D46D6" w14:paraId="4F979128" w14:textId="77777777" w:rsidTr="00BB3B0A">
        <w:trPr>
          <w:trHeight w:val="302"/>
        </w:trPr>
        <w:tc>
          <w:tcPr>
            <w:tcW w:w="9041" w:type="dxa"/>
            <w:gridSpan w:val="29"/>
            <w:tcBorders>
              <w:top w:val="single" w:sz="4" w:space="0" w:color="auto"/>
              <w:left w:val="single" w:sz="4" w:space="0" w:color="auto"/>
              <w:bottom w:val="single" w:sz="4" w:space="0" w:color="auto"/>
              <w:right w:val="single" w:sz="4" w:space="0" w:color="auto"/>
            </w:tcBorders>
            <w:shd w:val="clear" w:color="auto" w:fill="99CCFF"/>
            <w:vAlign w:val="center"/>
            <w:hideMark/>
          </w:tcPr>
          <w:p w14:paraId="726CB639" w14:textId="77777777" w:rsidR="005D46D6" w:rsidRPr="005D46D6" w:rsidRDefault="005D46D6" w:rsidP="005D46D6">
            <w:pPr>
              <w:numPr>
                <w:ilvl w:val="0"/>
                <w:numId w:val="45"/>
              </w:numPr>
              <w:spacing w:before="60" w:after="60" w:line="256" w:lineRule="auto"/>
              <w:ind w:left="318" w:hanging="284"/>
              <w:jc w:val="both"/>
              <w:rPr>
                <w:rFonts w:eastAsia="Calibri"/>
                <w:b/>
                <w:color w:val="000000"/>
                <w:sz w:val="22"/>
                <w:szCs w:val="22"/>
                <w:lang w:eastAsia="en-US"/>
              </w:rPr>
            </w:pPr>
            <w:r w:rsidRPr="005D46D6">
              <w:rPr>
                <w:rFonts w:eastAsia="Calibri"/>
                <w:b/>
                <w:color w:val="000000"/>
                <w:sz w:val="22"/>
                <w:szCs w:val="22"/>
                <w:lang w:eastAsia="en-US"/>
              </w:rPr>
              <w:t>Informacje na temat zakresu, czasu trwania i podsumowanie wyników konsultacji</w:t>
            </w:r>
          </w:p>
        </w:tc>
      </w:tr>
      <w:tr w:rsidR="005D46D6" w:rsidRPr="005D46D6" w14:paraId="4ACD461C" w14:textId="77777777" w:rsidTr="005D46D6">
        <w:trPr>
          <w:trHeight w:val="342"/>
        </w:trPr>
        <w:tc>
          <w:tcPr>
            <w:tcW w:w="9041" w:type="dxa"/>
            <w:gridSpan w:val="29"/>
            <w:tcBorders>
              <w:top w:val="single" w:sz="4" w:space="0" w:color="auto"/>
              <w:left w:val="single" w:sz="4" w:space="0" w:color="auto"/>
              <w:bottom w:val="single" w:sz="4" w:space="0" w:color="auto"/>
              <w:right w:val="single" w:sz="4" w:space="0" w:color="auto"/>
            </w:tcBorders>
            <w:shd w:val="clear" w:color="auto" w:fill="FFFFFF"/>
          </w:tcPr>
          <w:p w14:paraId="04A88D77" w14:textId="1DF83F38" w:rsidR="005D46D6" w:rsidRDefault="005D46D6" w:rsidP="005D46D6">
            <w:pPr>
              <w:jc w:val="both"/>
              <w:rPr>
                <w:sz w:val="22"/>
                <w:lang w:eastAsia="en-US"/>
              </w:rPr>
            </w:pPr>
            <w:r w:rsidRPr="005D46D6">
              <w:rPr>
                <w:sz w:val="22"/>
                <w:lang w:eastAsia="en-US"/>
              </w:rPr>
              <w:t xml:space="preserve">Stosownie do postanowień art. 5 ustawy z dnia 7 lipca 2005 r. o działalności lobbingowej w procesie stanowienia prawa (Dz. U. z 2017 r. poz. 248 oraz z 2024 r. poz. 1535) projekt został udostępniony w Biuletynie Informacji Publicznej </w:t>
            </w:r>
            <w:r w:rsidR="00903615">
              <w:rPr>
                <w:sz w:val="22"/>
                <w:lang w:eastAsia="en-US"/>
              </w:rPr>
              <w:t xml:space="preserve">na stronie podmiotowej </w:t>
            </w:r>
            <w:r w:rsidRPr="005D46D6">
              <w:rPr>
                <w:sz w:val="22"/>
                <w:lang w:eastAsia="en-US"/>
              </w:rPr>
              <w:t>ministra właściwego do spraw informatyzacji. Ponadto zgodnie z § 52 uchwały nr 190 Rady Ministrów z dnia 29 października 2013 r. – Regulamin pracy Rady Ministrów (M.P. z</w:t>
            </w:r>
            <w:r w:rsidRPr="005D46D6">
              <w:rPr>
                <w:rFonts w:eastAsia="Calibri"/>
                <w:sz w:val="22"/>
                <w:lang w:eastAsia="en-US"/>
              </w:rPr>
              <w:t xml:space="preserve"> 2024 r. poz. 806</w:t>
            </w:r>
            <w:r w:rsidRPr="005D46D6">
              <w:rPr>
                <w:sz w:val="22"/>
                <w:lang w:eastAsia="en-US"/>
              </w:rPr>
              <w:t>) projekt został udostępniony w Biuletynie Informacji Publicznej na stronie podmiotowej Rządowego Centrum Legislacji, w serwisie Rządowy Proces Legislacyjny.</w:t>
            </w:r>
          </w:p>
          <w:p w14:paraId="450EA3B7" w14:textId="77777777" w:rsidR="00006612" w:rsidRPr="005D46D6" w:rsidRDefault="00006612" w:rsidP="005D46D6">
            <w:pPr>
              <w:jc w:val="both"/>
              <w:rPr>
                <w:sz w:val="22"/>
                <w:lang w:eastAsia="en-US"/>
              </w:rPr>
            </w:pPr>
          </w:p>
          <w:p w14:paraId="65C8EAA0" w14:textId="46685E54" w:rsidR="007C6563" w:rsidRDefault="00C75A5C" w:rsidP="007C6563">
            <w:pPr>
              <w:jc w:val="both"/>
              <w:rPr>
                <w:rFonts w:eastAsia="Calibri"/>
                <w:sz w:val="22"/>
                <w:szCs w:val="22"/>
                <w:lang w:eastAsia="en-US"/>
              </w:rPr>
            </w:pPr>
            <w:r w:rsidRPr="007C6563">
              <w:rPr>
                <w:rFonts w:eastAsia="Calibri"/>
                <w:sz w:val="22"/>
                <w:szCs w:val="22"/>
                <w:lang w:eastAsia="en-US"/>
              </w:rPr>
              <w:t>Przedkładany projekt</w:t>
            </w:r>
            <w:r w:rsidR="00B7029D">
              <w:rPr>
                <w:rFonts w:eastAsia="Calibri"/>
                <w:sz w:val="22"/>
                <w:szCs w:val="22"/>
                <w:lang w:eastAsia="en-US"/>
              </w:rPr>
              <w:t>, z uwagi na terminy planowanego wsparcia oraz konieczność niezwłocznego jak najszerszego wykonania delegacji ustawowej</w:t>
            </w:r>
            <w:r w:rsidRPr="007C6563">
              <w:rPr>
                <w:rFonts w:eastAsia="Calibri"/>
                <w:sz w:val="22"/>
                <w:szCs w:val="22"/>
                <w:lang w:eastAsia="en-US"/>
              </w:rPr>
              <w:t xml:space="preserve"> procedowany </w:t>
            </w:r>
            <w:r w:rsidR="00224E74">
              <w:rPr>
                <w:rFonts w:eastAsia="Calibri"/>
                <w:sz w:val="22"/>
                <w:szCs w:val="22"/>
                <w:lang w:eastAsia="en-US"/>
              </w:rPr>
              <w:t>jest</w:t>
            </w:r>
            <w:r w:rsidRPr="007C6563">
              <w:rPr>
                <w:rFonts w:eastAsia="Calibri"/>
                <w:sz w:val="22"/>
                <w:szCs w:val="22"/>
                <w:lang w:eastAsia="en-US"/>
              </w:rPr>
              <w:t xml:space="preserve"> z pominięciem etapu</w:t>
            </w:r>
            <w:r w:rsidR="005D46D6" w:rsidRPr="007C6563">
              <w:rPr>
                <w:rFonts w:eastAsia="Calibri"/>
                <w:sz w:val="22"/>
                <w:szCs w:val="22"/>
                <w:lang w:eastAsia="en-US"/>
              </w:rPr>
              <w:t xml:space="preserve"> konsultacji publicznych</w:t>
            </w:r>
            <w:r w:rsidR="00B7029D">
              <w:rPr>
                <w:rFonts w:eastAsia="Calibri"/>
                <w:sz w:val="22"/>
                <w:szCs w:val="22"/>
                <w:lang w:eastAsia="en-US"/>
              </w:rPr>
              <w:t xml:space="preserve"> </w:t>
            </w:r>
            <w:r w:rsidRPr="007C6563">
              <w:rPr>
                <w:rFonts w:eastAsia="Calibri"/>
                <w:sz w:val="22"/>
                <w:szCs w:val="22"/>
                <w:lang w:eastAsia="en-US"/>
              </w:rPr>
              <w:t>i opiniowania</w:t>
            </w:r>
            <w:r w:rsidR="005D46D6" w:rsidRPr="007C6563">
              <w:rPr>
                <w:rFonts w:eastAsia="Calibri"/>
                <w:sz w:val="22"/>
                <w:szCs w:val="22"/>
                <w:lang w:eastAsia="en-US"/>
              </w:rPr>
              <w:t>.</w:t>
            </w:r>
            <w:r w:rsidR="00474B3A" w:rsidRPr="007C6563">
              <w:rPr>
                <w:rFonts w:eastAsia="Calibri"/>
                <w:sz w:val="22"/>
                <w:szCs w:val="22"/>
                <w:lang w:eastAsia="en-US"/>
              </w:rPr>
              <w:t xml:space="preserve"> Zgodnie z ustawą</w:t>
            </w:r>
            <w:r w:rsidR="00B7029D">
              <w:rPr>
                <w:rFonts w:eastAsia="Calibri"/>
                <w:sz w:val="22"/>
                <w:szCs w:val="22"/>
                <w:lang w:eastAsia="en-US"/>
              </w:rPr>
              <w:t xml:space="preserve"> </w:t>
            </w:r>
            <w:r w:rsidR="00B7029D" w:rsidRPr="00B7029D">
              <w:rPr>
                <w:rFonts w:eastAsia="Calibri"/>
                <w:sz w:val="22"/>
                <w:szCs w:val="22"/>
                <w:lang w:eastAsia="en-US"/>
              </w:rPr>
              <w:t>z dnia 7 lipca 2023 r. o wsparciu rozwoju kompetencji cyfrowych nauczycieli</w:t>
            </w:r>
            <w:r w:rsidR="00474B3A" w:rsidRPr="007C6563">
              <w:rPr>
                <w:rFonts w:eastAsia="Calibri"/>
                <w:sz w:val="22"/>
                <w:szCs w:val="22"/>
                <w:lang w:eastAsia="en-US"/>
              </w:rPr>
              <w:t xml:space="preserve"> nauczyciele mogą wykorzystać bon do 31 grudnia 2025 r.</w:t>
            </w:r>
            <w:r w:rsidR="00B7029D">
              <w:rPr>
                <w:rFonts w:eastAsia="Calibri"/>
                <w:sz w:val="22"/>
                <w:szCs w:val="22"/>
                <w:lang w:eastAsia="en-US"/>
              </w:rPr>
              <w:t>, stąd pilna potrzeba prowadzenia prac legislacyjnych.</w:t>
            </w:r>
          </w:p>
          <w:p w14:paraId="7FFC989C" w14:textId="77777777" w:rsidR="00903615" w:rsidRPr="007C6563" w:rsidRDefault="00903615" w:rsidP="007C6563">
            <w:pPr>
              <w:jc w:val="both"/>
              <w:rPr>
                <w:rFonts w:eastAsia="Calibri"/>
                <w:sz w:val="22"/>
                <w:szCs w:val="22"/>
                <w:lang w:eastAsia="en-US"/>
              </w:rPr>
            </w:pPr>
          </w:p>
          <w:p w14:paraId="616D234F" w14:textId="63F0ED58" w:rsidR="007C6563" w:rsidRPr="007C6563" w:rsidRDefault="007C6563" w:rsidP="007C6563">
            <w:pPr>
              <w:jc w:val="both"/>
              <w:rPr>
                <w:rFonts w:eastAsia="Calibri"/>
                <w:sz w:val="22"/>
                <w:szCs w:val="20"/>
              </w:rPr>
            </w:pPr>
            <w:r w:rsidRPr="007C6563">
              <w:rPr>
                <w:rFonts w:eastAsia="Calibri"/>
                <w:sz w:val="22"/>
                <w:szCs w:val="20"/>
              </w:rPr>
              <w:lastRenderedPageBreak/>
              <w:t>Projekt był roboczo konsultowany z Ministerstwem Edukacji Narodowej jako kluczowym urzędem współpracującym w tym zakresie. Konieczność objęci</w:t>
            </w:r>
            <w:r w:rsidR="00903615">
              <w:rPr>
                <w:rFonts w:eastAsia="Calibri"/>
                <w:sz w:val="22"/>
                <w:szCs w:val="20"/>
              </w:rPr>
              <w:t>a</w:t>
            </w:r>
            <w:r w:rsidRPr="007C6563">
              <w:rPr>
                <w:rFonts w:eastAsia="Calibri"/>
                <w:sz w:val="22"/>
                <w:szCs w:val="20"/>
              </w:rPr>
              <w:t xml:space="preserve"> wsparciem kolejnych grup nauczycieli jest niezbędna w celu realizacji wskaźnika C14G Nowe komputery przenośne do dyspozycji nauczycieli, będącego częścią inwestycji C2.1.2 Wyrównanie poziomu wyposażenia szkół w przenośne urządzenia multimedialne – inwestycje związane ze spełnieniem minimalnych standardów sprzętowych K</w:t>
            </w:r>
            <w:r w:rsidR="00224E74">
              <w:rPr>
                <w:rFonts w:eastAsia="Calibri"/>
                <w:sz w:val="22"/>
                <w:szCs w:val="20"/>
              </w:rPr>
              <w:t>PO</w:t>
            </w:r>
            <w:r w:rsidRPr="007C6563">
              <w:rPr>
                <w:rFonts w:eastAsia="Calibri"/>
                <w:sz w:val="22"/>
                <w:szCs w:val="20"/>
              </w:rPr>
              <w:t>.</w:t>
            </w:r>
          </w:p>
          <w:p w14:paraId="5147D137" w14:textId="04B36E11" w:rsidR="005D46D6" w:rsidRPr="005D46D6" w:rsidRDefault="005D46D6" w:rsidP="005D46D6">
            <w:pPr>
              <w:jc w:val="both"/>
              <w:rPr>
                <w:rFonts w:eastAsia="Calibri"/>
                <w:color w:val="000000"/>
                <w:spacing w:val="-2"/>
                <w:sz w:val="22"/>
                <w:szCs w:val="22"/>
                <w:lang w:eastAsia="en-US"/>
              </w:rPr>
            </w:pPr>
          </w:p>
          <w:p w14:paraId="4B3213A8" w14:textId="1877A2D8" w:rsidR="005D46D6" w:rsidRPr="005D46D6" w:rsidRDefault="005D46D6" w:rsidP="00C0094F">
            <w:pPr>
              <w:jc w:val="both"/>
              <w:rPr>
                <w:rFonts w:eastAsia="Calibri"/>
                <w:color w:val="000000"/>
                <w:spacing w:val="-2"/>
                <w:sz w:val="22"/>
                <w:szCs w:val="22"/>
                <w:lang w:eastAsia="en-US"/>
              </w:rPr>
            </w:pPr>
            <w:r w:rsidRPr="005D46D6">
              <w:rPr>
                <w:rFonts w:eastAsia="Calibri"/>
                <w:color w:val="000000"/>
                <w:spacing w:val="-2"/>
                <w:sz w:val="22"/>
                <w:szCs w:val="22"/>
                <w:lang w:eastAsia="en-US"/>
              </w:rPr>
              <w:t xml:space="preserve">Rozporządzenie jest kontynuacją działania polegającego na przyznaniu </w:t>
            </w:r>
            <w:r w:rsidR="00006612">
              <w:rPr>
                <w:rFonts w:eastAsia="Calibri"/>
                <w:color w:val="000000"/>
                <w:spacing w:val="-2"/>
                <w:sz w:val="22"/>
                <w:szCs w:val="22"/>
                <w:lang w:eastAsia="en-US"/>
              </w:rPr>
              <w:t xml:space="preserve">wsparcia </w:t>
            </w:r>
            <w:r w:rsidRPr="005D46D6">
              <w:rPr>
                <w:rFonts w:eastAsia="Calibri"/>
                <w:color w:val="000000"/>
                <w:spacing w:val="-2"/>
                <w:sz w:val="22"/>
                <w:szCs w:val="22"/>
                <w:lang w:eastAsia="en-US"/>
              </w:rPr>
              <w:t xml:space="preserve">wszystkim nauczycielom, określonym w art. 2 ust. 1 pkt 2 ustawy z dnia 7 lipca 2023 r. o wsparciu rozwoju kompetencji cyfrowych nauczycieli. Z uwagi na objęcie wsparciem </w:t>
            </w:r>
            <w:r w:rsidR="00474B3A">
              <w:rPr>
                <w:rFonts w:eastAsia="Calibri"/>
                <w:color w:val="000000"/>
                <w:spacing w:val="-2"/>
                <w:sz w:val="22"/>
                <w:szCs w:val="22"/>
                <w:lang w:eastAsia="en-US"/>
              </w:rPr>
              <w:t>kolejnych</w:t>
            </w:r>
            <w:r w:rsidRPr="005D46D6">
              <w:rPr>
                <w:rFonts w:eastAsia="Calibri"/>
                <w:color w:val="000000"/>
                <w:spacing w:val="-2"/>
                <w:sz w:val="22"/>
                <w:szCs w:val="22"/>
                <w:lang w:eastAsia="en-US"/>
              </w:rPr>
              <w:t xml:space="preserve"> uprawnionych ustawowo nauczycieli, których nie wskazano w rozporządzeniu Ministra Cyfryzacji z dnia 28 września 2023 r.</w:t>
            </w:r>
            <w:r w:rsidR="00006612">
              <w:rPr>
                <w:rFonts w:eastAsia="Calibri"/>
                <w:color w:val="000000"/>
                <w:spacing w:val="-2"/>
                <w:sz w:val="22"/>
                <w:szCs w:val="22"/>
                <w:lang w:eastAsia="en-US"/>
              </w:rPr>
              <w:t xml:space="preserve"> </w:t>
            </w:r>
            <w:r w:rsidRPr="005D46D6">
              <w:rPr>
                <w:rFonts w:eastAsia="Calibri"/>
                <w:color w:val="000000"/>
                <w:spacing w:val="-2"/>
                <w:sz w:val="22"/>
                <w:szCs w:val="22"/>
                <w:lang w:eastAsia="en-US"/>
              </w:rPr>
              <w:t>w sprawie określenia grup nauczycieli, wychowawców i innych pracowników pedagogicznych uprawnionych do otrzymania wsparcia sfinansowanego ze środków publicznych</w:t>
            </w:r>
            <w:r w:rsidR="007C6563">
              <w:rPr>
                <w:rFonts w:eastAsia="Calibri"/>
                <w:color w:val="000000"/>
                <w:spacing w:val="-2"/>
                <w:sz w:val="22"/>
                <w:szCs w:val="22"/>
                <w:lang w:eastAsia="en-US"/>
              </w:rPr>
              <w:t xml:space="preserve">. </w:t>
            </w:r>
            <w:r w:rsidR="00474B3A">
              <w:rPr>
                <w:rFonts w:eastAsia="Calibri"/>
                <w:color w:val="000000"/>
                <w:spacing w:val="-2"/>
                <w:sz w:val="22"/>
                <w:szCs w:val="22"/>
                <w:lang w:eastAsia="en-US"/>
              </w:rPr>
              <w:t>Należy podkreślić, że K</w:t>
            </w:r>
            <w:r w:rsidR="00224E74">
              <w:rPr>
                <w:rFonts w:eastAsia="Calibri"/>
                <w:color w:val="000000"/>
                <w:spacing w:val="-2"/>
                <w:sz w:val="22"/>
                <w:szCs w:val="22"/>
                <w:lang w:eastAsia="en-US"/>
              </w:rPr>
              <w:t>PO</w:t>
            </w:r>
            <w:r w:rsidR="00474B3A">
              <w:rPr>
                <w:rFonts w:eastAsia="Calibri"/>
                <w:color w:val="000000"/>
                <w:spacing w:val="-2"/>
                <w:sz w:val="22"/>
                <w:szCs w:val="22"/>
                <w:lang w:eastAsia="en-US"/>
              </w:rPr>
              <w:t xml:space="preserve">, z którego wynika realizacja zadania, nie przewiduje przyznawania bonów nauczycielom wychowania przedszkolnego, niezależnie od miejsca zatrudnienia. </w:t>
            </w:r>
          </w:p>
          <w:p w14:paraId="5B28E45A" w14:textId="77777777" w:rsidR="005D46D6" w:rsidRPr="005D46D6" w:rsidRDefault="005D46D6" w:rsidP="005D46D6">
            <w:pPr>
              <w:jc w:val="both"/>
              <w:rPr>
                <w:rFonts w:eastAsia="Calibri"/>
                <w:color w:val="000000"/>
                <w:spacing w:val="-2"/>
                <w:sz w:val="22"/>
                <w:szCs w:val="22"/>
                <w:lang w:eastAsia="en-US"/>
              </w:rPr>
            </w:pPr>
          </w:p>
        </w:tc>
      </w:tr>
      <w:tr w:rsidR="005D46D6" w:rsidRPr="005D46D6" w14:paraId="77C14F34" w14:textId="77777777" w:rsidTr="00BB3B0A">
        <w:trPr>
          <w:trHeight w:val="363"/>
        </w:trPr>
        <w:tc>
          <w:tcPr>
            <w:tcW w:w="9041" w:type="dxa"/>
            <w:gridSpan w:val="29"/>
            <w:tcBorders>
              <w:top w:val="single" w:sz="4" w:space="0" w:color="auto"/>
              <w:left w:val="single" w:sz="4" w:space="0" w:color="auto"/>
              <w:bottom w:val="single" w:sz="4" w:space="0" w:color="auto"/>
              <w:right w:val="single" w:sz="4" w:space="0" w:color="auto"/>
            </w:tcBorders>
            <w:shd w:val="clear" w:color="auto" w:fill="99CCFF"/>
            <w:vAlign w:val="center"/>
            <w:hideMark/>
          </w:tcPr>
          <w:p w14:paraId="40076BDA" w14:textId="77777777" w:rsidR="005D46D6" w:rsidRPr="005D46D6" w:rsidRDefault="005D46D6" w:rsidP="005D46D6">
            <w:pPr>
              <w:numPr>
                <w:ilvl w:val="0"/>
                <w:numId w:val="45"/>
              </w:numPr>
              <w:spacing w:before="60" w:after="60" w:line="256" w:lineRule="auto"/>
              <w:ind w:left="318" w:hanging="284"/>
              <w:jc w:val="both"/>
              <w:rPr>
                <w:rFonts w:eastAsia="Calibri"/>
                <w:b/>
                <w:color w:val="000000"/>
                <w:sz w:val="22"/>
                <w:szCs w:val="22"/>
                <w:lang w:eastAsia="en-US"/>
              </w:rPr>
            </w:pPr>
            <w:r w:rsidRPr="005D46D6">
              <w:rPr>
                <w:rFonts w:eastAsia="Calibri"/>
                <w:b/>
                <w:color w:val="000000"/>
                <w:sz w:val="22"/>
                <w:szCs w:val="22"/>
                <w:lang w:eastAsia="en-US"/>
              </w:rPr>
              <w:lastRenderedPageBreak/>
              <w:t xml:space="preserve"> Wpływ na sektor finansów publicznych</w:t>
            </w:r>
          </w:p>
        </w:tc>
      </w:tr>
      <w:tr w:rsidR="005D46D6" w:rsidRPr="005D46D6" w14:paraId="0DA71F69" w14:textId="77777777" w:rsidTr="005D46D6">
        <w:trPr>
          <w:trHeight w:val="142"/>
        </w:trPr>
        <w:tc>
          <w:tcPr>
            <w:tcW w:w="2346" w:type="dxa"/>
            <w:gridSpan w:val="4"/>
            <w:vMerge w:val="restart"/>
            <w:tcBorders>
              <w:top w:val="single" w:sz="4" w:space="0" w:color="auto"/>
              <w:left w:val="single" w:sz="4" w:space="0" w:color="auto"/>
              <w:bottom w:val="single" w:sz="4" w:space="0" w:color="auto"/>
              <w:right w:val="single" w:sz="4" w:space="0" w:color="auto"/>
            </w:tcBorders>
            <w:shd w:val="clear" w:color="auto" w:fill="FFFFFF"/>
            <w:hideMark/>
          </w:tcPr>
          <w:p w14:paraId="4E0862E5" w14:textId="77777777" w:rsidR="005D46D6" w:rsidRPr="005D46D6" w:rsidRDefault="005D46D6" w:rsidP="005D46D6">
            <w:pPr>
              <w:spacing w:before="40" w:after="40" w:line="276" w:lineRule="auto"/>
              <w:rPr>
                <w:rFonts w:eastAsia="Calibri"/>
                <w:i/>
                <w:color w:val="000000"/>
                <w:sz w:val="22"/>
                <w:szCs w:val="22"/>
                <w:lang w:eastAsia="en-US"/>
              </w:rPr>
            </w:pPr>
            <w:r w:rsidRPr="005D46D6">
              <w:rPr>
                <w:rFonts w:eastAsia="Calibri"/>
                <w:color w:val="000000"/>
                <w:sz w:val="22"/>
                <w:szCs w:val="22"/>
                <w:lang w:eastAsia="en-US"/>
              </w:rPr>
              <w:t>(ceny stałe z …… r.)</w:t>
            </w:r>
          </w:p>
        </w:tc>
        <w:tc>
          <w:tcPr>
            <w:tcW w:w="6695" w:type="dxa"/>
            <w:gridSpan w:val="25"/>
            <w:tcBorders>
              <w:top w:val="single" w:sz="4" w:space="0" w:color="auto"/>
              <w:left w:val="single" w:sz="4" w:space="0" w:color="auto"/>
              <w:bottom w:val="single" w:sz="4" w:space="0" w:color="auto"/>
              <w:right w:val="single" w:sz="4" w:space="0" w:color="auto"/>
            </w:tcBorders>
            <w:shd w:val="clear" w:color="auto" w:fill="FFFFFF"/>
            <w:hideMark/>
          </w:tcPr>
          <w:p w14:paraId="32C6BF56" w14:textId="77777777" w:rsidR="005D46D6" w:rsidRPr="005D46D6" w:rsidRDefault="005D46D6" w:rsidP="005D46D6">
            <w:pPr>
              <w:spacing w:before="40" w:after="40"/>
              <w:jc w:val="center"/>
              <w:rPr>
                <w:rFonts w:eastAsia="Calibri"/>
                <w:i/>
                <w:color w:val="000000"/>
                <w:spacing w:val="-2"/>
                <w:sz w:val="22"/>
                <w:szCs w:val="22"/>
                <w:lang w:eastAsia="en-US"/>
              </w:rPr>
            </w:pPr>
            <w:r w:rsidRPr="005D46D6">
              <w:rPr>
                <w:rFonts w:eastAsia="Calibri"/>
                <w:color w:val="000000"/>
                <w:sz w:val="22"/>
                <w:szCs w:val="22"/>
                <w:lang w:eastAsia="en-US"/>
              </w:rPr>
              <w:t>Skutki w okresie 10 lat od wejścia w życie zmian [mln zł]</w:t>
            </w:r>
          </w:p>
        </w:tc>
      </w:tr>
      <w:tr w:rsidR="005D46D6" w:rsidRPr="005D46D6" w14:paraId="49A4B4B0" w14:textId="77777777" w:rsidTr="005D46D6">
        <w:trPr>
          <w:trHeight w:val="142"/>
        </w:trPr>
        <w:tc>
          <w:tcPr>
            <w:tcW w:w="2346" w:type="dxa"/>
            <w:gridSpan w:val="4"/>
            <w:vMerge/>
            <w:tcBorders>
              <w:top w:val="single" w:sz="4" w:space="0" w:color="auto"/>
              <w:left w:val="single" w:sz="4" w:space="0" w:color="auto"/>
              <w:bottom w:val="single" w:sz="4" w:space="0" w:color="auto"/>
              <w:right w:val="single" w:sz="4" w:space="0" w:color="auto"/>
            </w:tcBorders>
            <w:vAlign w:val="center"/>
            <w:hideMark/>
          </w:tcPr>
          <w:p w14:paraId="5F6CB877" w14:textId="77777777" w:rsidR="005D46D6" w:rsidRPr="005D46D6" w:rsidRDefault="005D46D6" w:rsidP="005D46D6">
            <w:pPr>
              <w:spacing w:line="360" w:lineRule="auto"/>
              <w:rPr>
                <w:rFonts w:eastAsia="Calibri"/>
                <w:i/>
                <w:color w:val="000000"/>
                <w:sz w:val="22"/>
                <w:szCs w:val="22"/>
                <w:lang w:eastAsia="en-US"/>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8ED8558" w14:textId="77777777" w:rsidR="005D46D6" w:rsidRPr="005D46D6" w:rsidRDefault="005D46D6" w:rsidP="005D46D6">
            <w:pPr>
              <w:jc w:val="center"/>
              <w:rPr>
                <w:rFonts w:eastAsia="Calibri"/>
                <w:color w:val="000000"/>
                <w:sz w:val="22"/>
                <w:szCs w:val="22"/>
                <w:lang w:eastAsia="en-US"/>
              </w:rPr>
            </w:pPr>
            <w:r w:rsidRPr="005D46D6">
              <w:rPr>
                <w:rFonts w:eastAsia="Calibri"/>
                <w:color w:val="000000"/>
                <w:sz w:val="22"/>
                <w:szCs w:val="22"/>
                <w:lang w:eastAsia="en-US"/>
              </w:rPr>
              <w:t>0</w:t>
            </w:r>
          </w:p>
        </w:tc>
        <w:tc>
          <w:tcPr>
            <w:tcW w:w="83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21722F" w14:textId="77777777" w:rsidR="005D46D6" w:rsidRPr="005D46D6" w:rsidRDefault="005D46D6" w:rsidP="005D46D6">
            <w:pPr>
              <w:jc w:val="center"/>
              <w:rPr>
                <w:rFonts w:eastAsia="Calibri"/>
                <w:color w:val="000000"/>
                <w:sz w:val="22"/>
                <w:szCs w:val="22"/>
                <w:lang w:eastAsia="en-US"/>
              </w:rPr>
            </w:pPr>
            <w:r w:rsidRPr="005D46D6">
              <w:rPr>
                <w:rFonts w:eastAsia="Calibri"/>
                <w:color w:val="000000"/>
                <w:sz w:val="22"/>
                <w:szCs w:val="22"/>
                <w:lang w:eastAsia="en-US"/>
              </w:rPr>
              <w:t>1</w:t>
            </w: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266085" w14:textId="77777777" w:rsidR="005D46D6" w:rsidRPr="005D46D6" w:rsidRDefault="005D46D6" w:rsidP="005D46D6">
            <w:pPr>
              <w:jc w:val="center"/>
              <w:rPr>
                <w:rFonts w:eastAsia="Calibri"/>
                <w:color w:val="000000"/>
                <w:sz w:val="22"/>
                <w:szCs w:val="22"/>
                <w:lang w:eastAsia="en-US"/>
              </w:rPr>
            </w:pPr>
            <w:r w:rsidRPr="005D46D6">
              <w:rPr>
                <w:rFonts w:eastAsia="Calibri"/>
                <w:color w:val="000000"/>
                <w:sz w:val="22"/>
                <w:szCs w:val="22"/>
                <w:lang w:eastAsia="en-US"/>
              </w:rPr>
              <w:t>2</w:t>
            </w:r>
          </w:p>
        </w:tc>
        <w:tc>
          <w:tcPr>
            <w:tcW w:w="29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451BA70" w14:textId="77777777" w:rsidR="005D46D6" w:rsidRPr="005D46D6" w:rsidRDefault="005D46D6" w:rsidP="005D46D6">
            <w:pPr>
              <w:jc w:val="center"/>
              <w:rPr>
                <w:rFonts w:eastAsia="Calibri"/>
                <w:color w:val="000000"/>
                <w:sz w:val="22"/>
                <w:szCs w:val="22"/>
                <w:lang w:eastAsia="en-US"/>
              </w:rPr>
            </w:pPr>
            <w:r w:rsidRPr="005D46D6">
              <w:rPr>
                <w:rFonts w:eastAsia="Calibri"/>
                <w:color w:val="000000"/>
                <w:sz w:val="22"/>
                <w:szCs w:val="22"/>
                <w:lang w:eastAsia="en-US"/>
              </w:rPr>
              <w:t>3</w:t>
            </w:r>
          </w:p>
        </w:tc>
        <w:tc>
          <w:tcPr>
            <w:tcW w:w="4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6A38A5" w14:textId="77777777" w:rsidR="005D46D6" w:rsidRPr="005D46D6" w:rsidRDefault="005D46D6" w:rsidP="005D46D6">
            <w:pPr>
              <w:jc w:val="center"/>
              <w:rPr>
                <w:rFonts w:eastAsia="Calibri"/>
                <w:color w:val="000000"/>
                <w:sz w:val="22"/>
                <w:szCs w:val="22"/>
                <w:lang w:eastAsia="en-US"/>
              </w:rPr>
            </w:pPr>
            <w:r w:rsidRPr="005D46D6">
              <w:rPr>
                <w:rFonts w:eastAsia="Calibri"/>
                <w:color w:val="000000"/>
                <w:sz w:val="22"/>
                <w:szCs w:val="22"/>
                <w:lang w:eastAsia="en-US"/>
              </w:rPr>
              <w:t>4</w:t>
            </w:r>
          </w:p>
        </w:tc>
        <w:tc>
          <w:tcPr>
            <w:tcW w:w="459" w:type="dxa"/>
            <w:tcBorders>
              <w:top w:val="single" w:sz="4" w:space="0" w:color="auto"/>
              <w:left w:val="single" w:sz="4" w:space="0" w:color="auto"/>
              <w:bottom w:val="single" w:sz="4" w:space="0" w:color="auto"/>
              <w:right w:val="single" w:sz="4" w:space="0" w:color="auto"/>
            </w:tcBorders>
            <w:shd w:val="clear" w:color="auto" w:fill="FFFFFF"/>
            <w:hideMark/>
          </w:tcPr>
          <w:p w14:paraId="2C0C099A" w14:textId="77777777" w:rsidR="005D46D6" w:rsidRPr="005D46D6" w:rsidRDefault="005D46D6" w:rsidP="005D46D6">
            <w:pPr>
              <w:jc w:val="center"/>
              <w:rPr>
                <w:rFonts w:eastAsia="Calibri"/>
                <w:color w:val="000000"/>
                <w:sz w:val="22"/>
                <w:szCs w:val="22"/>
                <w:lang w:eastAsia="en-US"/>
              </w:rPr>
            </w:pPr>
            <w:r w:rsidRPr="005D46D6">
              <w:rPr>
                <w:rFonts w:eastAsia="Calibri"/>
                <w:color w:val="000000"/>
                <w:sz w:val="22"/>
                <w:szCs w:val="22"/>
                <w:lang w:eastAsia="en-US"/>
              </w:rPr>
              <w:t>5</w:t>
            </w:r>
          </w:p>
        </w:tc>
        <w:tc>
          <w:tcPr>
            <w:tcW w:w="5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4D935DB" w14:textId="77777777" w:rsidR="005D46D6" w:rsidRPr="005D46D6" w:rsidRDefault="005D46D6" w:rsidP="005D46D6">
            <w:pPr>
              <w:jc w:val="center"/>
              <w:rPr>
                <w:rFonts w:eastAsia="Calibri"/>
                <w:color w:val="000000"/>
                <w:sz w:val="22"/>
                <w:szCs w:val="22"/>
                <w:lang w:eastAsia="en-US"/>
              </w:rPr>
            </w:pPr>
            <w:r w:rsidRPr="005D46D6">
              <w:rPr>
                <w:rFonts w:eastAsia="Calibri"/>
                <w:color w:val="000000"/>
                <w:sz w:val="22"/>
                <w:szCs w:val="22"/>
                <w:lang w:eastAsia="en-US"/>
              </w:rPr>
              <w:t>6</w:t>
            </w:r>
          </w:p>
        </w:tc>
        <w:tc>
          <w:tcPr>
            <w:tcW w:w="54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BF3F563" w14:textId="77777777" w:rsidR="005D46D6" w:rsidRPr="005D46D6" w:rsidRDefault="005D46D6" w:rsidP="005D46D6">
            <w:pPr>
              <w:jc w:val="center"/>
              <w:rPr>
                <w:rFonts w:eastAsia="Calibri"/>
                <w:color w:val="000000"/>
                <w:sz w:val="22"/>
                <w:szCs w:val="22"/>
                <w:lang w:eastAsia="en-US"/>
              </w:rPr>
            </w:pPr>
            <w:r w:rsidRPr="005D46D6">
              <w:rPr>
                <w:rFonts w:eastAsia="Calibri"/>
                <w:color w:val="000000"/>
                <w:sz w:val="22"/>
                <w:szCs w:val="22"/>
                <w:lang w:eastAsia="en-US"/>
              </w:rPr>
              <w:t>7</w:t>
            </w:r>
          </w:p>
        </w:tc>
        <w:tc>
          <w:tcPr>
            <w:tcW w:w="4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19C735" w14:textId="77777777" w:rsidR="005D46D6" w:rsidRPr="005D46D6" w:rsidRDefault="005D46D6" w:rsidP="005D46D6">
            <w:pPr>
              <w:jc w:val="center"/>
              <w:rPr>
                <w:rFonts w:eastAsia="Calibri"/>
                <w:color w:val="000000"/>
                <w:sz w:val="22"/>
                <w:szCs w:val="22"/>
                <w:lang w:eastAsia="en-US"/>
              </w:rPr>
            </w:pPr>
            <w:r w:rsidRPr="005D46D6">
              <w:rPr>
                <w:rFonts w:eastAsia="Calibri"/>
                <w:color w:val="000000"/>
                <w:sz w:val="22"/>
                <w:szCs w:val="22"/>
                <w:lang w:eastAsia="en-US"/>
              </w:rPr>
              <w:t>8</w:t>
            </w:r>
          </w:p>
        </w:tc>
        <w:tc>
          <w:tcPr>
            <w:tcW w:w="4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CFC19FD" w14:textId="77777777" w:rsidR="005D46D6" w:rsidRPr="005D46D6" w:rsidRDefault="005D46D6" w:rsidP="005D46D6">
            <w:pPr>
              <w:jc w:val="center"/>
              <w:rPr>
                <w:rFonts w:eastAsia="Calibri"/>
                <w:color w:val="000000"/>
                <w:sz w:val="22"/>
                <w:szCs w:val="22"/>
                <w:lang w:eastAsia="en-US"/>
              </w:rPr>
            </w:pPr>
            <w:r w:rsidRPr="005D46D6">
              <w:rPr>
                <w:rFonts w:eastAsia="Calibri"/>
                <w:color w:val="000000"/>
                <w:sz w:val="22"/>
                <w:szCs w:val="22"/>
                <w:lang w:eastAsia="en-US"/>
              </w:rPr>
              <w:t>9</w:t>
            </w:r>
          </w:p>
        </w:tc>
        <w:tc>
          <w:tcPr>
            <w:tcW w:w="455" w:type="dxa"/>
            <w:tcBorders>
              <w:top w:val="single" w:sz="4" w:space="0" w:color="auto"/>
              <w:left w:val="single" w:sz="4" w:space="0" w:color="auto"/>
              <w:bottom w:val="single" w:sz="4" w:space="0" w:color="auto"/>
              <w:right w:val="single" w:sz="4" w:space="0" w:color="auto"/>
            </w:tcBorders>
            <w:shd w:val="clear" w:color="auto" w:fill="FFFFFF"/>
            <w:hideMark/>
          </w:tcPr>
          <w:p w14:paraId="7E7DE1AA" w14:textId="77777777" w:rsidR="005D46D6" w:rsidRPr="005D46D6" w:rsidRDefault="005D46D6" w:rsidP="005D46D6">
            <w:pPr>
              <w:jc w:val="center"/>
              <w:rPr>
                <w:rFonts w:eastAsia="Calibri"/>
                <w:color w:val="000000"/>
                <w:sz w:val="22"/>
                <w:szCs w:val="22"/>
                <w:lang w:eastAsia="en-US"/>
              </w:rPr>
            </w:pPr>
            <w:r w:rsidRPr="005D46D6">
              <w:rPr>
                <w:rFonts w:eastAsia="Calibri"/>
                <w:color w:val="000000"/>
                <w:sz w:val="22"/>
                <w:szCs w:val="22"/>
                <w:lang w:eastAsia="en-US"/>
              </w:rPr>
              <w:t>10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E472008" w14:textId="77777777" w:rsidR="005D46D6" w:rsidRPr="005D46D6" w:rsidRDefault="005D46D6" w:rsidP="005D46D6">
            <w:pPr>
              <w:spacing w:before="40" w:after="40"/>
              <w:jc w:val="center"/>
              <w:rPr>
                <w:rFonts w:eastAsia="Calibri"/>
                <w:i/>
                <w:color w:val="000000"/>
                <w:spacing w:val="-2"/>
                <w:sz w:val="22"/>
                <w:szCs w:val="22"/>
                <w:lang w:eastAsia="en-US"/>
              </w:rPr>
            </w:pPr>
            <w:r w:rsidRPr="005D46D6">
              <w:rPr>
                <w:rFonts w:eastAsia="Calibri"/>
                <w:i/>
                <w:color w:val="000000"/>
                <w:spacing w:val="-2"/>
                <w:sz w:val="22"/>
                <w:szCs w:val="22"/>
                <w:lang w:eastAsia="en-US"/>
              </w:rPr>
              <w:t>Łącznie (0-10)</w:t>
            </w:r>
          </w:p>
        </w:tc>
      </w:tr>
      <w:tr w:rsidR="005D46D6" w:rsidRPr="005D46D6" w14:paraId="0B984C2A" w14:textId="77777777" w:rsidTr="005D46D6">
        <w:trPr>
          <w:trHeight w:val="321"/>
        </w:trPr>
        <w:tc>
          <w:tcPr>
            <w:tcW w:w="234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EB49F59" w14:textId="77777777" w:rsidR="005D46D6" w:rsidRPr="005D46D6" w:rsidRDefault="005D46D6" w:rsidP="005D46D6">
            <w:pPr>
              <w:rPr>
                <w:rFonts w:eastAsia="Calibri"/>
                <w:color w:val="000000"/>
                <w:sz w:val="22"/>
                <w:szCs w:val="22"/>
                <w:lang w:eastAsia="en-US"/>
              </w:rPr>
            </w:pPr>
            <w:r w:rsidRPr="005D46D6">
              <w:rPr>
                <w:rFonts w:eastAsia="Calibri"/>
                <w:b/>
                <w:color w:val="000000"/>
                <w:sz w:val="22"/>
                <w:szCs w:val="22"/>
                <w:lang w:eastAsia="en-US"/>
              </w:rPr>
              <w:t>Dochody ogółem</w:t>
            </w:r>
          </w:p>
        </w:tc>
        <w:tc>
          <w:tcPr>
            <w:tcW w:w="5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520A41"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83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6008D3"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3F5CC0"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29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D5F0EA"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6881F92"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9" w:type="dxa"/>
            <w:tcBorders>
              <w:top w:val="single" w:sz="4" w:space="0" w:color="auto"/>
              <w:left w:val="single" w:sz="4" w:space="0" w:color="auto"/>
              <w:bottom w:val="single" w:sz="4" w:space="0" w:color="auto"/>
              <w:right w:val="single" w:sz="4" w:space="0" w:color="auto"/>
            </w:tcBorders>
            <w:shd w:val="clear" w:color="auto" w:fill="FFFFFF"/>
            <w:hideMark/>
          </w:tcPr>
          <w:p w14:paraId="7F2FE05A"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5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ABEE55D"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54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872069D"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974891C"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BCA301"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5" w:type="dxa"/>
            <w:tcBorders>
              <w:top w:val="single" w:sz="4" w:space="0" w:color="auto"/>
              <w:left w:val="single" w:sz="4" w:space="0" w:color="auto"/>
              <w:bottom w:val="single" w:sz="4" w:space="0" w:color="auto"/>
              <w:right w:val="single" w:sz="4" w:space="0" w:color="auto"/>
            </w:tcBorders>
            <w:shd w:val="clear" w:color="auto" w:fill="FFFFFF"/>
            <w:hideMark/>
          </w:tcPr>
          <w:p w14:paraId="1DC6412C"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BEE65C" w14:textId="77777777" w:rsidR="005D46D6" w:rsidRPr="005D46D6" w:rsidRDefault="005D46D6" w:rsidP="005D46D6">
            <w:pPr>
              <w:rPr>
                <w:rFonts w:eastAsia="Calibri"/>
                <w:color w:val="000000"/>
                <w:spacing w:val="-2"/>
                <w:sz w:val="22"/>
                <w:szCs w:val="22"/>
                <w:lang w:eastAsia="en-US"/>
              </w:rPr>
            </w:pPr>
            <w:r w:rsidRPr="005D46D6">
              <w:rPr>
                <w:rFonts w:eastAsia="Calibri"/>
                <w:color w:val="000000"/>
                <w:sz w:val="22"/>
                <w:szCs w:val="22"/>
                <w:lang w:eastAsia="en-US"/>
              </w:rPr>
              <w:t>0</w:t>
            </w:r>
          </w:p>
        </w:tc>
      </w:tr>
      <w:tr w:rsidR="005D46D6" w:rsidRPr="005D46D6" w14:paraId="3AF7A7E7" w14:textId="77777777" w:rsidTr="005D46D6">
        <w:trPr>
          <w:trHeight w:val="321"/>
        </w:trPr>
        <w:tc>
          <w:tcPr>
            <w:tcW w:w="234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CAE9A95"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budżet państwa</w:t>
            </w:r>
          </w:p>
        </w:tc>
        <w:tc>
          <w:tcPr>
            <w:tcW w:w="5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16D303B"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83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4E002B3"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0D480DE"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29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60A2E8"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568B75"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9" w:type="dxa"/>
            <w:tcBorders>
              <w:top w:val="single" w:sz="4" w:space="0" w:color="auto"/>
              <w:left w:val="single" w:sz="4" w:space="0" w:color="auto"/>
              <w:bottom w:val="single" w:sz="4" w:space="0" w:color="auto"/>
              <w:right w:val="single" w:sz="4" w:space="0" w:color="auto"/>
            </w:tcBorders>
            <w:shd w:val="clear" w:color="auto" w:fill="FFFFFF"/>
            <w:hideMark/>
          </w:tcPr>
          <w:p w14:paraId="4C30AD91"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5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27F7802"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54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F2BA084"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B9E635"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1C17292"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5" w:type="dxa"/>
            <w:tcBorders>
              <w:top w:val="single" w:sz="4" w:space="0" w:color="auto"/>
              <w:left w:val="single" w:sz="4" w:space="0" w:color="auto"/>
              <w:bottom w:val="single" w:sz="4" w:space="0" w:color="auto"/>
              <w:right w:val="single" w:sz="4" w:space="0" w:color="auto"/>
            </w:tcBorders>
            <w:shd w:val="clear" w:color="auto" w:fill="FFFFFF"/>
            <w:hideMark/>
          </w:tcPr>
          <w:p w14:paraId="6555137E"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D9BB6B" w14:textId="77777777" w:rsidR="005D46D6" w:rsidRPr="005D46D6" w:rsidRDefault="005D46D6" w:rsidP="005D46D6">
            <w:pPr>
              <w:rPr>
                <w:rFonts w:eastAsia="Calibri"/>
                <w:color w:val="000000"/>
                <w:spacing w:val="-2"/>
                <w:sz w:val="22"/>
                <w:szCs w:val="22"/>
                <w:lang w:eastAsia="en-US"/>
              </w:rPr>
            </w:pPr>
            <w:r w:rsidRPr="005D46D6">
              <w:rPr>
                <w:rFonts w:eastAsia="Calibri"/>
                <w:color w:val="000000"/>
                <w:sz w:val="22"/>
                <w:szCs w:val="22"/>
                <w:lang w:eastAsia="en-US"/>
              </w:rPr>
              <w:t>0</w:t>
            </w:r>
          </w:p>
        </w:tc>
      </w:tr>
      <w:tr w:rsidR="005D46D6" w:rsidRPr="005D46D6" w14:paraId="3A6D160C" w14:textId="77777777" w:rsidTr="005D46D6">
        <w:trPr>
          <w:trHeight w:val="344"/>
        </w:trPr>
        <w:tc>
          <w:tcPr>
            <w:tcW w:w="234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9F10CF4"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JST</w:t>
            </w:r>
          </w:p>
        </w:tc>
        <w:tc>
          <w:tcPr>
            <w:tcW w:w="5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F8AC3C8"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83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85B303"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9314E63"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29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98ECB3"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BD8CD4"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9" w:type="dxa"/>
            <w:tcBorders>
              <w:top w:val="single" w:sz="4" w:space="0" w:color="auto"/>
              <w:left w:val="single" w:sz="4" w:space="0" w:color="auto"/>
              <w:bottom w:val="single" w:sz="4" w:space="0" w:color="auto"/>
              <w:right w:val="single" w:sz="4" w:space="0" w:color="auto"/>
            </w:tcBorders>
            <w:shd w:val="clear" w:color="auto" w:fill="FFFFFF"/>
            <w:hideMark/>
          </w:tcPr>
          <w:p w14:paraId="0ED0A03F"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5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A054D8"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54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5E3D901"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08E2FD"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F8E5C4"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5" w:type="dxa"/>
            <w:tcBorders>
              <w:top w:val="single" w:sz="4" w:space="0" w:color="auto"/>
              <w:left w:val="single" w:sz="4" w:space="0" w:color="auto"/>
              <w:bottom w:val="single" w:sz="4" w:space="0" w:color="auto"/>
              <w:right w:val="single" w:sz="4" w:space="0" w:color="auto"/>
            </w:tcBorders>
            <w:shd w:val="clear" w:color="auto" w:fill="FFFFFF"/>
            <w:hideMark/>
          </w:tcPr>
          <w:p w14:paraId="53937295"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9FAAEC"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r>
      <w:tr w:rsidR="005D46D6" w:rsidRPr="005D46D6" w14:paraId="5F95DD99" w14:textId="77777777" w:rsidTr="005D46D6">
        <w:trPr>
          <w:trHeight w:val="344"/>
        </w:trPr>
        <w:tc>
          <w:tcPr>
            <w:tcW w:w="234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5F39CEF"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pozostałe jednostki (oddzielnie)</w:t>
            </w:r>
          </w:p>
        </w:tc>
        <w:tc>
          <w:tcPr>
            <w:tcW w:w="5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D836BE"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83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B90086"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655E4EE"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29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83C468A"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B6B124B"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9" w:type="dxa"/>
            <w:tcBorders>
              <w:top w:val="single" w:sz="4" w:space="0" w:color="auto"/>
              <w:left w:val="single" w:sz="4" w:space="0" w:color="auto"/>
              <w:bottom w:val="single" w:sz="4" w:space="0" w:color="auto"/>
              <w:right w:val="single" w:sz="4" w:space="0" w:color="auto"/>
            </w:tcBorders>
            <w:shd w:val="clear" w:color="auto" w:fill="FFFFFF"/>
            <w:hideMark/>
          </w:tcPr>
          <w:p w14:paraId="05A9B23F"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5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27DD0C"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54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657FE1C"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BC4F77"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415329"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5" w:type="dxa"/>
            <w:tcBorders>
              <w:top w:val="single" w:sz="4" w:space="0" w:color="auto"/>
              <w:left w:val="single" w:sz="4" w:space="0" w:color="auto"/>
              <w:bottom w:val="single" w:sz="4" w:space="0" w:color="auto"/>
              <w:right w:val="single" w:sz="4" w:space="0" w:color="auto"/>
            </w:tcBorders>
            <w:shd w:val="clear" w:color="auto" w:fill="FFFFFF"/>
            <w:hideMark/>
          </w:tcPr>
          <w:p w14:paraId="042017F3"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4386C3"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r>
      <w:tr w:rsidR="005D46D6" w:rsidRPr="005D46D6" w14:paraId="29D8F67A" w14:textId="77777777" w:rsidTr="005D46D6">
        <w:trPr>
          <w:trHeight w:val="330"/>
        </w:trPr>
        <w:tc>
          <w:tcPr>
            <w:tcW w:w="234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36332F7" w14:textId="77777777" w:rsidR="005D46D6" w:rsidRPr="005D46D6" w:rsidRDefault="005D46D6" w:rsidP="005D46D6">
            <w:pPr>
              <w:rPr>
                <w:rFonts w:eastAsia="Calibri"/>
                <w:color w:val="000000"/>
                <w:sz w:val="22"/>
                <w:szCs w:val="22"/>
                <w:lang w:eastAsia="en-US"/>
              </w:rPr>
            </w:pPr>
            <w:r w:rsidRPr="005D46D6">
              <w:rPr>
                <w:rFonts w:eastAsia="Calibri"/>
                <w:b/>
                <w:color w:val="000000"/>
                <w:sz w:val="22"/>
                <w:szCs w:val="22"/>
                <w:lang w:eastAsia="en-US"/>
              </w:rPr>
              <w:t>Wydatki ogółem</w:t>
            </w:r>
          </w:p>
        </w:tc>
        <w:tc>
          <w:tcPr>
            <w:tcW w:w="5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FA6F549"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83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1CDD45"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5615B30"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29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F3FFFB"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5AFF4DD"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9" w:type="dxa"/>
            <w:tcBorders>
              <w:top w:val="single" w:sz="4" w:space="0" w:color="auto"/>
              <w:left w:val="single" w:sz="4" w:space="0" w:color="auto"/>
              <w:bottom w:val="single" w:sz="4" w:space="0" w:color="auto"/>
              <w:right w:val="single" w:sz="4" w:space="0" w:color="auto"/>
            </w:tcBorders>
            <w:shd w:val="clear" w:color="auto" w:fill="FFFFFF"/>
            <w:hideMark/>
          </w:tcPr>
          <w:p w14:paraId="4A5169FF"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5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05C3FD1"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54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090925"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B0B094"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72D2F6"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5" w:type="dxa"/>
            <w:tcBorders>
              <w:top w:val="single" w:sz="4" w:space="0" w:color="auto"/>
              <w:left w:val="single" w:sz="4" w:space="0" w:color="auto"/>
              <w:bottom w:val="single" w:sz="4" w:space="0" w:color="auto"/>
              <w:right w:val="single" w:sz="4" w:space="0" w:color="auto"/>
            </w:tcBorders>
            <w:shd w:val="clear" w:color="auto" w:fill="FFFFFF"/>
            <w:hideMark/>
          </w:tcPr>
          <w:p w14:paraId="24142639"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40B200A"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r>
      <w:tr w:rsidR="005D46D6" w:rsidRPr="005D46D6" w14:paraId="0C008BD0" w14:textId="77777777" w:rsidTr="005D46D6">
        <w:trPr>
          <w:trHeight w:val="330"/>
        </w:trPr>
        <w:tc>
          <w:tcPr>
            <w:tcW w:w="234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3746DCE"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budżet państwa (środki zapewnione na sfinansowanie podatku VAT dla inwestycji C2.1.2 KPO)</w:t>
            </w:r>
          </w:p>
        </w:tc>
        <w:tc>
          <w:tcPr>
            <w:tcW w:w="5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4A53641"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83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1F1ADA"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89,7</w:t>
            </w: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5602B9"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29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BB351D7"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578EC1"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9" w:type="dxa"/>
            <w:tcBorders>
              <w:top w:val="single" w:sz="4" w:space="0" w:color="auto"/>
              <w:left w:val="single" w:sz="4" w:space="0" w:color="auto"/>
              <w:bottom w:val="single" w:sz="4" w:space="0" w:color="auto"/>
              <w:right w:val="single" w:sz="4" w:space="0" w:color="auto"/>
            </w:tcBorders>
            <w:shd w:val="clear" w:color="auto" w:fill="FFFFFF"/>
            <w:hideMark/>
          </w:tcPr>
          <w:p w14:paraId="0F0C6074"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5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DCE98D"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54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DF8B4E3"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07388"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9D070A"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5" w:type="dxa"/>
            <w:tcBorders>
              <w:top w:val="single" w:sz="4" w:space="0" w:color="auto"/>
              <w:left w:val="single" w:sz="4" w:space="0" w:color="auto"/>
              <w:bottom w:val="single" w:sz="4" w:space="0" w:color="auto"/>
              <w:right w:val="single" w:sz="4" w:space="0" w:color="auto"/>
            </w:tcBorders>
            <w:shd w:val="clear" w:color="auto" w:fill="FFFFFF"/>
            <w:hideMark/>
          </w:tcPr>
          <w:p w14:paraId="4B23F448"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D5F4C57"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89,7</w:t>
            </w:r>
          </w:p>
        </w:tc>
      </w:tr>
      <w:tr w:rsidR="005D46D6" w:rsidRPr="005D46D6" w14:paraId="3417CFF5" w14:textId="77777777" w:rsidTr="005D46D6">
        <w:trPr>
          <w:trHeight w:val="351"/>
        </w:trPr>
        <w:tc>
          <w:tcPr>
            <w:tcW w:w="234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C0054C0"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JST</w:t>
            </w:r>
          </w:p>
        </w:tc>
        <w:tc>
          <w:tcPr>
            <w:tcW w:w="5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3C00758"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83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E67A48"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EE08A7"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29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2CEC91C"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05F3DE"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9" w:type="dxa"/>
            <w:tcBorders>
              <w:top w:val="single" w:sz="4" w:space="0" w:color="auto"/>
              <w:left w:val="single" w:sz="4" w:space="0" w:color="auto"/>
              <w:bottom w:val="single" w:sz="4" w:space="0" w:color="auto"/>
              <w:right w:val="single" w:sz="4" w:space="0" w:color="auto"/>
            </w:tcBorders>
            <w:shd w:val="clear" w:color="auto" w:fill="FFFFFF"/>
            <w:hideMark/>
          </w:tcPr>
          <w:p w14:paraId="59694411"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5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66537C3"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54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41909C8"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F99249C"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11E3E2E"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5" w:type="dxa"/>
            <w:tcBorders>
              <w:top w:val="single" w:sz="4" w:space="0" w:color="auto"/>
              <w:left w:val="single" w:sz="4" w:space="0" w:color="auto"/>
              <w:bottom w:val="single" w:sz="4" w:space="0" w:color="auto"/>
              <w:right w:val="single" w:sz="4" w:space="0" w:color="auto"/>
            </w:tcBorders>
            <w:shd w:val="clear" w:color="auto" w:fill="FFFFFF"/>
            <w:hideMark/>
          </w:tcPr>
          <w:p w14:paraId="20442575"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5DBC90"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r>
      <w:tr w:rsidR="005D46D6" w:rsidRPr="005D46D6" w14:paraId="68BA43EF" w14:textId="77777777" w:rsidTr="005D46D6">
        <w:trPr>
          <w:trHeight w:val="351"/>
        </w:trPr>
        <w:tc>
          <w:tcPr>
            <w:tcW w:w="234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091B65C"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pozostałe jednostki (oddzielnie) – KPO inwestycja C2.1.2</w:t>
            </w:r>
          </w:p>
        </w:tc>
        <w:tc>
          <w:tcPr>
            <w:tcW w:w="5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0D9E6B"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83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2835526"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390,3</w:t>
            </w: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3666A52"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29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09AB9F"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09D8D0"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9" w:type="dxa"/>
            <w:tcBorders>
              <w:top w:val="single" w:sz="4" w:space="0" w:color="auto"/>
              <w:left w:val="single" w:sz="4" w:space="0" w:color="auto"/>
              <w:bottom w:val="single" w:sz="4" w:space="0" w:color="auto"/>
              <w:right w:val="single" w:sz="4" w:space="0" w:color="auto"/>
            </w:tcBorders>
            <w:shd w:val="clear" w:color="auto" w:fill="FFFFFF"/>
            <w:hideMark/>
          </w:tcPr>
          <w:p w14:paraId="0DCF8C8A"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5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E4F4FF7"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54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3BB9BA8"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F4F6FA4"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7AF146"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5" w:type="dxa"/>
            <w:tcBorders>
              <w:top w:val="single" w:sz="4" w:space="0" w:color="auto"/>
              <w:left w:val="single" w:sz="4" w:space="0" w:color="auto"/>
              <w:bottom w:val="single" w:sz="4" w:space="0" w:color="auto"/>
              <w:right w:val="single" w:sz="4" w:space="0" w:color="auto"/>
            </w:tcBorders>
            <w:shd w:val="clear" w:color="auto" w:fill="FFFFFF"/>
            <w:hideMark/>
          </w:tcPr>
          <w:p w14:paraId="7886C64B"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5723077"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390,3</w:t>
            </w:r>
          </w:p>
        </w:tc>
      </w:tr>
      <w:tr w:rsidR="005D46D6" w:rsidRPr="005D46D6" w14:paraId="22D6D8CD" w14:textId="77777777" w:rsidTr="005D46D6">
        <w:trPr>
          <w:trHeight w:val="360"/>
        </w:trPr>
        <w:tc>
          <w:tcPr>
            <w:tcW w:w="234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CCD0795" w14:textId="77777777" w:rsidR="005D46D6" w:rsidRPr="005D46D6" w:rsidRDefault="005D46D6" w:rsidP="005D46D6">
            <w:pPr>
              <w:rPr>
                <w:rFonts w:eastAsia="Calibri"/>
                <w:color w:val="000000"/>
                <w:sz w:val="22"/>
                <w:szCs w:val="22"/>
                <w:lang w:eastAsia="en-US"/>
              </w:rPr>
            </w:pPr>
            <w:r w:rsidRPr="005D46D6">
              <w:rPr>
                <w:rFonts w:eastAsia="Calibri"/>
                <w:b/>
                <w:color w:val="000000"/>
                <w:sz w:val="22"/>
                <w:szCs w:val="22"/>
                <w:lang w:eastAsia="en-US"/>
              </w:rPr>
              <w:t>Saldo ogółem</w:t>
            </w:r>
          </w:p>
        </w:tc>
        <w:tc>
          <w:tcPr>
            <w:tcW w:w="5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A8BE36"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83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960AB7"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25D3F0"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29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4086A3"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779FD00"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9" w:type="dxa"/>
            <w:tcBorders>
              <w:top w:val="single" w:sz="4" w:space="0" w:color="auto"/>
              <w:left w:val="single" w:sz="4" w:space="0" w:color="auto"/>
              <w:bottom w:val="single" w:sz="4" w:space="0" w:color="auto"/>
              <w:right w:val="single" w:sz="4" w:space="0" w:color="auto"/>
            </w:tcBorders>
            <w:shd w:val="clear" w:color="auto" w:fill="FFFFFF"/>
            <w:hideMark/>
          </w:tcPr>
          <w:p w14:paraId="0DEB9E0D"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5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1B2347"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54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3252A5D"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D72E3E"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15CF0D"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5" w:type="dxa"/>
            <w:tcBorders>
              <w:top w:val="single" w:sz="4" w:space="0" w:color="auto"/>
              <w:left w:val="single" w:sz="4" w:space="0" w:color="auto"/>
              <w:bottom w:val="single" w:sz="4" w:space="0" w:color="auto"/>
              <w:right w:val="single" w:sz="4" w:space="0" w:color="auto"/>
            </w:tcBorders>
            <w:shd w:val="clear" w:color="auto" w:fill="FFFFFF"/>
            <w:hideMark/>
          </w:tcPr>
          <w:p w14:paraId="0CB4E6FD"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30E3368"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r>
      <w:tr w:rsidR="005D46D6" w:rsidRPr="005D46D6" w14:paraId="44EEB39E" w14:textId="77777777" w:rsidTr="005D46D6">
        <w:trPr>
          <w:trHeight w:val="360"/>
        </w:trPr>
        <w:tc>
          <w:tcPr>
            <w:tcW w:w="234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747F6E8"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budżet państwa</w:t>
            </w:r>
          </w:p>
        </w:tc>
        <w:tc>
          <w:tcPr>
            <w:tcW w:w="5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ED7F23C"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83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749402"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-89,7</w:t>
            </w: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5ECAA5"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29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B910570"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58A904D"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9" w:type="dxa"/>
            <w:tcBorders>
              <w:top w:val="single" w:sz="4" w:space="0" w:color="auto"/>
              <w:left w:val="single" w:sz="4" w:space="0" w:color="auto"/>
              <w:bottom w:val="single" w:sz="4" w:space="0" w:color="auto"/>
              <w:right w:val="single" w:sz="4" w:space="0" w:color="auto"/>
            </w:tcBorders>
            <w:shd w:val="clear" w:color="auto" w:fill="FFFFFF"/>
            <w:hideMark/>
          </w:tcPr>
          <w:p w14:paraId="1FCEA222"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5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52EA2C1"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54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926ACFD"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C74ECF"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27406E"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5" w:type="dxa"/>
            <w:tcBorders>
              <w:top w:val="single" w:sz="4" w:space="0" w:color="auto"/>
              <w:left w:val="single" w:sz="4" w:space="0" w:color="auto"/>
              <w:bottom w:val="single" w:sz="4" w:space="0" w:color="auto"/>
              <w:right w:val="single" w:sz="4" w:space="0" w:color="auto"/>
            </w:tcBorders>
            <w:shd w:val="clear" w:color="auto" w:fill="FFFFFF"/>
            <w:hideMark/>
          </w:tcPr>
          <w:p w14:paraId="64DF7EA5"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0A731B"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-89,7</w:t>
            </w:r>
          </w:p>
        </w:tc>
      </w:tr>
      <w:tr w:rsidR="005D46D6" w:rsidRPr="005D46D6" w14:paraId="654256AC" w14:textId="77777777" w:rsidTr="005D46D6">
        <w:trPr>
          <w:trHeight w:val="357"/>
        </w:trPr>
        <w:tc>
          <w:tcPr>
            <w:tcW w:w="234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46D81F4"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JST</w:t>
            </w:r>
          </w:p>
        </w:tc>
        <w:tc>
          <w:tcPr>
            <w:tcW w:w="500" w:type="dxa"/>
            <w:gridSpan w:val="2"/>
            <w:tcBorders>
              <w:top w:val="single" w:sz="4" w:space="0" w:color="auto"/>
              <w:left w:val="single" w:sz="4" w:space="0" w:color="auto"/>
              <w:bottom w:val="single" w:sz="4" w:space="0" w:color="auto"/>
              <w:right w:val="single" w:sz="4" w:space="0" w:color="auto"/>
            </w:tcBorders>
            <w:shd w:val="clear" w:color="auto" w:fill="FFFFFF"/>
          </w:tcPr>
          <w:p w14:paraId="481F210B" w14:textId="77777777" w:rsidR="005D46D6" w:rsidRPr="005D46D6" w:rsidRDefault="005D46D6" w:rsidP="005D46D6">
            <w:pPr>
              <w:rPr>
                <w:rFonts w:eastAsia="Calibri"/>
                <w:color w:val="000000"/>
                <w:sz w:val="22"/>
                <w:szCs w:val="22"/>
                <w:lang w:eastAsia="en-US"/>
              </w:rPr>
            </w:pPr>
          </w:p>
        </w:tc>
        <w:tc>
          <w:tcPr>
            <w:tcW w:w="83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436DB2"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D4498A"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29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1600FC"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3092D3"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9" w:type="dxa"/>
            <w:tcBorders>
              <w:top w:val="single" w:sz="4" w:space="0" w:color="auto"/>
              <w:left w:val="single" w:sz="4" w:space="0" w:color="auto"/>
              <w:bottom w:val="single" w:sz="4" w:space="0" w:color="auto"/>
              <w:right w:val="single" w:sz="4" w:space="0" w:color="auto"/>
            </w:tcBorders>
            <w:shd w:val="clear" w:color="auto" w:fill="FFFFFF"/>
            <w:hideMark/>
          </w:tcPr>
          <w:p w14:paraId="567D62DF"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5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46E406"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54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A679F1"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A1027F"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E98400"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5" w:type="dxa"/>
            <w:tcBorders>
              <w:top w:val="single" w:sz="4" w:space="0" w:color="auto"/>
              <w:left w:val="single" w:sz="4" w:space="0" w:color="auto"/>
              <w:bottom w:val="single" w:sz="4" w:space="0" w:color="auto"/>
              <w:right w:val="single" w:sz="4" w:space="0" w:color="auto"/>
            </w:tcBorders>
            <w:shd w:val="clear" w:color="auto" w:fill="FFFFFF"/>
            <w:hideMark/>
          </w:tcPr>
          <w:p w14:paraId="7279C0E0"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3E93927"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r>
      <w:tr w:rsidR="005D46D6" w:rsidRPr="005D46D6" w14:paraId="6FDC9C16" w14:textId="77777777" w:rsidTr="005D46D6">
        <w:trPr>
          <w:trHeight w:val="544"/>
        </w:trPr>
        <w:tc>
          <w:tcPr>
            <w:tcW w:w="234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D03E598"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pozostałe jednostki (oddzielnie) – KPO inwestycja C2.1.2</w:t>
            </w:r>
          </w:p>
        </w:tc>
        <w:tc>
          <w:tcPr>
            <w:tcW w:w="5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8BBB47"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83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09C826F"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-390,3</w:t>
            </w: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F44CEE3"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29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DC1D041"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F5F15C5"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9" w:type="dxa"/>
            <w:tcBorders>
              <w:top w:val="single" w:sz="4" w:space="0" w:color="auto"/>
              <w:left w:val="single" w:sz="4" w:space="0" w:color="auto"/>
              <w:bottom w:val="single" w:sz="4" w:space="0" w:color="auto"/>
              <w:right w:val="single" w:sz="4" w:space="0" w:color="auto"/>
            </w:tcBorders>
            <w:shd w:val="clear" w:color="auto" w:fill="FFFFFF"/>
            <w:hideMark/>
          </w:tcPr>
          <w:p w14:paraId="0DD2FD56"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5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24D8CC1"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54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41DB104"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1CA552"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FFEFD7A"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455" w:type="dxa"/>
            <w:tcBorders>
              <w:top w:val="single" w:sz="4" w:space="0" w:color="auto"/>
              <w:left w:val="single" w:sz="4" w:space="0" w:color="auto"/>
              <w:bottom w:val="single" w:sz="4" w:space="0" w:color="auto"/>
              <w:right w:val="single" w:sz="4" w:space="0" w:color="auto"/>
            </w:tcBorders>
            <w:shd w:val="clear" w:color="auto" w:fill="FFFFFF"/>
            <w:hideMark/>
          </w:tcPr>
          <w:p w14:paraId="344EFE1F"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77CC11"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-390,3</w:t>
            </w:r>
          </w:p>
        </w:tc>
      </w:tr>
      <w:tr w:rsidR="005D46D6" w:rsidRPr="005D46D6" w14:paraId="201DAC0F" w14:textId="77777777" w:rsidTr="005D46D6">
        <w:trPr>
          <w:trHeight w:val="348"/>
        </w:trPr>
        <w:tc>
          <w:tcPr>
            <w:tcW w:w="16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5CF81E"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 xml:space="preserve">Źródła finansowania </w:t>
            </w:r>
          </w:p>
        </w:tc>
        <w:tc>
          <w:tcPr>
            <w:tcW w:w="7374" w:type="dxa"/>
            <w:gridSpan w:val="27"/>
            <w:tcBorders>
              <w:top w:val="single" w:sz="4" w:space="0" w:color="auto"/>
              <w:left w:val="single" w:sz="4" w:space="0" w:color="auto"/>
              <w:bottom w:val="single" w:sz="4" w:space="0" w:color="auto"/>
              <w:right w:val="single" w:sz="4" w:space="0" w:color="auto"/>
            </w:tcBorders>
            <w:shd w:val="clear" w:color="auto" w:fill="FFFFFF"/>
            <w:vAlign w:val="center"/>
            <w:hideMark/>
          </w:tcPr>
          <w:p w14:paraId="72A7881D" w14:textId="77777777" w:rsidR="005D46D6" w:rsidRPr="005D46D6" w:rsidRDefault="005D46D6" w:rsidP="005D46D6">
            <w:pPr>
              <w:jc w:val="both"/>
              <w:rPr>
                <w:rFonts w:eastAsia="Calibri"/>
                <w:color w:val="000000"/>
                <w:sz w:val="22"/>
                <w:szCs w:val="22"/>
                <w:lang w:eastAsia="en-US"/>
              </w:rPr>
            </w:pPr>
            <w:r w:rsidRPr="005D46D6">
              <w:rPr>
                <w:rFonts w:eastAsia="Calibri"/>
                <w:color w:val="000000"/>
                <w:sz w:val="22"/>
                <w:szCs w:val="22"/>
                <w:lang w:eastAsia="en-US"/>
              </w:rPr>
              <w:t>Krajowy Plan Odbudowy i Zwiększania Odporności, budżet państwa (środki zapewnione na sfinansowanie podatku VAT dla inwestycji C2.1.2 KPO)</w:t>
            </w:r>
          </w:p>
        </w:tc>
      </w:tr>
      <w:tr w:rsidR="005D46D6" w:rsidRPr="005D46D6" w14:paraId="6848E52B" w14:textId="77777777" w:rsidTr="005D46D6">
        <w:trPr>
          <w:trHeight w:val="1926"/>
        </w:trPr>
        <w:tc>
          <w:tcPr>
            <w:tcW w:w="16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5E881A"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lastRenderedPageBreak/>
              <w:t>Dodatkowe informacje, w tym wskazanie źródeł danych i przyjętych do obliczeń założeń</w:t>
            </w:r>
          </w:p>
        </w:tc>
        <w:tc>
          <w:tcPr>
            <w:tcW w:w="7374" w:type="dxa"/>
            <w:gridSpan w:val="27"/>
            <w:tcBorders>
              <w:top w:val="single" w:sz="4" w:space="0" w:color="auto"/>
              <w:left w:val="single" w:sz="4" w:space="0" w:color="auto"/>
              <w:bottom w:val="single" w:sz="4" w:space="0" w:color="auto"/>
              <w:right w:val="single" w:sz="4" w:space="0" w:color="auto"/>
            </w:tcBorders>
            <w:shd w:val="clear" w:color="auto" w:fill="FFFFFF"/>
          </w:tcPr>
          <w:p w14:paraId="4D1C9938" w14:textId="77777777" w:rsidR="005D46D6" w:rsidRPr="005D46D6" w:rsidRDefault="005D46D6" w:rsidP="005D46D6">
            <w:pPr>
              <w:jc w:val="both"/>
              <w:rPr>
                <w:rFonts w:eastAsia="Calibri"/>
                <w:color w:val="000000"/>
                <w:sz w:val="22"/>
                <w:szCs w:val="22"/>
                <w:lang w:eastAsia="en-US"/>
              </w:rPr>
            </w:pPr>
            <w:r w:rsidRPr="005D46D6">
              <w:rPr>
                <w:rFonts w:eastAsia="Calibri"/>
                <w:color w:val="000000"/>
                <w:sz w:val="22"/>
                <w:szCs w:val="22"/>
                <w:lang w:eastAsia="en-US"/>
              </w:rPr>
              <w:t xml:space="preserve">Środki na realizację zadania pochodzą z Krajowego Planu Odbudowy </w:t>
            </w:r>
            <w:r w:rsidRPr="005D46D6">
              <w:rPr>
                <w:rFonts w:eastAsia="Calibri"/>
                <w:color w:val="000000"/>
                <w:sz w:val="22"/>
                <w:szCs w:val="22"/>
                <w:lang w:eastAsia="en-US"/>
              </w:rPr>
              <w:br/>
              <w:t>i Zwiększania Odporności w ramach inwestycji C2.1.2 Wyrównanie poziomu wyposażenia szkół w przenośne urządzenia multimedialne – inwestycje związane ze spełnieniem minimalnych standardów sprzętowych, wskaźnik C14G: Nowe komputery przenośne do dyspozycji nauczycieli. VAT będzie zapewniony ze środków budżetu państwa na mocy projektowanego aneksu nr 3 do Porozumienia MC MFiPR o realizacji reform/inwestycji w ramach planu rozwojowego.</w:t>
            </w:r>
          </w:p>
          <w:p w14:paraId="5D2ED25B" w14:textId="77777777" w:rsidR="005D46D6" w:rsidRPr="005D46D6" w:rsidRDefault="005D46D6" w:rsidP="005D46D6">
            <w:pPr>
              <w:jc w:val="both"/>
              <w:rPr>
                <w:rFonts w:eastAsia="Calibri"/>
                <w:color w:val="000000"/>
                <w:sz w:val="22"/>
                <w:szCs w:val="22"/>
                <w:lang w:eastAsia="en-US"/>
              </w:rPr>
            </w:pPr>
          </w:p>
        </w:tc>
      </w:tr>
      <w:tr w:rsidR="005D46D6" w:rsidRPr="005D46D6" w14:paraId="5C89A149" w14:textId="77777777" w:rsidTr="00BB3B0A">
        <w:trPr>
          <w:trHeight w:val="345"/>
        </w:trPr>
        <w:tc>
          <w:tcPr>
            <w:tcW w:w="9041" w:type="dxa"/>
            <w:gridSpan w:val="29"/>
            <w:tcBorders>
              <w:top w:val="single" w:sz="4" w:space="0" w:color="auto"/>
              <w:left w:val="single" w:sz="4" w:space="0" w:color="auto"/>
              <w:bottom w:val="single" w:sz="4" w:space="0" w:color="auto"/>
              <w:right w:val="single" w:sz="4" w:space="0" w:color="auto"/>
            </w:tcBorders>
            <w:shd w:val="clear" w:color="auto" w:fill="99CCFF"/>
            <w:hideMark/>
          </w:tcPr>
          <w:p w14:paraId="4F8C82FA" w14:textId="77777777" w:rsidR="005D46D6" w:rsidRPr="005D46D6" w:rsidRDefault="005D46D6" w:rsidP="005D46D6">
            <w:pPr>
              <w:numPr>
                <w:ilvl w:val="0"/>
                <w:numId w:val="45"/>
              </w:numPr>
              <w:spacing w:before="120" w:after="120" w:line="256" w:lineRule="auto"/>
              <w:jc w:val="both"/>
              <w:rPr>
                <w:rFonts w:eastAsia="Calibri"/>
                <w:b/>
                <w:color w:val="000000"/>
                <w:spacing w:val="-2"/>
                <w:sz w:val="22"/>
                <w:szCs w:val="22"/>
                <w:lang w:eastAsia="en-US"/>
              </w:rPr>
            </w:pPr>
            <w:r w:rsidRPr="005D46D6">
              <w:rPr>
                <w:rFonts w:eastAsia="Calibri"/>
                <w:b/>
                <w:color w:val="000000"/>
                <w:spacing w:val="-2"/>
                <w:sz w:val="22"/>
                <w:szCs w:val="22"/>
                <w:lang w:eastAsia="en-US"/>
              </w:rPr>
              <w:t xml:space="preserve">Wpływ na </w:t>
            </w:r>
            <w:r w:rsidRPr="005D46D6">
              <w:rPr>
                <w:rFonts w:eastAsia="Calibri"/>
                <w:b/>
                <w:color w:val="000000"/>
                <w:sz w:val="22"/>
                <w:szCs w:val="22"/>
                <w:lang w:eastAsia="en-US"/>
              </w:rPr>
              <w:t xml:space="preserve">konkurencyjność gospodarki i przedsiębiorczość, w tym funkcjonowanie przedsiębiorców oraz na rodzinę, obywateli i gospodarstwa domowe </w:t>
            </w:r>
          </w:p>
        </w:tc>
      </w:tr>
      <w:tr w:rsidR="005D46D6" w:rsidRPr="005D46D6" w14:paraId="61591B8B" w14:textId="77777777" w:rsidTr="005D46D6">
        <w:trPr>
          <w:trHeight w:val="142"/>
        </w:trPr>
        <w:tc>
          <w:tcPr>
            <w:tcW w:w="9041" w:type="dxa"/>
            <w:gridSpan w:val="29"/>
            <w:tcBorders>
              <w:top w:val="single" w:sz="4" w:space="0" w:color="auto"/>
              <w:left w:val="single" w:sz="4" w:space="0" w:color="auto"/>
              <w:bottom w:val="single" w:sz="4" w:space="0" w:color="auto"/>
              <w:right w:val="single" w:sz="4" w:space="0" w:color="auto"/>
            </w:tcBorders>
            <w:shd w:val="clear" w:color="auto" w:fill="FFFFFF"/>
            <w:hideMark/>
          </w:tcPr>
          <w:p w14:paraId="26FD6003" w14:textId="77777777" w:rsidR="005D46D6" w:rsidRPr="005D46D6" w:rsidRDefault="005D46D6" w:rsidP="005D46D6">
            <w:pPr>
              <w:jc w:val="center"/>
              <w:rPr>
                <w:rFonts w:eastAsia="Calibri"/>
                <w:color w:val="000000"/>
                <w:spacing w:val="-2"/>
                <w:sz w:val="22"/>
                <w:szCs w:val="22"/>
                <w:lang w:eastAsia="en-US"/>
              </w:rPr>
            </w:pPr>
            <w:r w:rsidRPr="005D46D6">
              <w:rPr>
                <w:rFonts w:eastAsia="Calibri"/>
                <w:color w:val="000000"/>
                <w:spacing w:val="-2"/>
                <w:sz w:val="22"/>
                <w:szCs w:val="22"/>
                <w:lang w:eastAsia="en-US"/>
              </w:rPr>
              <w:t>Skutki</w:t>
            </w:r>
          </w:p>
        </w:tc>
      </w:tr>
      <w:tr w:rsidR="005D46D6" w:rsidRPr="005D46D6" w14:paraId="48DF4697" w14:textId="77777777" w:rsidTr="005D46D6">
        <w:trPr>
          <w:trHeight w:val="142"/>
        </w:trPr>
        <w:tc>
          <w:tcPr>
            <w:tcW w:w="301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2829623"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Czas w latach od wejścia w życie zmian</w:t>
            </w:r>
          </w:p>
        </w:tc>
        <w:tc>
          <w:tcPr>
            <w:tcW w:w="7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C6931B" w14:textId="77777777" w:rsidR="005D46D6" w:rsidRPr="005D46D6" w:rsidRDefault="005D46D6" w:rsidP="005D46D6">
            <w:pPr>
              <w:jc w:val="center"/>
              <w:rPr>
                <w:rFonts w:eastAsia="Calibri"/>
                <w:color w:val="000000"/>
                <w:sz w:val="22"/>
                <w:szCs w:val="22"/>
                <w:lang w:eastAsia="en-US"/>
              </w:rPr>
            </w:pPr>
            <w:r w:rsidRPr="005D46D6">
              <w:rPr>
                <w:rFonts w:eastAsia="Calibri"/>
                <w:color w:val="000000"/>
                <w:sz w:val="22"/>
                <w:szCs w:val="22"/>
                <w:lang w:eastAsia="en-US"/>
              </w:rPr>
              <w:t>0</w:t>
            </w:r>
          </w:p>
        </w:tc>
        <w:tc>
          <w:tcPr>
            <w:tcW w:w="925"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B065D36" w14:textId="77777777" w:rsidR="005D46D6" w:rsidRPr="005D46D6" w:rsidRDefault="005D46D6" w:rsidP="005D46D6">
            <w:pPr>
              <w:jc w:val="center"/>
              <w:rPr>
                <w:rFonts w:eastAsia="Calibri"/>
                <w:color w:val="000000"/>
                <w:sz w:val="22"/>
                <w:szCs w:val="22"/>
                <w:lang w:eastAsia="en-US"/>
              </w:rPr>
            </w:pPr>
            <w:r w:rsidRPr="005D46D6">
              <w:rPr>
                <w:rFonts w:eastAsia="Calibri"/>
                <w:color w:val="000000"/>
                <w:sz w:val="22"/>
                <w:szCs w:val="22"/>
                <w:lang w:eastAsia="en-US"/>
              </w:rPr>
              <w:t>1</w:t>
            </w:r>
          </w:p>
        </w:tc>
        <w:tc>
          <w:tcPr>
            <w:tcW w:w="867"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E329165" w14:textId="77777777" w:rsidR="005D46D6" w:rsidRPr="005D46D6" w:rsidRDefault="005D46D6" w:rsidP="005D46D6">
            <w:pPr>
              <w:jc w:val="center"/>
              <w:rPr>
                <w:rFonts w:eastAsia="Calibri"/>
                <w:color w:val="000000"/>
                <w:sz w:val="22"/>
                <w:szCs w:val="22"/>
                <w:lang w:eastAsia="en-US"/>
              </w:rPr>
            </w:pPr>
            <w:r w:rsidRPr="005D46D6">
              <w:rPr>
                <w:rFonts w:eastAsia="Calibri"/>
                <w:color w:val="000000"/>
                <w:sz w:val="22"/>
                <w:szCs w:val="22"/>
                <w:lang w:eastAsia="en-US"/>
              </w:rPr>
              <w:t>2</w:t>
            </w:r>
          </w:p>
        </w:tc>
        <w:tc>
          <w:tcPr>
            <w:tcW w:w="75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500B30C" w14:textId="77777777" w:rsidR="005D46D6" w:rsidRPr="005D46D6" w:rsidRDefault="005D46D6" w:rsidP="005D46D6">
            <w:pPr>
              <w:jc w:val="center"/>
              <w:rPr>
                <w:rFonts w:eastAsia="Calibri"/>
                <w:color w:val="000000"/>
                <w:sz w:val="22"/>
                <w:szCs w:val="22"/>
                <w:lang w:eastAsia="en-US"/>
              </w:rPr>
            </w:pPr>
            <w:r w:rsidRPr="005D46D6">
              <w:rPr>
                <w:rFonts w:eastAsia="Calibri"/>
                <w:color w:val="000000"/>
                <w:sz w:val="22"/>
                <w:szCs w:val="22"/>
                <w:lang w:eastAsia="en-US"/>
              </w:rPr>
              <w:t>3</w:t>
            </w:r>
          </w:p>
        </w:tc>
        <w:tc>
          <w:tcPr>
            <w:tcW w:w="82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6E1A7A8" w14:textId="77777777" w:rsidR="005D46D6" w:rsidRPr="005D46D6" w:rsidRDefault="005D46D6" w:rsidP="005D46D6">
            <w:pPr>
              <w:jc w:val="center"/>
              <w:rPr>
                <w:rFonts w:eastAsia="Calibri"/>
                <w:color w:val="000000"/>
                <w:sz w:val="22"/>
                <w:szCs w:val="22"/>
                <w:lang w:eastAsia="en-US"/>
              </w:rPr>
            </w:pPr>
            <w:r w:rsidRPr="005D46D6">
              <w:rPr>
                <w:rFonts w:eastAsia="Calibri"/>
                <w:color w:val="000000"/>
                <w:sz w:val="22"/>
                <w:szCs w:val="22"/>
                <w:lang w:eastAsia="en-US"/>
              </w:rPr>
              <w:t>5</w:t>
            </w:r>
          </w:p>
        </w:tc>
        <w:tc>
          <w:tcPr>
            <w:tcW w:w="8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9E998C4" w14:textId="77777777" w:rsidR="005D46D6" w:rsidRPr="005D46D6" w:rsidRDefault="005D46D6" w:rsidP="005D46D6">
            <w:pPr>
              <w:jc w:val="center"/>
              <w:rPr>
                <w:rFonts w:eastAsia="Calibri"/>
                <w:color w:val="000000"/>
                <w:sz w:val="22"/>
                <w:szCs w:val="22"/>
                <w:lang w:eastAsia="en-US"/>
              </w:rPr>
            </w:pPr>
            <w:r w:rsidRPr="005D46D6">
              <w:rPr>
                <w:rFonts w:eastAsia="Calibri"/>
                <w:color w:val="000000"/>
                <w:sz w:val="22"/>
                <w:szCs w:val="22"/>
                <w:lang w:eastAsia="en-US"/>
              </w:rPr>
              <w:t>10</w:t>
            </w:r>
          </w:p>
        </w:tc>
        <w:tc>
          <w:tcPr>
            <w:tcW w:w="1083" w:type="dxa"/>
            <w:tcBorders>
              <w:top w:val="single" w:sz="4" w:space="0" w:color="auto"/>
              <w:left w:val="single" w:sz="4" w:space="0" w:color="auto"/>
              <w:bottom w:val="single" w:sz="4" w:space="0" w:color="auto"/>
              <w:right w:val="single" w:sz="4" w:space="0" w:color="auto"/>
            </w:tcBorders>
            <w:shd w:val="clear" w:color="auto" w:fill="FFFFFF"/>
            <w:hideMark/>
          </w:tcPr>
          <w:p w14:paraId="41969502" w14:textId="77777777" w:rsidR="005D46D6" w:rsidRPr="005D46D6" w:rsidRDefault="005D46D6" w:rsidP="005D46D6">
            <w:pPr>
              <w:jc w:val="center"/>
              <w:rPr>
                <w:rFonts w:eastAsia="Calibri"/>
                <w:i/>
                <w:color w:val="000000"/>
                <w:spacing w:val="-2"/>
                <w:sz w:val="22"/>
                <w:szCs w:val="22"/>
                <w:lang w:eastAsia="en-US"/>
              </w:rPr>
            </w:pPr>
            <w:r w:rsidRPr="005D46D6">
              <w:rPr>
                <w:rFonts w:eastAsia="Calibri"/>
                <w:i/>
                <w:color w:val="000000"/>
                <w:spacing w:val="-2"/>
                <w:sz w:val="22"/>
                <w:szCs w:val="22"/>
                <w:lang w:eastAsia="en-US"/>
              </w:rPr>
              <w:t>Łącznie (0-10)</w:t>
            </w:r>
          </w:p>
        </w:tc>
      </w:tr>
      <w:tr w:rsidR="005D46D6" w:rsidRPr="005D46D6" w14:paraId="65B85A99" w14:textId="77777777" w:rsidTr="005D46D6">
        <w:trPr>
          <w:trHeight w:val="142"/>
        </w:trPr>
        <w:tc>
          <w:tcPr>
            <w:tcW w:w="118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8A3F908" w14:textId="77777777" w:rsidR="005D46D6" w:rsidRPr="005D46D6" w:rsidRDefault="005D46D6" w:rsidP="005D46D6">
            <w:pPr>
              <w:spacing w:line="276" w:lineRule="auto"/>
              <w:rPr>
                <w:rFonts w:eastAsia="Calibri"/>
                <w:color w:val="000000"/>
                <w:sz w:val="22"/>
                <w:szCs w:val="22"/>
                <w:lang w:eastAsia="en-US"/>
              </w:rPr>
            </w:pPr>
            <w:r w:rsidRPr="005D46D6">
              <w:rPr>
                <w:rFonts w:eastAsia="Calibri"/>
                <w:color w:val="000000"/>
                <w:sz w:val="22"/>
                <w:szCs w:val="22"/>
                <w:lang w:eastAsia="en-US"/>
              </w:rPr>
              <w:t>W ujęciu pieniężnym</w:t>
            </w:r>
          </w:p>
          <w:p w14:paraId="05956A26" w14:textId="77777777" w:rsidR="005D46D6" w:rsidRPr="005D46D6" w:rsidRDefault="005D46D6" w:rsidP="005D46D6">
            <w:pPr>
              <w:spacing w:line="276" w:lineRule="auto"/>
              <w:rPr>
                <w:rFonts w:eastAsia="Calibri"/>
                <w:spacing w:val="-2"/>
                <w:sz w:val="22"/>
                <w:szCs w:val="22"/>
                <w:lang w:eastAsia="en-US"/>
              </w:rPr>
            </w:pPr>
            <w:r w:rsidRPr="005D46D6">
              <w:rPr>
                <w:rFonts w:eastAsia="Calibri"/>
                <w:spacing w:val="-2"/>
                <w:sz w:val="22"/>
                <w:szCs w:val="22"/>
                <w:lang w:eastAsia="en-US"/>
              </w:rPr>
              <w:t xml:space="preserve">(w mln zł, </w:t>
            </w:r>
          </w:p>
          <w:p w14:paraId="5015D6CC" w14:textId="77777777" w:rsidR="005D46D6" w:rsidRPr="005D46D6" w:rsidRDefault="005D46D6" w:rsidP="005D46D6">
            <w:pPr>
              <w:rPr>
                <w:rFonts w:eastAsia="Calibri"/>
                <w:color w:val="000000"/>
                <w:sz w:val="22"/>
                <w:szCs w:val="22"/>
                <w:lang w:eastAsia="en-US"/>
              </w:rPr>
            </w:pPr>
            <w:r w:rsidRPr="005D46D6">
              <w:rPr>
                <w:rFonts w:eastAsia="Calibri"/>
                <w:spacing w:val="-2"/>
                <w:sz w:val="22"/>
                <w:szCs w:val="22"/>
                <w:lang w:eastAsia="en-US"/>
              </w:rPr>
              <w:t>ceny stałe z 2022 r.)</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70DE2347"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duże przedsiębiorstwa</w:t>
            </w:r>
          </w:p>
        </w:tc>
        <w:tc>
          <w:tcPr>
            <w:tcW w:w="7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FC4C76"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925"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E0E1379"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867"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D0DE32B"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75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8D0DD22"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82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FC04C94"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8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F467A78"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hideMark/>
          </w:tcPr>
          <w:p w14:paraId="2DD529FB" w14:textId="77777777" w:rsidR="005D46D6" w:rsidRPr="005D46D6" w:rsidRDefault="005D46D6" w:rsidP="005D46D6">
            <w:pPr>
              <w:rPr>
                <w:rFonts w:eastAsia="Calibri"/>
                <w:color w:val="000000"/>
                <w:spacing w:val="-2"/>
                <w:sz w:val="22"/>
                <w:szCs w:val="22"/>
                <w:lang w:eastAsia="en-US"/>
              </w:rPr>
            </w:pPr>
            <w:r w:rsidRPr="005D46D6">
              <w:rPr>
                <w:rFonts w:eastAsia="Calibri"/>
                <w:color w:val="000000"/>
                <w:sz w:val="22"/>
                <w:szCs w:val="22"/>
                <w:lang w:eastAsia="en-US"/>
              </w:rPr>
              <w:t>0</w:t>
            </w:r>
          </w:p>
        </w:tc>
      </w:tr>
      <w:tr w:rsidR="005D46D6" w:rsidRPr="005D46D6" w14:paraId="3967A199" w14:textId="77777777" w:rsidTr="005D46D6">
        <w:trPr>
          <w:trHeight w:val="142"/>
        </w:trPr>
        <w:tc>
          <w:tcPr>
            <w:tcW w:w="1183" w:type="dxa"/>
            <w:vMerge/>
            <w:tcBorders>
              <w:top w:val="single" w:sz="4" w:space="0" w:color="auto"/>
              <w:left w:val="single" w:sz="4" w:space="0" w:color="auto"/>
              <w:bottom w:val="single" w:sz="4" w:space="0" w:color="auto"/>
              <w:right w:val="single" w:sz="4" w:space="0" w:color="auto"/>
            </w:tcBorders>
            <w:vAlign w:val="center"/>
            <w:hideMark/>
          </w:tcPr>
          <w:p w14:paraId="6C78864E" w14:textId="77777777" w:rsidR="005D46D6" w:rsidRPr="005D46D6" w:rsidRDefault="005D46D6" w:rsidP="005D46D6">
            <w:pPr>
              <w:spacing w:line="360" w:lineRule="auto"/>
              <w:rPr>
                <w:rFonts w:eastAsia="Calibri"/>
                <w:color w:val="000000"/>
                <w:sz w:val="22"/>
                <w:szCs w:val="22"/>
                <w:lang w:eastAsia="en-US"/>
              </w:rPr>
            </w:pP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66C55FA9"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sektor mikro-, małych i średnich przedsiębiorstw</w:t>
            </w:r>
          </w:p>
        </w:tc>
        <w:tc>
          <w:tcPr>
            <w:tcW w:w="7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F3C404"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925"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EB39D53"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867"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BA76B1D"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75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0C54260"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82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A904D0C"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8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CE8759D"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hideMark/>
          </w:tcPr>
          <w:p w14:paraId="5CF4E0F9" w14:textId="77777777" w:rsidR="005D46D6" w:rsidRPr="005D46D6" w:rsidRDefault="005D46D6" w:rsidP="005D46D6">
            <w:pPr>
              <w:rPr>
                <w:rFonts w:eastAsia="Calibri"/>
                <w:color w:val="000000"/>
                <w:spacing w:val="-2"/>
                <w:sz w:val="22"/>
                <w:szCs w:val="22"/>
                <w:lang w:eastAsia="en-US"/>
              </w:rPr>
            </w:pPr>
            <w:r w:rsidRPr="005D46D6">
              <w:rPr>
                <w:rFonts w:eastAsia="Calibri"/>
                <w:color w:val="000000"/>
                <w:sz w:val="22"/>
                <w:szCs w:val="22"/>
                <w:lang w:eastAsia="en-US"/>
              </w:rPr>
              <w:t>0</w:t>
            </w:r>
          </w:p>
        </w:tc>
      </w:tr>
      <w:tr w:rsidR="005D46D6" w:rsidRPr="005D46D6" w14:paraId="3BF70913" w14:textId="77777777" w:rsidTr="005D46D6">
        <w:trPr>
          <w:trHeight w:val="142"/>
        </w:trPr>
        <w:tc>
          <w:tcPr>
            <w:tcW w:w="1183" w:type="dxa"/>
            <w:vMerge/>
            <w:tcBorders>
              <w:top w:val="single" w:sz="4" w:space="0" w:color="auto"/>
              <w:left w:val="single" w:sz="4" w:space="0" w:color="auto"/>
              <w:bottom w:val="single" w:sz="4" w:space="0" w:color="auto"/>
              <w:right w:val="single" w:sz="4" w:space="0" w:color="auto"/>
            </w:tcBorders>
            <w:vAlign w:val="center"/>
            <w:hideMark/>
          </w:tcPr>
          <w:p w14:paraId="57AF4F0F" w14:textId="77777777" w:rsidR="005D46D6" w:rsidRPr="005D46D6" w:rsidRDefault="005D46D6" w:rsidP="005D46D6">
            <w:pPr>
              <w:spacing w:line="360" w:lineRule="auto"/>
              <w:rPr>
                <w:rFonts w:eastAsia="Calibri"/>
                <w:color w:val="000000"/>
                <w:sz w:val="22"/>
                <w:szCs w:val="22"/>
                <w:lang w:eastAsia="en-US"/>
              </w:rPr>
            </w:pP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7B78E28A" w14:textId="77777777" w:rsidR="005D46D6" w:rsidRPr="005D46D6" w:rsidRDefault="005D46D6" w:rsidP="005D46D6">
            <w:pPr>
              <w:rPr>
                <w:rFonts w:eastAsia="Calibri"/>
                <w:color w:val="000000"/>
                <w:sz w:val="22"/>
                <w:szCs w:val="22"/>
                <w:lang w:eastAsia="en-US"/>
              </w:rPr>
            </w:pPr>
            <w:r w:rsidRPr="005D46D6">
              <w:rPr>
                <w:rFonts w:eastAsia="Calibri"/>
                <w:sz w:val="22"/>
                <w:szCs w:val="22"/>
                <w:lang w:eastAsia="en-US"/>
              </w:rPr>
              <w:t>rodzina, obywatele oraz gospodarstwa domowe</w:t>
            </w:r>
          </w:p>
        </w:tc>
        <w:tc>
          <w:tcPr>
            <w:tcW w:w="7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97BE25"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925"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3666E94"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867"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BACF523"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75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5452398"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82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8735CEF"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8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C0E0B7"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hideMark/>
          </w:tcPr>
          <w:p w14:paraId="1E79A68C" w14:textId="77777777" w:rsidR="005D46D6" w:rsidRPr="005D46D6" w:rsidRDefault="005D46D6" w:rsidP="005D46D6">
            <w:pPr>
              <w:rPr>
                <w:rFonts w:eastAsia="Calibri"/>
                <w:color w:val="000000"/>
                <w:spacing w:val="-2"/>
                <w:sz w:val="22"/>
                <w:szCs w:val="22"/>
                <w:lang w:eastAsia="en-US"/>
              </w:rPr>
            </w:pPr>
            <w:r w:rsidRPr="005D46D6">
              <w:rPr>
                <w:rFonts w:eastAsia="Calibri"/>
                <w:color w:val="000000"/>
                <w:sz w:val="22"/>
                <w:szCs w:val="22"/>
                <w:lang w:eastAsia="en-US"/>
              </w:rPr>
              <w:t>0</w:t>
            </w:r>
          </w:p>
        </w:tc>
      </w:tr>
      <w:tr w:rsidR="005D46D6" w:rsidRPr="005D46D6" w14:paraId="31C90777" w14:textId="77777777" w:rsidTr="005D46D6">
        <w:trPr>
          <w:trHeight w:val="142"/>
        </w:trPr>
        <w:tc>
          <w:tcPr>
            <w:tcW w:w="1183" w:type="dxa"/>
            <w:vMerge/>
            <w:tcBorders>
              <w:top w:val="single" w:sz="4" w:space="0" w:color="auto"/>
              <w:left w:val="single" w:sz="4" w:space="0" w:color="auto"/>
              <w:bottom w:val="single" w:sz="4" w:space="0" w:color="auto"/>
              <w:right w:val="single" w:sz="4" w:space="0" w:color="auto"/>
            </w:tcBorders>
            <w:vAlign w:val="center"/>
            <w:hideMark/>
          </w:tcPr>
          <w:p w14:paraId="0F23EAEF" w14:textId="77777777" w:rsidR="005D46D6" w:rsidRPr="005D46D6" w:rsidRDefault="005D46D6" w:rsidP="005D46D6">
            <w:pPr>
              <w:spacing w:line="360" w:lineRule="auto"/>
              <w:rPr>
                <w:rFonts w:eastAsia="Calibri"/>
                <w:color w:val="000000"/>
                <w:sz w:val="22"/>
                <w:szCs w:val="22"/>
                <w:lang w:eastAsia="en-US"/>
              </w:rPr>
            </w:pP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6FF87BCF"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(dodaj/usuń)</w:t>
            </w:r>
          </w:p>
        </w:tc>
        <w:tc>
          <w:tcPr>
            <w:tcW w:w="740" w:type="dxa"/>
            <w:gridSpan w:val="2"/>
            <w:tcBorders>
              <w:top w:val="single" w:sz="4" w:space="0" w:color="auto"/>
              <w:left w:val="single" w:sz="4" w:space="0" w:color="auto"/>
              <w:bottom w:val="single" w:sz="4" w:space="0" w:color="auto"/>
              <w:right w:val="single" w:sz="4" w:space="0" w:color="auto"/>
            </w:tcBorders>
            <w:shd w:val="clear" w:color="auto" w:fill="FFFFFF"/>
          </w:tcPr>
          <w:p w14:paraId="2AB29BC0" w14:textId="77777777" w:rsidR="005D46D6" w:rsidRPr="005D46D6" w:rsidRDefault="005D46D6" w:rsidP="005D46D6">
            <w:pPr>
              <w:rPr>
                <w:rFonts w:eastAsia="Calibri"/>
                <w:color w:val="000000"/>
                <w:sz w:val="22"/>
                <w:szCs w:val="22"/>
                <w:lang w:eastAsia="en-US"/>
              </w:rPr>
            </w:pPr>
          </w:p>
        </w:tc>
        <w:tc>
          <w:tcPr>
            <w:tcW w:w="925" w:type="dxa"/>
            <w:gridSpan w:val="5"/>
            <w:tcBorders>
              <w:top w:val="single" w:sz="4" w:space="0" w:color="auto"/>
              <w:left w:val="single" w:sz="4" w:space="0" w:color="auto"/>
              <w:bottom w:val="single" w:sz="4" w:space="0" w:color="auto"/>
              <w:right w:val="single" w:sz="4" w:space="0" w:color="auto"/>
            </w:tcBorders>
            <w:shd w:val="clear" w:color="auto" w:fill="FFFFFF"/>
          </w:tcPr>
          <w:p w14:paraId="210DEFCA" w14:textId="77777777" w:rsidR="005D46D6" w:rsidRPr="005D46D6" w:rsidRDefault="005D46D6" w:rsidP="005D46D6">
            <w:pPr>
              <w:rPr>
                <w:rFonts w:eastAsia="Calibri"/>
                <w:color w:val="000000"/>
                <w:sz w:val="22"/>
                <w:szCs w:val="22"/>
                <w:lang w:eastAsia="en-US"/>
              </w:rPr>
            </w:pPr>
          </w:p>
        </w:tc>
        <w:tc>
          <w:tcPr>
            <w:tcW w:w="867" w:type="dxa"/>
            <w:gridSpan w:val="4"/>
            <w:tcBorders>
              <w:top w:val="single" w:sz="4" w:space="0" w:color="auto"/>
              <w:left w:val="single" w:sz="4" w:space="0" w:color="auto"/>
              <w:bottom w:val="single" w:sz="4" w:space="0" w:color="auto"/>
              <w:right w:val="single" w:sz="4" w:space="0" w:color="auto"/>
            </w:tcBorders>
            <w:shd w:val="clear" w:color="auto" w:fill="FFFFFF"/>
          </w:tcPr>
          <w:p w14:paraId="2EB4E676" w14:textId="77777777" w:rsidR="005D46D6" w:rsidRPr="005D46D6" w:rsidRDefault="005D46D6" w:rsidP="005D46D6">
            <w:pPr>
              <w:rPr>
                <w:rFonts w:eastAsia="Calibri"/>
                <w:color w:val="000000"/>
                <w:sz w:val="22"/>
                <w:szCs w:val="22"/>
                <w:lang w:eastAsia="en-US"/>
              </w:rPr>
            </w:pPr>
          </w:p>
        </w:tc>
        <w:tc>
          <w:tcPr>
            <w:tcW w:w="754" w:type="dxa"/>
            <w:gridSpan w:val="3"/>
            <w:tcBorders>
              <w:top w:val="single" w:sz="4" w:space="0" w:color="auto"/>
              <w:left w:val="single" w:sz="4" w:space="0" w:color="auto"/>
              <w:bottom w:val="single" w:sz="4" w:space="0" w:color="auto"/>
              <w:right w:val="single" w:sz="4" w:space="0" w:color="auto"/>
            </w:tcBorders>
            <w:shd w:val="clear" w:color="auto" w:fill="FFFFFF"/>
          </w:tcPr>
          <w:p w14:paraId="6CF9FAAE" w14:textId="77777777" w:rsidR="005D46D6" w:rsidRPr="005D46D6" w:rsidRDefault="005D46D6" w:rsidP="005D46D6">
            <w:pPr>
              <w:rPr>
                <w:rFonts w:eastAsia="Calibri"/>
                <w:color w:val="000000"/>
                <w:sz w:val="22"/>
                <w:szCs w:val="22"/>
                <w:lang w:eastAsia="en-US"/>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FFFFFF"/>
          </w:tcPr>
          <w:p w14:paraId="4D12DFCB" w14:textId="77777777" w:rsidR="005D46D6" w:rsidRPr="005D46D6" w:rsidRDefault="005D46D6" w:rsidP="005D46D6">
            <w:pPr>
              <w:rPr>
                <w:rFonts w:eastAsia="Calibri"/>
                <w:color w:val="000000"/>
                <w:sz w:val="22"/>
                <w:szCs w:val="22"/>
                <w:lang w:eastAsia="en-US"/>
              </w:rPr>
            </w:pPr>
          </w:p>
        </w:tc>
        <w:tc>
          <w:tcPr>
            <w:tcW w:w="831" w:type="dxa"/>
            <w:gridSpan w:val="3"/>
            <w:tcBorders>
              <w:top w:val="single" w:sz="4" w:space="0" w:color="auto"/>
              <w:left w:val="single" w:sz="4" w:space="0" w:color="auto"/>
              <w:bottom w:val="single" w:sz="4" w:space="0" w:color="auto"/>
              <w:right w:val="single" w:sz="4" w:space="0" w:color="auto"/>
            </w:tcBorders>
            <w:shd w:val="clear" w:color="auto" w:fill="FFFFFF"/>
          </w:tcPr>
          <w:p w14:paraId="68204EE1" w14:textId="77777777" w:rsidR="005D46D6" w:rsidRPr="005D46D6" w:rsidRDefault="005D46D6" w:rsidP="005D46D6">
            <w:pPr>
              <w:rPr>
                <w:rFonts w:eastAsia="Calibri"/>
                <w:color w:val="000000"/>
                <w:sz w:val="22"/>
                <w:szCs w:val="22"/>
                <w:lang w:eastAsia="en-US"/>
              </w:rPr>
            </w:pPr>
          </w:p>
        </w:tc>
        <w:tc>
          <w:tcPr>
            <w:tcW w:w="1083" w:type="dxa"/>
            <w:tcBorders>
              <w:top w:val="single" w:sz="4" w:space="0" w:color="auto"/>
              <w:left w:val="single" w:sz="4" w:space="0" w:color="auto"/>
              <w:bottom w:val="single" w:sz="4" w:space="0" w:color="auto"/>
              <w:right w:val="single" w:sz="4" w:space="0" w:color="auto"/>
            </w:tcBorders>
            <w:shd w:val="clear" w:color="auto" w:fill="FFFFFF"/>
          </w:tcPr>
          <w:p w14:paraId="3A7EE94D" w14:textId="77777777" w:rsidR="005D46D6" w:rsidRPr="005D46D6" w:rsidRDefault="005D46D6" w:rsidP="005D46D6">
            <w:pPr>
              <w:rPr>
                <w:rFonts w:eastAsia="Calibri"/>
                <w:color w:val="000000"/>
                <w:spacing w:val="-2"/>
                <w:sz w:val="22"/>
                <w:szCs w:val="22"/>
                <w:lang w:eastAsia="en-US"/>
              </w:rPr>
            </w:pPr>
          </w:p>
        </w:tc>
      </w:tr>
      <w:tr w:rsidR="005D46D6" w:rsidRPr="005D46D6" w14:paraId="4D212940" w14:textId="77777777" w:rsidTr="005D46D6">
        <w:trPr>
          <w:trHeight w:val="142"/>
        </w:trPr>
        <w:tc>
          <w:tcPr>
            <w:tcW w:w="118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8302791"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W ujęciu niepieniężnym</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3A6A9628"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duże przedsiębiorstwa</w:t>
            </w:r>
          </w:p>
        </w:tc>
        <w:tc>
          <w:tcPr>
            <w:tcW w:w="6023" w:type="dxa"/>
            <w:gridSpan w:val="22"/>
            <w:tcBorders>
              <w:top w:val="single" w:sz="4" w:space="0" w:color="auto"/>
              <w:left w:val="single" w:sz="4" w:space="0" w:color="auto"/>
              <w:bottom w:val="single" w:sz="4" w:space="0" w:color="auto"/>
              <w:right w:val="single" w:sz="4" w:space="0" w:color="auto"/>
            </w:tcBorders>
            <w:shd w:val="clear" w:color="auto" w:fill="FFFFFF"/>
          </w:tcPr>
          <w:p w14:paraId="260F4404" w14:textId="77777777" w:rsidR="005D46D6" w:rsidRPr="005D46D6" w:rsidRDefault="005D46D6" w:rsidP="005D46D6">
            <w:pPr>
              <w:jc w:val="both"/>
              <w:rPr>
                <w:rFonts w:eastAsia="Calibri"/>
                <w:color w:val="000000"/>
                <w:spacing w:val="-2"/>
                <w:sz w:val="22"/>
                <w:szCs w:val="22"/>
                <w:lang w:eastAsia="en-US"/>
              </w:rPr>
            </w:pPr>
            <w:r w:rsidRPr="005D46D6">
              <w:rPr>
                <w:rFonts w:eastAsia="Calibri"/>
                <w:color w:val="000000"/>
                <w:spacing w:val="-2"/>
                <w:sz w:val="22"/>
                <w:szCs w:val="22"/>
                <w:lang w:eastAsia="en-US"/>
              </w:rPr>
              <w:t xml:space="preserve">Projekt rozporządzenia może wpłynąć pozytywnie na duże przedsiębiorstwa realizujące sprzedaż laptopów poprzez zwiększone zapotrzebowanie nauczycieli na laptopy. Wybór sklepu, w którym zostanie zrealizowany bon na zakup laptopa lub laptopa przeglądarkowego jest decyzją nauczyciela. Zakupu można dokonać w sklepie zarejestrowanym w programie, zgodnie </w:t>
            </w:r>
            <w:r w:rsidRPr="005D46D6">
              <w:rPr>
                <w:rFonts w:eastAsia="Calibri"/>
                <w:color w:val="000000"/>
                <w:spacing w:val="-2"/>
                <w:sz w:val="22"/>
                <w:szCs w:val="22"/>
                <w:lang w:eastAsia="en-US"/>
              </w:rPr>
              <w:br/>
              <w:t xml:space="preserve">z przepisami ustawy z dnia 7 lipca 2023 r. o wsparciu rozwoju kompetencji cyfrowych nauczycieli. </w:t>
            </w:r>
          </w:p>
          <w:p w14:paraId="32B10BDF" w14:textId="77777777" w:rsidR="005D46D6" w:rsidRPr="005D46D6" w:rsidRDefault="005D46D6" w:rsidP="005D46D6">
            <w:pPr>
              <w:jc w:val="both"/>
              <w:rPr>
                <w:rFonts w:eastAsia="Calibri"/>
                <w:color w:val="000000"/>
                <w:spacing w:val="-2"/>
                <w:sz w:val="22"/>
                <w:szCs w:val="22"/>
                <w:lang w:eastAsia="en-US"/>
              </w:rPr>
            </w:pPr>
          </w:p>
        </w:tc>
      </w:tr>
      <w:tr w:rsidR="005D46D6" w:rsidRPr="005D46D6" w14:paraId="4559160A" w14:textId="77777777" w:rsidTr="005D46D6">
        <w:trPr>
          <w:trHeight w:val="142"/>
        </w:trPr>
        <w:tc>
          <w:tcPr>
            <w:tcW w:w="1183" w:type="dxa"/>
            <w:vMerge/>
            <w:tcBorders>
              <w:top w:val="single" w:sz="4" w:space="0" w:color="auto"/>
              <w:left w:val="single" w:sz="4" w:space="0" w:color="auto"/>
              <w:bottom w:val="single" w:sz="4" w:space="0" w:color="auto"/>
              <w:right w:val="single" w:sz="4" w:space="0" w:color="auto"/>
            </w:tcBorders>
            <w:vAlign w:val="center"/>
            <w:hideMark/>
          </w:tcPr>
          <w:p w14:paraId="0C3861C8" w14:textId="77777777" w:rsidR="005D46D6" w:rsidRPr="005D46D6" w:rsidRDefault="005D46D6" w:rsidP="005D46D6">
            <w:pPr>
              <w:spacing w:line="360" w:lineRule="auto"/>
              <w:rPr>
                <w:rFonts w:eastAsia="Calibri"/>
                <w:color w:val="000000"/>
                <w:sz w:val="22"/>
                <w:szCs w:val="22"/>
                <w:lang w:eastAsia="en-US"/>
              </w:rPr>
            </w:pP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6A0BEDDA"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sektor mikro-, małych i średnich przedsiębiorstw</w:t>
            </w:r>
          </w:p>
        </w:tc>
        <w:tc>
          <w:tcPr>
            <w:tcW w:w="6023" w:type="dxa"/>
            <w:gridSpan w:val="22"/>
            <w:tcBorders>
              <w:top w:val="single" w:sz="4" w:space="0" w:color="auto"/>
              <w:left w:val="single" w:sz="4" w:space="0" w:color="auto"/>
              <w:bottom w:val="single" w:sz="4" w:space="0" w:color="auto"/>
              <w:right w:val="single" w:sz="4" w:space="0" w:color="auto"/>
            </w:tcBorders>
            <w:shd w:val="clear" w:color="auto" w:fill="FFFFFF"/>
          </w:tcPr>
          <w:p w14:paraId="66B0A6E0" w14:textId="77777777" w:rsidR="005D46D6" w:rsidRPr="005D46D6" w:rsidRDefault="005D46D6" w:rsidP="005D46D6">
            <w:pPr>
              <w:jc w:val="both"/>
              <w:rPr>
                <w:rFonts w:eastAsia="Calibri"/>
                <w:color w:val="000000"/>
                <w:spacing w:val="-2"/>
                <w:sz w:val="22"/>
                <w:szCs w:val="22"/>
                <w:lang w:eastAsia="en-US"/>
              </w:rPr>
            </w:pPr>
            <w:r w:rsidRPr="005D46D6">
              <w:rPr>
                <w:rFonts w:eastAsia="Calibri"/>
                <w:color w:val="000000"/>
                <w:spacing w:val="-2"/>
                <w:sz w:val="22"/>
                <w:szCs w:val="22"/>
                <w:lang w:eastAsia="en-US"/>
              </w:rPr>
              <w:t xml:space="preserve">Projekt rozporządzenia może wpłynąć pozytywnie na sektor mikro, małych i średnich przedsiębiorstw realizujących sprzedaż laptopów poprzez zwiększone zapotrzebowanie nauczycieli laptopy. Wybór sklepu, w którym zostanie zrealizowany bon na zakup laptopa lub laptopa przeglądarkowego jest decyzją nauczyciela. Zakupu można dokonać w sklepie zarejestrowanym w programie, zgodnie </w:t>
            </w:r>
            <w:r w:rsidRPr="005D46D6">
              <w:rPr>
                <w:rFonts w:eastAsia="Calibri"/>
                <w:color w:val="000000"/>
                <w:spacing w:val="-2"/>
                <w:sz w:val="22"/>
                <w:szCs w:val="22"/>
                <w:lang w:eastAsia="en-US"/>
              </w:rPr>
              <w:br/>
              <w:t xml:space="preserve">z przepisami ustawy z dnia 7 lipca 2023 r. o wsparciu rozwoju kompetencji cyfrowych nauczycieli. </w:t>
            </w:r>
          </w:p>
          <w:p w14:paraId="21FEC1AF" w14:textId="77777777" w:rsidR="005D46D6" w:rsidRPr="005D46D6" w:rsidRDefault="005D46D6" w:rsidP="005D46D6">
            <w:pPr>
              <w:jc w:val="both"/>
              <w:rPr>
                <w:rFonts w:eastAsia="Calibri"/>
                <w:color w:val="000000"/>
                <w:spacing w:val="-2"/>
                <w:sz w:val="22"/>
                <w:szCs w:val="22"/>
                <w:lang w:eastAsia="en-US"/>
              </w:rPr>
            </w:pPr>
          </w:p>
        </w:tc>
      </w:tr>
      <w:tr w:rsidR="005D46D6" w:rsidRPr="005D46D6" w14:paraId="35B7595A" w14:textId="77777777" w:rsidTr="005D46D6">
        <w:trPr>
          <w:trHeight w:val="596"/>
        </w:trPr>
        <w:tc>
          <w:tcPr>
            <w:tcW w:w="1183" w:type="dxa"/>
            <w:vMerge/>
            <w:tcBorders>
              <w:top w:val="single" w:sz="4" w:space="0" w:color="auto"/>
              <w:left w:val="single" w:sz="4" w:space="0" w:color="auto"/>
              <w:bottom w:val="single" w:sz="4" w:space="0" w:color="auto"/>
              <w:right w:val="single" w:sz="4" w:space="0" w:color="auto"/>
            </w:tcBorders>
            <w:vAlign w:val="center"/>
            <w:hideMark/>
          </w:tcPr>
          <w:p w14:paraId="05AF51B5" w14:textId="77777777" w:rsidR="005D46D6" w:rsidRPr="005D46D6" w:rsidRDefault="005D46D6" w:rsidP="005D46D6">
            <w:pPr>
              <w:spacing w:line="360" w:lineRule="auto"/>
              <w:rPr>
                <w:rFonts w:eastAsia="Calibri"/>
                <w:color w:val="000000"/>
                <w:sz w:val="22"/>
                <w:szCs w:val="22"/>
                <w:lang w:eastAsia="en-US"/>
              </w:rPr>
            </w:pP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31DE3897" w14:textId="77777777" w:rsidR="005D46D6" w:rsidRPr="005D46D6" w:rsidRDefault="005D46D6" w:rsidP="005D46D6">
            <w:pPr>
              <w:tabs>
                <w:tab w:val="right" w:pos="1936"/>
              </w:tabs>
              <w:rPr>
                <w:rFonts w:eastAsia="Calibri"/>
                <w:color w:val="000000"/>
                <w:sz w:val="22"/>
                <w:szCs w:val="22"/>
                <w:lang w:eastAsia="en-US"/>
              </w:rPr>
            </w:pPr>
            <w:r w:rsidRPr="005D46D6">
              <w:rPr>
                <w:rFonts w:eastAsia="Calibri"/>
                <w:sz w:val="22"/>
                <w:szCs w:val="22"/>
                <w:lang w:eastAsia="en-US"/>
              </w:rPr>
              <w:t>rodzina, obywatele oraz gospodarstwa domowe, osoby starsze i niepełnosprawne</w:t>
            </w:r>
            <w:r w:rsidRPr="005D46D6">
              <w:rPr>
                <w:rFonts w:eastAsia="Calibri"/>
                <w:color w:val="000000"/>
                <w:sz w:val="22"/>
                <w:szCs w:val="22"/>
                <w:lang w:eastAsia="en-US"/>
              </w:rPr>
              <w:t xml:space="preserve"> </w:t>
            </w:r>
          </w:p>
        </w:tc>
        <w:tc>
          <w:tcPr>
            <w:tcW w:w="6023" w:type="dxa"/>
            <w:gridSpan w:val="22"/>
            <w:tcBorders>
              <w:top w:val="single" w:sz="4" w:space="0" w:color="auto"/>
              <w:left w:val="single" w:sz="4" w:space="0" w:color="auto"/>
              <w:bottom w:val="single" w:sz="4" w:space="0" w:color="auto"/>
              <w:right w:val="single" w:sz="4" w:space="0" w:color="auto"/>
            </w:tcBorders>
            <w:shd w:val="clear" w:color="auto" w:fill="FFFFFF"/>
            <w:hideMark/>
          </w:tcPr>
          <w:p w14:paraId="352DB64C" w14:textId="77777777" w:rsidR="005D46D6" w:rsidRPr="005D46D6" w:rsidRDefault="005D46D6" w:rsidP="005D46D6">
            <w:pPr>
              <w:jc w:val="both"/>
              <w:rPr>
                <w:rFonts w:eastAsia="Calibri"/>
                <w:color w:val="000000"/>
                <w:spacing w:val="-2"/>
                <w:sz w:val="22"/>
                <w:szCs w:val="22"/>
                <w:lang w:eastAsia="en-US"/>
              </w:rPr>
            </w:pPr>
            <w:r w:rsidRPr="005D46D6">
              <w:rPr>
                <w:rFonts w:eastAsia="Calibri"/>
                <w:color w:val="000000"/>
                <w:spacing w:val="-2"/>
                <w:sz w:val="22"/>
                <w:szCs w:val="22"/>
                <w:lang w:eastAsia="en-US"/>
              </w:rPr>
              <w:t>Regulacja może wpłynąć pozytywnie na  rodziny nauczycieli, którzy otrzymają bon na zakup laptopa lub laptopa przeglądarkowego. Jeżeli dany nauczyciel nie posiadał wcześniej komputera bądź posiadał starszy model, to dostarczenie nowego komputera może pomóc w redukcji kosztów związanych z zakupem nowego sprzętu itp.</w:t>
            </w:r>
          </w:p>
        </w:tc>
      </w:tr>
      <w:tr w:rsidR="005D46D6" w:rsidRPr="005D46D6" w14:paraId="7719AE40" w14:textId="77777777" w:rsidTr="005D46D6">
        <w:trPr>
          <w:trHeight w:val="240"/>
        </w:trPr>
        <w:tc>
          <w:tcPr>
            <w:tcW w:w="1183" w:type="dxa"/>
            <w:vMerge/>
            <w:tcBorders>
              <w:top w:val="single" w:sz="4" w:space="0" w:color="auto"/>
              <w:left w:val="single" w:sz="4" w:space="0" w:color="auto"/>
              <w:bottom w:val="single" w:sz="4" w:space="0" w:color="auto"/>
              <w:right w:val="single" w:sz="4" w:space="0" w:color="auto"/>
            </w:tcBorders>
            <w:vAlign w:val="center"/>
            <w:hideMark/>
          </w:tcPr>
          <w:p w14:paraId="55EBA012" w14:textId="77777777" w:rsidR="005D46D6" w:rsidRPr="005D46D6" w:rsidRDefault="005D46D6" w:rsidP="005D46D6">
            <w:pPr>
              <w:spacing w:line="360" w:lineRule="auto"/>
              <w:rPr>
                <w:rFonts w:eastAsia="Calibri"/>
                <w:color w:val="000000"/>
                <w:sz w:val="22"/>
                <w:szCs w:val="22"/>
                <w:lang w:eastAsia="en-US"/>
              </w:rPr>
            </w:pP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4B68AC3A" w14:textId="77777777" w:rsidR="005D46D6" w:rsidRPr="005D46D6" w:rsidRDefault="005D46D6" w:rsidP="005D46D6">
            <w:pPr>
              <w:tabs>
                <w:tab w:val="right" w:pos="1936"/>
              </w:tabs>
              <w:spacing w:line="276" w:lineRule="auto"/>
              <w:rPr>
                <w:rFonts w:eastAsia="Calibri"/>
                <w:sz w:val="22"/>
                <w:szCs w:val="22"/>
                <w:lang w:eastAsia="en-US"/>
              </w:rPr>
            </w:pPr>
            <w:r w:rsidRPr="005D46D6">
              <w:rPr>
                <w:rFonts w:eastAsia="Calibri"/>
                <w:sz w:val="22"/>
                <w:szCs w:val="22"/>
                <w:lang w:eastAsia="en-US"/>
              </w:rPr>
              <w:t>(dodaj/usuń)</w:t>
            </w:r>
          </w:p>
        </w:tc>
        <w:tc>
          <w:tcPr>
            <w:tcW w:w="6023" w:type="dxa"/>
            <w:gridSpan w:val="22"/>
            <w:tcBorders>
              <w:top w:val="single" w:sz="4" w:space="0" w:color="auto"/>
              <w:left w:val="single" w:sz="4" w:space="0" w:color="auto"/>
              <w:bottom w:val="single" w:sz="4" w:space="0" w:color="auto"/>
              <w:right w:val="single" w:sz="4" w:space="0" w:color="auto"/>
            </w:tcBorders>
            <w:shd w:val="clear" w:color="auto" w:fill="FFFFFF"/>
          </w:tcPr>
          <w:p w14:paraId="09A4172C" w14:textId="77777777" w:rsidR="005D46D6" w:rsidRPr="005D46D6" w:rsidRDefault="005D46D6" w:rsidP="005D46D6">
            <w:pPr>
              <w:tabs>
                <w:tab w:val="left" w:pos="3000"/>
              </w:tabs>
              <w:spacing w:line="276" w:lineRule="auto"/>
              <w:rPr>
                <w:rFonts w:eastAsia="Calibri"/>
                <w:color w:val="000000"/>
                <w:spacing w:val="-2"/>
                <w:sz w:val="22"/>
                <w:szCs w:val="22"/>
                <w:lang w:eastAsia="en-US"/>
              </w:rPr>
            </w:pPr>
          </w:p>
        </w:tc>
      </w:tr>
      <w:tr w:rsidR="005D46D6" w:rsidRPr="005D46D6" w14:paraId="55E30131" w14:textId="77777777" w:rsidTr="005D46D6">
        <w:trPr>
          <w:trHeight w:val="142"/>
        </w:trPr>
        <w:tc>
          <w:tcPr>
            <w:tcW w:w="118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F3EC117"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Niemierzalne</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1582624E"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przedsiębiorcy</w:t>
            </w:r>
          </w:p>
        </w:tc>
        <w:tc>
          <w:tcPr>
            <w:tcW w:w="6023" w:type="dxa"/>
            <w:gridSpan w:val="22"/>
            <w:tcBorders>
              <w:top w:val="single" w:sz="4" w:space="0" w:color="auto"/>
              <w:left w:val="single" w:sz="4" w:space="0" w:color="auto"/>
              <w:bottom w:val="single" w:sz="4" w:space="0" w:color="auto"/>
              <w:right w:val="single" w:sz="4" w:space="0" w:color="auto"/>
            </w:tcBorders>
            <w:shd w:val="clear" w:color="auto" w:fill="FFFFFF"/>
            <w:hideMark/>
          </w:tcPr>
          <w:p w14:paraId="460200BC" w14:textId="77777777" w:rsidR="005D46D6" w:rsidRPr="005D46D6" w:rsidRDefault="005D46D6" w:rsidP="005D46D6">
            <w:pPr>
              <w:rPr>
                <w:rFonts w:eastAsia="Calibri"/>
                <w:color w:val="000000"/>
                <w:spacing w:val="-2"/>
                <w:sz w:val="22"/>
                <w:szCs w:val="22"/>
                <w:lang w:eastAsia="en-US"/>
              </w:rPr>
            </w:pPr>
            <w:r w:rsidRPr="005D46D6">
              <w:rPr>
                <w:rFonts w:eastAsia="Calibri"/>
                <w:color w:val="000000"/>
                <w:spacing w:val="-2"/>
                <w:sz w:val="22"/>
                <w:szCs w:val="22"/>
                <w:lang w:eastAsia="en-US"/>
              </w:rPr>
              <w:t>Nie ma wpływu</w:t>
            </w:r>
          </w:p>
        </w:tc>
      </w:tr>
      <w:tr w:rsidR="005D46D6" w:rsidRPr="005D46D6" w14:paraId="7E8CEB61" w14:textId="77777777" w:rsidTr="005D46D6">
        <w:trPr>
          <w:trHeight w:val="142"/>
        </w:trPr>
        <w:tc>
          <w:tcPr>
            <w:tcW w:w="1183" w:type="dxa"/>
            <w:vMerge/>
            <w:tcBorders>
              <w:top w:val="single" w:sz="4" w:space="0" w:color="auto"/>
              <w:left w:val="single" w:sz="4" w:space="0" w:color="auto"/>
              <w:bottom w:val="single" w:sz="4" w:space="0" w:color="auto"/>
              <w:right w:val="single" w:sz="4" w:space="0" w:color="auto"/>
            </w:tcBorders>
            <w:vAlign w:val="center"/>
            <w:hideMark/>
          </w:tcPr>
          <w:p w14:paraId="00B186ED" w14:textId="77777777" w:rsidR="005D46D6" w:rsidRPr="005D46D6" w:rsidRDefault="005D46D6" w:rsidP="005D46D6">
            <w:pPr>
              <w:spacing w:line="360" w:lineRule="auto"/>
              <w:rPr>
                <w:rFonts w:eastAsia="Calibri"/>
                <w:color w:val="000000"/>
                <w:sz w:val="22"/>
                <w:szCs w:val="22"/>
                <w:lang w:eastAsia="en-US"/>
              </w:rPr>
            </w:pP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3591E892" w14:textId="77777777" w:rsidR="005D46D6" w:rsidRPr="005D46D6" w:rsidRDefault="005D46D6" w:rsidP="005D46D6">
            <w:pPr>
              <w:rPr>
                <w:rFonts w:eastAsia="Calibri"/>
                <w:color w:val="000000"/>
                <w:sz w:val="22"/>
                <w:szCs w:val="22"/>
                <w:lang w:eastAsia="en-US"/>
              </w:rPr>
            </w:pPr>
            <w:r w:rsidRPr="005D46D6">
              <w:rPr>
                <w:rFonts w:eastAsia="Calibri"/>
                <w:sz w:val="22"/>
                <w:szCs w:val="22"/>
                <w:lang w:eastAsia="en-US"/>
              </w:rPr>
              <w:t xml:space="preserve">rodzina, obywatele oraz </w:t>
            </w:r>
            <w:r w:rsidRPr="005D46D6">
              <w:rPr>
                <w:rFonts w:eastAsia="Calibri"/>
                <w:sz w:val="22"/>
                <w:szCs w:val="22"/>
                <w:lang w:eastAsia="en-US"/>
              </w:rPr>
              <w:lastRenderedPageBreak/>
              <w:t>gospodarstwa domowe</w:t>
            </w:r>
          </w:p>
        </w:tc>
        <w:tc>
          <w:tcPr>
            <w:tcW w:w="6023" w:type="dxa"/>
            <w:gridSpan w:val="22"/>
            <w:tcBorders>
              <w:top w:val="single" w:sz="4" w:space="0" w:color="auto"/>
              <w:left w:val="single" w:sz="4" w:space="0" w:color="auto"/>
              <w:bottom w:val="single" w:sz="4" w:space="0" w:color="auto"/>
              <w:right w:val="single" w:sz="4" w:space="0" w:color="auto"/>
            </w:tcBorders>
            <w:shd w:val="clear" w:color="auto" w:fill="FFFFFF"/>
            <w:hideMark/>
          </w:tcPr>
          <w:p w14:paraId="399404E7" w14:textId="77777777" w:rsidR="005D46D6" w:rsidRPr="005D46D6" w:rsidRDefault="005D46D6" w:rsidP="005D46D6">
            <w:pPr>
              <w:rPr>
                <w:rFonts w:eastAsia="Calibri"/>
                <w:color w:val="000000"/>
                <w:spacing w:val="-2"/>
                <w:sz w:val="22"/>
                <w:szCs w:val="22"/>
                <w:lang w:eastAsia="en-US"/>
              </w:rPr>
            </w:pPr>
            <w:r w:rsidRPr="005D46D6">
              <w:rPr>
                <w:rFonts w:eastAsia="Calibri"/>
                <w:color w:val="000000"/>
                <w:spacing w:val="-2"/>
                <w:sz w:val="22"/>
                <w:szCs w:val="22"/>
                <w:lang w:eastAsia="en-US"/>
              </w:rPr>
              <w:lastRenderedPageBreak/>
              <w:t>Nie ma wpływu</w:t>
            </w:r>
          </w:p>
        </w:tc>
      </w:tr>
      <w:tr w:rsidR="005D46D6" w:rsidRPr="005D46D6" w14:paraId="76788E35" w14:textId="77777777" w:rsidTr="00B7029D">
        <w:trPr>
          <w:trHeight w:val="699"/>
        </w:trPr>
        <w:tc>
          <w:tcPr>
            <w:tcW w:w="16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F2EE3CB"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 xml:space="preserve">Dodatkowe informacje, w tym wskazanie źródeł danych i przyjętych do obliczeń założeń </w:t>
            </w:r>
          </w:p>
        </w:tc>
        <w:tc>
          <w:tcPr>
            <w:tcW w:w="7374" w:type="dxa"/>
            <w:gridSpan w:val="27"/>
            <w:tcBorders>
              <w:top w:val="single" w:sz="4" w:space="0" w:color="auto"/>
              <w:left w:val="single" w:sz="4" w:space="0" w:color="auto"/>
              <w:bottom w:val="single" w:sz="4" w:space="0" w:color="auto"/>
              <w:right w:val="single" w:sz="4" w:space="0" w:color="auto"/>
            </w:tcBorders>
            <w:shd w:val="clear" w:color="auto" w:fill="FFFFFF"/>
            <w:vAlign w:val="center"/>
          </w:tcPr>
          <w:p w14:paraId="44E5D0D1" w14:textId="77777777" w:rsidR="005D46D6" w:rsidRPr="005D46D6" w:rsidRDefault="005D46D6" w:rsidP="005D46D6">
            <w:pPr>
              <w:jc w:val="both"/>
              <w:rPr>
                <w:rFonts w:eastAsia="Calibri"/>
                <w:color w:val="000000"/>
                <w:sz w:val="22"/>
                <w:szCs w:val="22"/>
                <w:lang w:eastAsia="en-US"/>
              </w:rPr>
            </w:pPr>
            <w:r w:rsidRPr="005D46D6">
              <w:rPr>
                <w:rFonts w:eastAsia="Calibri"/>
                <w:color w:val="000000"/>
                <w:sz w:val="22"/>
                <w:szCs w:val="22"/>
                <w:lang w:eastAsia="en-US"/>
              </w:rPr>
              <w:t>Z realizacji programu Laptop dla nauczyciela wynika, że według stanu na dzień 24 września 2024 r. do programu przystąpiło 2890 firm, w tym 5072 sklepów.</w:t>
            </w:r>
          </w:p>
          <w:p w14:paraId="3F88B552" w14:textId="77777777" w:rsidR="005D46D6" w:rsidRPr="005D46D6" w:rsidRDefault="005D46D6" w:rsidP="005D46D6">
            <w:pPr>
              <w:jc w:val="both"/>
              <w:rPr>
                <w:rFonts w:eastAsia="Calibri"/>
                <w:color w:val="000000"/>
                <w:sz w:val="22"/>
                <w:szCs w:val="22"/>
                <w:lang w:eastAsia="en-US"/>
              </w:rPr>
            </w:pPr>
          </w:p>
          <w:p w14:paraId="7AA0EAFE" w14:textId="77777777" w:rsidR="005D46D6" w:rsidRPr="005D46D6" w:rsidRDefault="005D46D6" w:rsidP="005D46D6">
            <w:pPr>
              <w:jc w:val="both"/>
              <w:rPr>
                <w:rFonts w:eastAsia="Calibri"/>
                <w:color w:val="000000"/>
                <w:sz w:val="22"/>
                <w:szCs w:val="22"/>
                <w:lang w:eastAsia="en-US"/>
              </w:rPr>
            </w:pPr>
            <w:r w:rsidRPr="005D46D6">
              <w:rPr>
                <w:rFonts w:eastAsia="Calibri"/>
                <w:color w:val="000000"/>
                <w:sz w:val="22"/>
                <w:szCs w:val="22"/>
                <w:lang w:eastAsia="en-US"/>
              </w:rPr>
              <w:t>W odniesieniu do nauczycieli, poprzednim rozporządzeniem Ministra Cyfryzacji z dnia 28 września 2023 r. przyznano 329 390 bonów, z czego na dzień 8 listopada 2024 r. zrealizowano 251 538 bonów.</w:t>
            </w:r>
          </w:p>
          <w:p w14:paraId="0A641B2C" w14:textId="77777777" w:rsidR="005D46D6" w:rsidRPr="005D46D6" w:rsidRDefault="005D46D6" w:rsidP="005D46D6">
            <w:pPr>
              <w:jc w:val="both"/>
              <w:rPr>
                <w:rFonts w:eastAsia="Calibri"/>
                <w:color w:val="000000"/>
                <w:sz w:val="22"/>
                <w:szCs w:val="22"/>
                <w:lang w:eastAsia="en-US"/>
              </w:rPr>
            </w:pPr>
          </w:p>
          <w:p w14:paraId="056B0A58" w14:textId="2CF7A438" w:rsidR="005D46D6" w:rsidRPr="005D46D6" w:rsidRDefault="005D46D6" w:rsidP="00B7029D">
            <w:pPr>
              <w:jc w:val="both"/>
              <w:rPr>
                <w:rFonts w:eastAsia="Calibri"/>
                <w:color w:val="000000"/>
                <w:sz w:val="22"/>
                <w:szCs w:val="22"/>
                <w:lang w:eastAsia="en-US"/>
              </w:rPr>
            </w:pPr>
            <w:r w:rsidRPr="005D46D6">
              <w:rPr>
                <w:rFonts w:eastAsia="Calibri"/>
                <w:color w:val="000000"/>
                <w:sz w:val="22"/>
                <w:szCs w:val="22"/>
                <w:lang w:eastAsia="en-US"/>
              </w:rPr>
              <w:t xml:space="preserve">Powyższe dane pochodzą z systemu Laptop dla Nauczyciela, którym dysponuje Minister Cyfryzacji. </w:t>
            </w:r>
          </w:p>
        </w:tc>
      </w:tr>
      <w:tr w:rsidR="005D46D6" w:rsidRPr="005D46D6" w14:paraId="0536E2AB" w14:textId="77777777" w:rsidTr="00BB3B0A">
        <w:trPr>
          <w:trHeight w:val="342"/>
        </w:trPr>
        <w:tc>
          <w:tcPr>
            <w:tcW w:w="9041" w:type="dxa"/>
            <w:gridSpan w:val="29"/>
            <w:tcBorders>
              <w:top w:val="single" w:sz="4" w:space="0" w:color="auto"/>
              <w:left w:val="single" w:sz="4" w:space="0" w:color="auto"/>
              <w:bottom w:val="single" w:sz="4" w:space="0" w:color="auto"/>
              <w:right w:val="single" w:sz="4" w:space="0" w:color="auto"/>
            </w:tcBorders>
            <w:shd w:val="clear" w:color="auto" w:fill="99CCFF"/>
            <w:vAlign w:val="center"/>
            <w:hideMark/>
          </w:tcPr>
          <w:p w14:paraId="09F488F5" w14:textId="77777777" w:rsidR="005D46D6" w:rsidRPr="005D46D6" w:rsidRDefault="005D46D6" w:rsidP="005D46D6">
            <w:pPr>
              <w:numPr>
                <w:ilvl w:val="0"/>
                <w:numId w:val="45"/>
              </w:numPr>
              <w:spacing w:before="60" w:after="60" w:line="256" w:lineRule="auto"/>
              <w:ind w:left="318" w:hanging="284"/>
              <w:jc w:val="both"/>
              <w:rPr>
                <w:rFonts w:eastAsia="Calibri"/>
                <w:b/>
                <w:color w:val="000000"/>
                <w:sz w:val="22"/>
                <w:szCs w:val="22"/>
                <w:lang w:eastAsia="en-US"/>
              </w:rPr>
            </w:pPr>
            <w:r w:rsidRPr="005D46D6">
              <w:rPr>
                <w:rFonts w:eastAsia="Calibri"/>
                <w:b/>
                <w:color w:val="000000"/>
                <w:sz w:val="22"/>
                <w:szCs w:val="22"/>
                <w:lang w:eastAsia="en-US"/>
              </w:rPr>
              <w:t xml:space="preserve"> Zmiana obciążeń regulacyjnych (w tym obowiązków informacyjnych) wynikających z projektu</w:t>
            </w:r>
          </w:p>
        </w:tc>
      </w:tr>
      <w:tr w:rsidR="005D46D6" w:rsidRPr="005D46D6" w14:paraId="6372F6D4" w14:textId="77777777" w:rsidTr="005D46D6">
        <w:trPr>
          <w:trHeight w:val="151"/>
        </w:trPr>
        <w:tc>
          <w:tcPr>
            <w:tcW w:w="9041" w:type="dxa"/>
            <w:gridSpan w:val="29"/>
            <w:tcBorders>
              <w:top w:val="single" w:sz="4" w:space="0" w:color="auto"/>
              <w:left w:val="single" w:sz="4" w:space="0" w:color="auto"/>
              <w:bottom w:val="single" w:sz="4" w:space="0" w:color="auto"/>
              <w:right w:val="single" w:sz="4" w:space="0" w:color="auto"/>
            </w:tcBorders>
            <w:shd w:val="clear" w:color="auto" w:fill="FFFFFF"/>
            <w:hideMark/>
          </w:tcPr>
          <w:p w14:paraId="25A26E6C" w14:textId="77777777" w:rsidR="005D46D6" w:rsidRPr="005D46D6" w:rsidRDefault="005D46D6" w:rsidP="005D46D6">
            <w:pPr>
              <w:rPr>
                <w:rFonts w:eastAsia="Calibri"/>
                <w:b/>
                <w:color w:val="000000"/>
                <w:sz w:val="22"/>
                <w:szCs w:val="22"/>
                <w:lang w:eastAsia="en-US"/>
              </w:rPr>
            </w:pPr>
            <w:r w:rsidRPr="005D46D6">
              <w:rPr>
                <w:rFonts w:eastAsia="Webdings"/>
                <w:b/>
                <w:color w:val="000000"/>
                <w:sz w:val="22"/>
                <w:szCs w:val="22"/>
                <w:lang w:eastAsia="en-US"/>
              </w:rPr>
              <w:t>x</w:t>
            </w:r>
            <w:r w:rsidRPr="005D46D6">
              <w:rPr>
                <w:rFonts w:eastAsia="Calibri"/>
                <w:b/>
                <w:color w:val="000000"/>
                <w:sz w:val="22"/>
                <w:szCs w:val="22"/>
                <w:lang w:eastAsia="en-US"/>
              </w:rPr>
              <w:t xml:space="preserve"> </w:t>
            </w:r>
            <w:r w:rsidRPr="005D46D6">
              <w:rPr>
                <w:rFonts w:eastAsia="Calibri"/>
                <w:b/>
                <w:color w:val="000000"/>
                <w:spacing w:val="-2"/>
                <w:sz w:val="22"/>
                <w:szCs w:val="22"/>
                <w:lang w:eastAsia="en-US"/>
              </w:rPr>
              <w:t>nie dotyczy</w:t>
            </w:r>
          </w:p>
        </w:tc>
      </w:tr>
      <w:tr w:rsidR="005D46D6" w:rsidRPr="005D46D6" w14:paraId="781D4DE2" w14:textId="77777777" w:rsidTr="005D46D6">
        <w:trPr>
          <w:trHeight w:val="946"/>
        </w:trPr>
        <w:tc>
          <w:tcPr>
            <w:tcW w:w="4167"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C741BCD" w14:textId="77777777" w:rsidR="005D46D6" w:rsidRPr="005D46D6" w:rsidRDefault="005D46D6" w:rsidP="005D46D6">
            <w:pPr>
              <w:spacing w:line="276" w:lineRule="auto"/>
              <w:rPr>
                <w:rFonts w:eastAsia="Calibri"/>
                <w:color w:val="000000"/>
                <w:spacing w:val="-2"/>
                <w:sz w:val="22"/>
                <w:szCs w:val="22"/>
                <w:lang w:eastAsia="en-US"/>
              </w:rPr>
            </w:pPr>
            <w:r w:rsidRPr="005D46D6">
              <w:rPr>
                <w:rFonts w:eastAsia="Calibri"/>
                <w:color w:val="000000"/>
                <w:spacing w:val="-2"/>
                <w:sz w:val="22"/>
                <w:szCs w:val="22"/>
                <w:lang w:eastAsia="en-US"/>
              </w:rPr>
              <w:t xml:space="preserve">Wprowadzane są obciążenia poza bezwzględnie wymaganymi przez UE </w:t>
            </w:r>
            <w:r w:rsidRPr="005D46D6">
              <w:rPr>
                <w:rFonts w:eastAsia="Calibri"/>
                <w:color w:val="000000"/>
                <w:sz w:val="22"/>
                <w:szCs w:val="22"/>
                <w:lang w:eastAsia="en-US"/>
              </w:rPr>
              <w:t>(szczegóły w odwróconej tabeli zgodności).</w:t>
            </w:r>
          </w:p>
        </w:tc>
        <w:tc>
          <w:tcPr>
            <w:tcW w:w="4874"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1D5B59D2"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fldChar w:fldCharType="begin">
                <w:ffData>
                  <w:name w:val="Wybór1"/>
                  <w:enabled/>
                  <w:calcOnExit w:val="0"/>
                  <w:checkBox>
                    <w:sizeAuto/>
                    <w:default w:val="0"/>
                  </w:checkBox>
                </w:ffData>
              </w:fldChar>
            </w:r>
            <w:r w:rsidRPr="005D46D6">
              <w:rPr>
                <w:rFonts w:eastAsia="Calibri"/>
                <w:color w:val="000000"/>
                <w:sz w:val="22"/>
                <w:szCs w:val="22"/>
                <w:lang w:eastAsia="en-US"/>
              </w:rPr>
              <w:instrText xml:space="preserve"> FORMCHECKBOX </w:instrText>
            </w:r>
            <w:r w:rsidRPr="005D46D6">
              <w:rPr>
                <w:rFonts w:eastAsia="Calibri"/>
                <w:color w:val="000000"/>
                <w:sz w:val="22"/>
                <w:szCs w:val="22"/>
                <w:lang w:eastAsia="en-US"/>
              </w:rPr>
            </w:r>
            <w:r w:rsidRPr="005D46D6">
              <w:rPr>
                <w:rFonts w:eastAsia="Calibri"/>
                <w:color w:val="000000"/>
                <w:sz w:val="22"/>
                <w:szCs w:val="22"/>
                <w:lang w:eastAsia="en-US"/>
              </w:rPr>
              <w:fldChar w:fldCharType="separate"/>
            </w:r>
            <w:r w:rsidRPr="005D46D6">
              <w:rPr>
                <w:rFonts w:eastAsia="Calibri"/>
                <w:color w:val="000000"/>
                <w:sz w:val="22"/>
                <w:szCs w:val="22"/>
                <w:lang w:eastAsia="en-US"/>
              </w:rPr>
              <w:fldChar w:fldCharType="end"/>
            </w:r>
            <w:r w:rsidRPr="005D46D6">
              <w:rPr>
                <w:rFonts w:eastAsia="Calibri"/>
                <w:color w:val="000000"/>
                <w:sz w:val="22"/>
                <w:szCs w:val="22"/>
                <w:lang w:eastAsia="en-US"/>
              </w:rPr>
              <w:t xml:space="preserve"> tak</w:t>
            </w:r>
          </w:p>
          <w:p w14:paraId="549198AA"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fldChar w:fldCharType="begin">
                <w:ffData>
                  <w:name w:val="Wybór1"/>
                  <w:enabled/>
                  <w:calcOnExit w:val="0"/>
                  <w:checkBox>
                    <w:sizeAuto/>
                    <w:default w:val="0"/>
                  </w:checkBox>
                </w:ffData>
              </w:fldChar>
            </w:r>
            <w:r w:rsidRPr="005D46D6">
              <w:rPr>
                <w:rFonts w:eastAsia="Calibri"/>
                <w:color w:val="000000"/>
                <w:sz w:val="22"/>
                <w:szCs w:val="22"/>
                <w:lang w:eastAsia="en-US"/>
              </w:rPr>
              <w:instrText xml:space="preserve"> FORMCHECKBOX </w:instrText>
            </w:r>
            <w:r w:rsidRPr="005D46D6">
              <w:rPr>
                <w:rFonts w:eastAsia="Calibri"/>
                <w:color w:val="000000"/>
                <w:sz w:val="22"/>
                <w:szCs w:val="22"/>
                <w:lang w:eastAsia="en-US"/>
              </w:rPr>
            </w:r>
            <w:r w:rsidRPr="005D46D6">
              <w:rPr>
                <w:rFonts w:eastAsia="Calibri"/>
                <w:color w:val="000000"/>
                <w:sz w:val="22"/>
                <w:szCs w:val="22"/>
                <w:lang w:eastAsia="en-US"/>
              </w:rPr>
              <w:fldChar w:fldCharType="separate"/>
            </w:r>
            <w:r w:rsidRPr="005D46D6">
              <w:rPr>
                <w:rFonts w:eastAsia="Calibri"/>
                <w:color w:val="000000"/>
                <w:sz w:val="22"/>
                <w:szCs w:val="22"/>
                <w:lang w:eastAsia="en-US"/>
              </w:rPr>
              <w:fldChar w:fldCharType="end"/>
            </w:r>
            <w:r w:rsidRPr="005D46D6">
              <w:rPr>
                <w:rFonts w:eastAsia="Calibri"/>
                <w:color w:val="000000"/>
                <w:sz w:val="22"/>
                <w:szCs w:val="22"/>
                <w:lang w:eastAsia="en-US"/>
              </w:rPr>
              <w:t xml:space="preserve"> nie</w:t>
            </w:r>
          </w:p>
          <w:p w14:paraId="709AA79E" w14:textId="77777777" w:rsidR="005D46D6" w:rsidRPr="005D46D6" w:rsidRDefault="005D46D6" w:rsidP="005D46D6">
            <w:pPr>
              <w:spacing w:line="276" w:lineRule="auto"/>
              <w:rPr>
                <w:rFonts w:eastAsia="Calibri"/>
                <w:color w:val="000000"/>
                <w:sz w:val="22"/>
                <w:szCs w:val="22"/>
                <w:lang w:eastAsia="en-US"/>
              </w:rPr>
            </w:pPr>
            <w:r w:rsidRPr="005D46D6">
              <w:rPr>
                <w:rFonts w:eastAsia="Calibri"/>
                <w:color w:val="000000"/>
                <w:sz w:val="22"/>
                <w:szCs w:val="22"/>
                <w:lang w:eastAsia="en-US"/>
              </w:rPr>
              <w:fldChar w:fldCharType="begin">
                <w:ffData>
                  <w:name w:val=""/>
                  <w:enabled/>
                  <w:calcOnExit w:val="0"/>
                  <w:checkBox>
                    <w:sizeAuto/>
                    <w:default w:val="1"/>
                  </w:checkBox>
                </w:ffData>
              </w:fldChar>
            </w:r>
            <w:r w:rsidRPr="005D46D6">
              <w:rPr>
                <w:rFonts w:eastAsia="Calibri"/>
                <w:color w:val="000000"/>
                <w:sz w:val="22"/>
                <w:szCs w:val="22"/>
                <w:lang w:eastAsia="en-US"/>
              </w:rPr>
              <w:instrText xml:space="preserve"> FORMCHECKBOX </w:instrText>
            </w:r>
            <w:r w:rsidRPr="005D46D6">
              <w:rPr>
                <w:rFonts w:eastAsia="Calibri"/>
                <w:color w:val="000000"/>
                <w:sz w:val="22"/>
                <w:szCs w:val="22"/>
                <w:lang w:eastAsia="en-US"/>
              </w:rPr>
            </w:r>
            <w:r w:rsidRPr="005D46D6">
              <w:rPr>
                <w:rFonts w:eastAsia="Calibri"/>
                <w:color w:val="000000"/>
                <w:sz w:val="22"/>
                <w:szCs w:val="22"/>
                <w:lang w:eastAsia="en-US"/>
              </w:rPr>
              <w:fldChar w:fldCharType="separate"/>
            </w:r>
            <w:r w:rsidRPr="005D46D6">
              <w:rPr>
                <w:rFonts w:eastAsia="Calibri"/>
                <w:color w:val="000000"/>
                <w:sz w:val="22"/>
                <w:szCs w:val="22"/>
                <w:lang w:eastAsia="en-US"/>
              </w:rPr>
              <w:fldChar w:fldCharType="end"/>
            </w:r>
            <w:r w:rsidRPr="005D46D6">
              <w:rPr>
                <w:rFonts w:eastAsia="Calibri"/>
                <w:color w:val="000000"/>
                <w:sz w:val="22"/>
                <w:szCs w:val="22"/>
                <w:lang w:eastAsia="en-US"/>
              </w:rPr>
              <w:t xml:space="preserve"> nie dotyczy</w:t>
            </w:r>
          </w:p>
        </w:tc>
      </w:tr>
      <w:tr w:rsidR="005D46D6" w:rsidRPr="005D46D6" w14:paraId="3E2CF2F3" w14:textId="77777777" w:rsidTr="005D46D6">
        <w:trPr>
          <w:trHeight w:val="1245"/>
        </w:trPr>
        <w:tc>
          <w:tcPr>
            <w:tcW w:w="4167"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1741D01D" w14:textId="77777777" w:rsidR="005D46D6" w:rsidRPr="005D46D6" w:rsidRDefault="005D46D6" w:rsidP="005D46D6">
            <w:pPr>
              <w:rPr>
                <w:rFonts w:eastAsia="Calibri"/>
                <w:color w:val="000000"/>
                <w:spacing w:val="-2"/>
                <w:sz w:val="22"/>
                <w:szCs w:val="22"/>
                <w:lang w:eastAsia="en-US"/>
              </w:rPr>
            </w:pPr>
            <w:r w:rsidRPr="005D46D6">
              <w:rPr>
                <w:rFonts w:eastAsia="Calibri"/>
                <w:color w:val="000000"/>
                <w:sz w:val="22"/>
                <w:szCs w:val="22"/>
                <w:lang w:eastAsia="en-US"/>
              </w:rPr>
              <w:fldChar w:fldCharType="begin">
                <w:ffData>
                  <w:name w:val="Wybór1"/>
                  <w:enabled/>
                  <w:calcOnExit w:val="0"/>
                  <w:checkBox>
                    <w:sizeAuto/>
                    <w:default w:val="0"/>
                  </w:checkBox>
                </w:ffData>
              </w:fldChar>
            </w:r>
            <w:r w:rsidRPr="005D46D6">
              <w:rPr>
                <w:rFonts w:eastAsia="Calibri"/>
                <w:color w:val="000000"/>
                <w:sz w:val="22"/>
                <w:szCs w:val="22"/>
                <w:lang w:eastAsia="en-US"/>
              </w:rPr>
              <w:instrText xml:space="preserve"> FORMCHECKBOX </w:instrText>
            </w:r>
            <w:r w:rsidRPr="005D46D6">
              <w:rPr>
                <w:rFonts w:eastAsia="Calibri"/>
                <w:color w:val="000000"/>
                <w:sz w:val="22"/>
                <w:szCs w:val="22"/>
                <w:lang w:eastAsia="en-US"/>
              </w:rPr>
            </w:r>
            <w:r w:rsidRPr="005D46D6">
              <w:rPr>
                <w:rFonts w:eastAsia="Calibri"/>
                <w:color w:val="000000"/>
                <w:sz w:val="22"/>
                <w:szCs w:val="22"/>
                <w:lang w:eastAsia="en-US"/>
              </w:rPr>
              <w:fldChar w:fldCharType="separate"/>
            </w:r>
            <w:r w:rsidRPr="005D46D6">
              <w:rPr>
                <w:rFonts w:eastAsia="Calibri"/>
                <w:color w:val="000000"/>
                <w:sz w:val="22"/>
                <w:szCs w:val="22"/>
                <w:lang w:eastAsia="en-US"/>
              </w:rPr>
              <w:fldChar w:fldCharType="end"/>
            </w:r>
            <w:r w:rsidRPr="005D46D6">
              <w:rPr>
                <w:rFonts w:eastAsia="Calibri"/>
                <w:color w:val="000000"/>
                <w:sz w:val="22"/>
                <w:szCs w:val="22"/>
                <w:lang w:eastAsia="en-US"/>
              </w:rPr>
              <w:t xml:space="preserve"> </w:t>
            </w:r>
            <w:r w:rsidRPr="005D46D6">
              <w:rPr>
                <w:rFonts w:eastAsia="Calibri"/>
                <w:color w:val="000000"/>
                <w:spacing w:val="-2"/>
                <w:sz w:val="22"/>
                <w:szCs w:val="22"/>
                <w:lang w:eastAsia="en-US"/>
              </w:rPr>
              <w:t xml:space="preserve">zmniejszenie liczby dokumentów </w:t>
            </w:r>
          </w:p>
          <w:p w14:paraId="52D9A97F" w14:textId="77777777" w:rsidR="005D46D6" w:rsidRPr="005D46D6" w:rsidRDefault="005D46D6" w:rsidP="005D46D6">
            <w:pPr>
              <w:rPr>
                <w:rFonts w:eastAsia="Calibri"/>
                <w:color w:val="000000"/>
                <w:spacing w:val="-2"/>
                <w:sz w:val="22"/>
                <w:szCs w:val="22"/>
                <w:lang w:eastAsia="en-US"/>
              </w:rPr>
            </w:pPr>
            <w:r w:rsidRPr="005D46D6">
              <w:rPr>
                <w:rFonts w:eastAsia="Calibri"/>
                <w:color w:val="000000"/>
                <w:sz w:val="22"/>
                <w:szCs w:val="22"/>
                <w:lang w:eastAsia="en-US"/>
              </w:rPr>
              <w:fldChar w:fldCharType="begin">
                <w:ffData>
                  <w:name w:val="Wybór1"/>
                  <w:enabled/>
                  <w:calcOnExit w:val="0"/>
                  <w:checkBox>
                    <w:sizeAuto/>
                    <w:default w:val="0"/>
                  </w:checkBox>
                </w:ffData>
              </w:fldChar>
            </w:r>
            <w:r w:rsidRPr="005D46D6">
              <w:rPr>
                <w:rFonts w:eastAsia="Calibri"/>
                <w:color w:val="000000"/>
                <w:sz w:val="22"/>
                <w:szCs w:val="22"/>
                <w:lang w:eastAsia="en-US"/>
              </w:rPr>
              <w:instrText xml:space="preserve"> FORMCHECKBOX </w:instrText>
            </w:r>
            <w:r w:rsidRPr="005D46D6">
              <w:rPr>
                <w:rFonts w:eastAsia="Calibri"/>
                <w:color w:val="000000"/>
                <w:sz w:val="22"/>
                <w:szCs w:val="22"/>
                <w:lang w:eastAsia="en-US"/>
              </w:rPr>
            </w:r>
            <w:r w:rsidRPr="005D46D6">
              <w:rPr>
                <w:rFonts w:eastAsia="Calibri"/>
                <w:color w:val="000000"/>
                <w:sz w:val="22"/>
                <w:szCs w:val="22"/>
                <w:lang w:eastAsia="en-US"/>
              </w:rPr>
              <w:fldChar w:fldCharType="separate"/>
            </w:r>
            <w:r w:rsidRPr="005D46D6">
              <w:rPr>
                <w:rFonts w:eastAsia="Calibri"/>
                <w:color w:val="000000"/>
                <w:sz w:val="22"/>
                <w:szCs w:val="22"/>
                <w:lang w:eastAsia="en-US"/>
              </w:rPr>
              <w:fldChar w:fldCharType="end"/>
            </w:r>
            <w:r w:rsidRPr="005D46D6">
              <w:rPr>
                <w:rFonts w:eastAsia="Calibri"/>
                <w:color w:val="000000"/>
                <w:sz w:val="22"/>
                <w:szCs w:val="22"/>
                <w:lang w:eastAsia="en-US"/>
              </w:rPr>
              <w:t xml:space="preserve"> </w:t>
            </w:r>
            <w:r w:rsidRPr="005D46D6">
              <w:rPr>
                <w:rFonts w:eastAsia="Calibri"/>
                <w:color w:val="000000"/>
                <w:spacing w:val="-2"/>
                <w:sz w:val="22"/>
                <w:szCs w:val="22"/>
                <w:lang w:eastAsia="en-US"/>
              </w:rPr>
              <w:t>zmniejszenie liczby procedur</w:t>
            </w:r>
          </w:p>
          <w:p w14:paraId="0348597D" w14:textId="77777777" w:rsidR="005D46D6" w:rsidRPr="005D46D6" w:rsidRDefault="005D46D6" w:rsidP="005D46D6">
            <w:pPr>
              <w:rPr>
                <w:rFonts w:eastAsia="Calibri"/>
                <w:color w:val="000000"/>
                <w:spacing w:val="-2"/>
                <w:sz w:val="22"/>
                <w:szCs w:val="22"/>
                <w:lang w:eastAsia="en-US"/>
              </w:rPr>
            </w:pPr>
            <w:r w:rsidRPr="005D46D6">
              <w:rPr>
                <w:rFonts w:eastAsia="Calibri"/>
                <w:color w:val="000000"/>
                <w:sz w:val="22"/>
                <w:szCs w:val="22"/>
                <w:lang w:eastAsia="en-US"/>
              </w:rPr>
              <w:fldChar w:fldCharType="begin">
                <w:ffData>
                  <w:name w:val=""/>
                  <w:enabled/>
                  <w:calcOnExit w:val="0"/>
                  <w:checkBox>
                    <w:sizeAuto/>
                    <w:default w:val="0"/>
                  </w:checkBox>
                </w:ffData>
              </w:fldChar>
            </w:r>
            <w:r w:rsidRPr="005D46D6">
              <w:rPr>
                <w:rFonts w:eastAsia="Calibri"/>
                <w:color w:val="000000"/>
                <w:sz w:val="22"/>
                <w:szCs w:val="22"/>
                <w:lang w:eastAsia="en-US"/>
              </w:rPr>
              <w:instrText xml:space="preserve"> FORMCHECKBOX </w:instrText>
            </w:r>
            <w:r w:rsidRPr="005D46D6">
              <w:rPr>
                <w:rFonts w:eastAsia="Calibri"/>
                <w:color w:val="000000"/>
                <w:sz w:val="22"/>
                <w:szCs w:val="22"/>
                <w:lang w:eastAsia="en-US"/>
              </w:rPr>
            </w:r>
            <w:r w:rsidRPr="005D46D6">
              <w:rPr>
                <w:rFonts w:eastAsia="Calibri"/>
                <w:color w:val="000000"/>
                <w:sz w:val="22"/>
                <w:szCs w:val="22"/>
                <w:lang w:eastAsia="en-US"/>
              </w:rPr>
              <w:fldChar w:fldCharType="separate"/>
            </w:r>
            <w:r w:rsidRPr="005D46D6">
              <w:rPr>
                <w:rFonts w:eastAsia="Calibri"/>
                <w:color w:val="000000"/>
                <w:sz w:val="22"/>
                <w:szCs w:val="22"/>
                <w:lang w:eastAsia="en-US"/>
              </w:rPr>
              <w:fldChar w:fldCharType="end"/>
            </w:r>
            <w:r w:rsidRPr="005D46D6">
              <w:rPr>
                <w:rFonts w:eastAsia="Calibri"/>
                <w:color w:val="000000"/>
                <w:sz w:val="22"/>
                <w:szCs w:val="22"/>
                <w:lang w:eastAsia="en-US"/>
              </w:rPr>
              <w:t xml:space="preserve"> </w:t>
            </w:r>
            <w:r w:rsidRPr="005D46D6">
              <w:rPr>
                <w:rFonts w:eastAsia="Calibri"/>
                <w:color w:val="000000"/>
                <w:spacing w:val="-2"/>
                <w:sz w:val="22"/>
                <w:szCs w:val="22"/>
                <w:lang w:eastAsia="en-US"/>
              </w:rPr>
              <w:t>skrócenie czasu na załatwienie sprawy</w:t>
            </w:r>
          </w:p>
          <w:p w14:paraId="099DB68D" w14:textId="77777777" w:rsidR="005D46D6" w:rsidRPr="005D46D6" w:rsidRDefault="005D46D6" w:rsidP="005D46D6">
            <w:pPr>
              <w:spacing w:line="276" w:lineRule="auto"/>
              <w:rPr>
                <w:rFonts w:eastAsia="Calibri"/>
                <w:b/>
                <w:color w:val="000000"/>
                <w:spacing w:val="-2"/>
                <w:sz w:val="22"/>
                <w:szCs w:val="22"/>
                <w:lang w:eastAsia="en-US"/>
              </w:rPr>
            </w:pPr>
            <w:r w:rsidRPr="005D46D6">
              <w:rPr>
                <w:rFonts w:eastAsia="Calibri"/>
                <w:color w:val="000000"/>
                <w:sz w:val="22"/>
                <w:szCs w:val="22"/>
                <w:lang w:eastAsia="en-US"/>
              </w:rPr>
              <w:fldChar w:fldCharType="begin">
                <w:ffData>
                  <w:name w:val="Wybór1"/>
                  <w:enabled/>
                  <w:calcOnExit w:val="0"/>
                  <w:checkBox>
                    <w:sizeAuto/>
                    <w:default w:val="0"/>
                  </w:checkBox>
                </w:ffData>
              </w:fldChar>
            </w:r>
            <w:r w:rsidRPr="005D46D6">
              <w:rPr>
                <w:rFonts w:eastAsia="Calibri"/>
                <w:color w:val="000000"/>
                <w:sz w:val="22"/>
                <w:szCs w:val="22"/>
                <w:lang w:eastAsia="en-US"/>
              </w:rPr>
              <w:instrText xml:space="preserve"> FORMCHECKBOX </w:instrText>
            </w:r>
            <w:r w:rsidRPr="005D46D6">
              <w:rPr>
                <w:rFonts w:eastAsia="Calibri"/>
                <w:color w:val="000000"/>
                <w:sz w:val="22"/>
                <w:szCs w:val="22"/>
                <w:lang w:eastAsia="en-US"/>
              </w:rPr>
            </w:r>
            <w:r w:rsidRPr="005D46D6">
              <w:rPr>
                <w:rFonts w:eastAsia="Calibri"/>
                <w:color w:val="000000"/>
                <w:sz w:val="22"/>
                <w:szCs w:val="22"/>
                <w:lang w:eastAsia="en-US"/>
              </w:rPr>
              <w:fldChar w:fldCharType="separate"/>
            </w:r>
            <w:r w:rsidRPr="005D46D6">
              <w:rPr>
                <w:rFonts w:eastAsia="Calibri"/>
                <w:color w:val="000000"/>
                <w:sz w:val="22"/>
                <w:szCs w:val="22"/>
                <w:lang w:eastAsia="en-US"/>
              </w:rPr>
              <w:fldChar w:fldCharType="end"/>
            </w:r>
            <w:r w:rsidRPr="005D46D6">
              <w:rPr>
                <w:rFonts w:eastAsia="Calibri"/>
                <w:color w:val="000000"/>
                <w:sz w:val="22"/>
                <w:szCs w:val="22"/>
                <w:lang w:eastAsia="en-US"/>
              </w:rPr>
              <w:t xml:space="preserve"> </w:t>
            </w:r>
            <w:r w:rsidRPr="005D46D6">
              <w:rPr>
                <w:rFonts w:eastAsia="Calibri"/>
                <w:color w:val="000000"/>
                <w:spacing w:val="-2"/>
                <w:sz w:val="22"/>
                <w:szCs w:val="22"/>
                <w:lang w:eastAsia="en-US"/>
              </w:rPr>
              <w:t>inne:</w:t>
            </w:r>
            <w:r w:rsidRPr="005D46D6">
              <w:rPr>
                <w:rFonts w:eastAsia="Calibri"/>
                <w:color w:val="000000"/>
                <w:sz w:val="22"/>
                <w:szCs w:val="22"/>
                <w:lang w:eastAsia="en-US"/>
              </w:rPr>
              <w:t xml:space="preserve"> </w:t>
            </w:r>
            <w:r w:rsidRPr="005D46D6">
              <w:rPr>
                <w:rFonts w:eastAsia="Calibri"/>
                <w:color w:val="000000"/>
                <w:sz w:val="22"/>
                <w:szCs w:val="22"/>
                <w:lang w:eastAsia="en-US"/>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5D46D6">
              <w:rPr>
                <w:rFonts w:eastAsia="Calibri"/>
                <w:color w:val="000000"/>
                <w:sz w:val="22"/>
                <w:szCs w:val="22"/>
                <w:lang w:eastAsia="en-US"/>
              </w:rPr>
              <w:instrText xml:space="preserve"> FORMTEXT </w:instrText>
            </w:r>
            <w:r w:rsidRPr="005D46D6">
              <w:rPr>
                <w:rFonts w:eastAsia="Calibri"/>
                <w:color w:val="000000"/>
                <w:sz w:val="22"/>
                <w:szCs w:val="22"/>
                <w:lang w:eastAsia="en-US"/>
              </w:rPr>
            </w:r>
            <w:r w:rsidRPr="005D46D6">
              <w:rPr>
                <w:rFonts w:eastAsia="Calibri"/>
                <w:color w:val="000000"/>
                <w:sz w:val="22"/>
                <w:szCs w:val="22"/>
                <w:lang w:eastAsia="en-US"/>
              </w:rPr>
              <w:fldChar w:fldCharType="separate"/>
            </w:r>
            <w:r w:rsidRPr="005D46D6">
              <w:rPr>
                <w:rFonts w:eastAsia="Calibri"/>
                <w:noProof/>
                <w:color w:val="000000"/>
                <w:sz w:val="22"/>
                <w:szCs w:val="22"/>
                <w:lang w:eastAsia="en-US"/>
              </w:rPr>
              <w:t> </w:t>
            </w:r>
            <w:r w:rsidRPr="005D46D6">
              <w:rPr>
                <w:rFonts w:eastAsia="Calibri"/>
                <w:noProof/>
                <w:color w:val="000000"/>
                <w:sz w:val="22"/>
                <w:szCs w:val="22"/>
                <w:lang w:eastAsia="en-US"/>
              </w:rPr>
              <w:t> </w:t>
            </w:r>
            <w:r w:rsidRPr="005D46D6">
              <w:rPr>
                <w:rFonts w:eastAsia="Calibri"/>
                <w:noProof/>
                <w:color w:val="000000"/>
                <w:sz w:val="22"/>
                <w:szCs w:val="22"/>
                <w:lang w:eastAsia="en-US"/>
              </w:rPr>
              <w:t> </w:t>
            </w:r>
            <w:r w:rsidRPr="005D46D6">
              <w:rPr>
                <w:rFonts w:eastAsia="Calibri"/>
                <w:noProof/>
                <w:color w:val="000000"/>
                <w:sz w:val="22"/>
                <w:szCs w:val="22"/>
                <w:lang w:eastAsia="en-US"/>
              </w:rPr>
              <w:t> </w:t>
            </w:r>
            <w:r w:rsidRPr="005D46D6">
              <w:rPr>
                <w:rFonts w:eastAsia="Calibri"/>
                <w:noProof/>
                <w:color w:val="000000"/>
                <w:sz w:val="22"/>
                <w:szCs w:val="22"/>
                <w:lang w:eastAsia="en-US"/>
              </w:rPr>
              <w:t> </w:t>
            </w:r>
            <w:r w:rsidRPr="005D46D6">
              <w:rPr>
                <w:rFonts w:eastAsia="Calibri"/>
                <w:color w:val="000000"/>
                <w:sz w:val="22"/>
                <w:szCs w:val="22"/>
                <w:lang w:eastAsia="en-US"/>
              </w:rPr>
              <w:fldChar w:fldCharType="end"/>
            </w:r>
          </w:p>
        </w:tc>
        <w:tc>
          <w:tcPr>
            <w:tcW w:w="4874" w:type="dxa"/>
            <w:gridSpan w:val="17"/>
            <w:tcBorders>
              <w:top w:val="single" w:sz="4" w:space="0" w:color="auto"/>
              <w:left w:val="single" w:sz="4" w:space="0" w:color="auto"/>
              <w:bottom w:val="single" w:sz="4" w:space="0" w:color="auto"/>
              <w:right w:val="single" w:sz="4" w:space="0" w:color="auto"/>
            </w:tcBorders>
            <w:shd w:val="clear" w:color="auto" w:fill="FFFFFF"/>
          </w:tcPr>
          <w:p w14:paraId="0271042A" w14:textId="77777777" w:rsidR="005D46D6" w:rsidRPr="005D46D6" w:rsidRDefault="005D46D6" w:rsidP="005D46D6">
            <w:pPr>
              <w:rPr>
                <w:rFonts w:eastAsia="Calibri"/>
                <w:color w:val="000000"/>
                <w:spacing w:val="-2"/>
                <w:sz w:val="22"/>
                <w:szCs w:val="22"/>
                <w:lang w:eastAsia="en-US"/>
              </w:rPr>
            </w:pPr>
            <w:r w:rsidRPr="005D46D6">
              <w:rPr>
                <w:rFonts w:eastAsia="Calibri"/>
                <w:color w:val="000000"/>
                <w:sz w:val="22"/>
                <w:szCs w:val="22"/>
                <w:lang w:eastAsia="en-US"/>
              </w:rPr>
              <w:fldChar w:fldCharType="begin">
                <w:ffData>
                  <w:name w:val="Wybór1"/>
                  <w:enabled/>
                  <w:calcOnExit w:val="0"/>
                  <w:checkBox>
                    <w:sizeAuto/>
                    <w:default w:val="0"/>
                  </w:checkBox>
                </w:ffData>
              </w:fldChar>
            </w:r>
            <w:r w:rsidRPr="005D46D6">
              <w:rPr>
                <w:rFonts w:eastAsia="Calibri"/>
                <w:color w:val="000000"/>
                <w:sz w:val="22"/>
                <w:szCs w:val="22"/>
                <w:lang w:eastAsia="en-US"/>
              </w:rPr>
              <w:instrText xml:space="preserve"> FORMCHECKBOX </w:instrText>
            </w:r>
            <w:r w:rsidRPr="005D46D6">
              <w:rPr>
                <w:rFonts w:eastAsia="Calibri"/>
                <w:color w:val="000000"/>
                <w:sz w:val="22"/>
                <w:szCs w:val="22"/>
                <w:lang w:eastAsia="en-US"/>
              </w:rPr>
            </w:r>
            <w:r w:rsidRPr="005D46D6">
              <w:rPr>
                <w:rFonts w:eastAsia="Calibri"/>
                <w:color w:val="000000"/>
                <w:sz w:val="22"/>
                <w:szCs w:val="22"/>
                <w:lang w:eastAsia="en-US"/>
              </w:rPr>
              <w:fldChar w:fldCharType="separate"/>
            </w:r>
            <w:r w:rsidRPr="005D46D6">
              <w:rPr>
                <w:rFonts w:eastAsia="Calibri"/>
                <w:color w:val="000000"/>
                <w:sz w:val="22"/>
                <w:szCs w:val="22"/>
                <w:lang w:eastAsia="en-US"/>
              </w:rPr>
              <w:fldChar w:fldCharType="end"/>
            </w:r>
            <w:r w:rsidRPr="005D46D6">
              <w:rPr>
                <w:rFonts w:eastAsia="Calibri"/>
                <w:color w:val="000000"/>
                <w:sz w:val="22"/>
                <w:szCs w:val="22"/>
                <w:lang w:eastAsia="en-US"/>
              </w:rPr>
              <w:t xml:space="preserve"> </w:t>
            </w:r>
            <w:r w:rsidRPr="005D46D6">
              <w:rPr>
                <w:rFonts w:eastAsia="Calibri"/>
                <w:color w:val="000000"/>
                <w:spacing w:val="-2"/>
                <w:sz w:val="22"/>
                <w:szCs w:val="22"/>
                <w:lang w:eastAsia="en-US"/>
              </w:rPr>
              <w:t>zwiększenie liczby dokumentów</w:t>
            </w:r>
          </w:p>
          <w:p w14:paraId="44B9678F" w14:textId="77777777" w:rsidR="005D46D6" w:rsidRPr="005D46D6" w:rsidRDefault="005D46D6" w:rsidP="005D46D6">
            <w:pPr>
              <w:rPr>
                <w:rFonts w:eastAsia="Calibri"/>
                <w:color w:val="000000"/>
                <w:spacing w:val="-2"/>
                <w:sz w:val="22"/>
                <w:szCs w:val="22"/>
                <w:lang w:eastAsia="en-US"/>
              </w:rPr>
            </w:pPr>
            <w:r w:rsidRPr="005D46D6">
              <w:rPr>
                <w:rFonts w:eastAsia="Calibri"/>
                <w:color w:val="000000"/>
                <w:sz w:val="22"/>
                <w:szCs w:val="22"/>
                <w:lang w:eastAsia="en-US"/>
              </w:rPr>
              <w:fldChar w:fldCharType="begin">
                <w:ffData>
                  <w:name w:val="Wybór1"/>
                  <w:enabled/>
                  <w:calcOnExit w:val="0"/>
                  <w:checkBox>
                    <w:sizeAuto/>
                    <w:default w:val="0"/>
                  </w:checkBox>
                </w:ffData>
              </w:fldChar>
            </w:r>
            <w:r w:rsidRPr="005D46D6">
              <w:rPr>
                <w:rFonts w:eastAsia="Calibri"/>
                <w:color w:val="000000"/>
                <w:sz w:val="22"/>
                <w:szCs w:val="22"/>
                <w:lang w:eastAsia="en-US"/>
              </w:rPr>
              <w:instrText xml:space="preserve"> FORMCHECKBOX </w:instrText>
            </w:r>
            <w:r w:rsidRPr="005D46D6">
              <w:rPr>
                <w:rFonts w:eastAsia="Calibri"/>
                <w:color w:val="000000"/>
                <w:sz w:val="22"/>
                <w:szCs w:val="22"/>
                <w:lang w:eastAsia="en-US"/>
              </w:rPr>
            </w:r>
            <w:r w:rsidRPr="005D46D6">
              <w:rPr>
                <w:rFonts w:eastAsia="Calibri"/>
                <w:color w:val="000000"/>
                <w:sz w:val="22"/>
                <w:szCs w:val="22"/>
                <w:lang w:eastAsia="en-US"/>
              </w:rPr>
              <w:fldChar w:fldCharType="separate"/>
            </w:r>
            <w:r w:rsidRPr="005D46D6">
              <w:rPr>
                <w:rFonts w:eastAsia="Calibri"/>
                <w:color w:val="000000"/>
                <w:sz w:val="22"/>
                <w:szCs w:val="22"/>
                <w:lang w:eastAsia="en-US"/>
              </w:rPr>
              <w:fldChar w:fldCharType="end"/>
            </w:r>
            <w:r w:rsidRPr="005D46D6">
              <w:rPr>
                <w:rFonts w:eastAsia="Calibri"/>
                <w:color w:val="000000"/>
                <w:sz w:val="22"/>
                <w:szCs w:val="22"/>
                <w:lang w:eastAsia="en-US"/>
              </w:rPr>
              <w:t xml:space="preserve"> </w:t>
            </w:r>
            <w:r w:rsidRPr="005D46D6">
              <w:rPr>
                <w:rFonts w:eastAsia="Calibri"/>
                <w:color w:val="000000"/>
                <w:spacing w:val="-2"/>
                <w:sz w:val="22"/>
                <w:szCs w:val="22"/>
                <w:lang w:eastAsia="en-US"/>
              </w:rPr>
              <w:t>zwiększenie liczby procedur</w:t>
            </w:r>
          </w:p>
          <w:p w14:paraId="17C6BF42" w14:textId="77777777" w:rsidR="005D46D6" w:rsidRPr="005D46D6" w:rsidRDefault="005D46D6" w:rsidP="005D46D6">
            <w:pPr>
              <w:rPr>
                <w:rFonts w:eastAsia="Calibri"/>
                <w:color w:val="000000"/>
                <w:spacing w:val="-2"/>
                <w:sz w:val="22"/>
                <w:szCs w:val="22"/>
                <w:lang w:eastAsia="en-US"/>
              </w:rPr>
            </w:pPr>
            <w:r w:rsidRPr="005D46D6">
              <w:rPr>
                <w:rFonts w:eastAsia="Calibri"/>
                <w:color w:val="000000"/>
                <w:sz w:val="22"/>
                <w:szCs w:val="22"/>
                <w:lang w:eastAsia="en-US"/>
              </w:rPr>
              <w:fldChar w:fldCharType="begin">
                <w:ffData>
                  <w:name w:val="Wybór1"/>
                  <w:enabled/>
                  <w:calcOnExit w:val="0"/>
                  <w:checkBox>
                    <w:sizeAuto/>
                    <w:default w:val="0"/>
                  </w:checkBox>
                </w:ffData>
              </w:fldChar>
            </w:r>
            <w:r w:rsidRPr="005D46D6">
              <w:rPr>
                <w:rFonts w:eastAsia="Calibri"/>
                <w:color w:val="000000"/>
                <w:sz w:val="22"/>
                <w:szCs w:val="22"/>
                <w:lang w:eastAsia="en-US"/>
              </w:rPr>
              <w:instrText xml:space="preserve"> FORMCHECKBOX </w:instrText>
            </w:r>
            <w:r w:rsidRPr="005D46D6">
              <w:rPr>
                <w:rFonts w:eastAsia="Calibri"/>
                <w:color w:val="000000"/>
                <w:sz w:val="22"/>
                <w:szCs w:val="22"/>
                <w:lang w:eastAsia="en-US"/>
              </w:rPr>
            </w:r>
            <w:r w:rsidRPr="005D46D6">
              <w:rPr>
                <w:rFonts w:eastAsia="Calibri"/>
                <w:color w:val="000000"/>
                <w:sz w:val="22"/>
                <w:szCs w:val="22"/>
                <w:lang w:eastAsia="en-US"/>
              </w:rPr>
              <w:fldChar w:fldCharType="separate"/>
            </w:r>
            <w:r w:rsidRPr="005D46D6">
              <w:rPr>
                <w:rFonts w:eastAsia="Calibri"/>
                <w:color w:val="000000"/>
                <w:sz w:val="22"/>
                <w:szCs w:val="22"/>
                <w:lang w:eastAsia="en-US"/>
              </w:rPr>
              <w:fldChar w:fldCharType="end"/>
            </w:r>
            <w:r w:rsidRPr="005D46D6">
              <w:rPr>
                <w:rFonts w:eastAsia="Calibri"/>
                <w:color w:val="000000"/>
                <w:sz w:val="22"/>
                <w:szCs w:val="22"/>
                <w:lang w:eastAsia="en-US"/>
              </w:rPr>
              <w:t xml:space="preserve"> </w:t>
            </w:r>
            <w:r w:rsidRPr="005D46D6">
              <w:rPr>
                <w:rFonts w:eastAsia="Calibri"/>
                <w:color w:val="000000"/>
                <w:spacing w:val="-2"/>
                <w:sz w:val="22"/>
                <w:szCs w:val="22"/>
                <w:lang w:eastAsia="en-US"/>
              </w:rPr>
              <w:t>wydłużenie czasu na załatwienie sprawy</w:t>
            </w:r>
          </w:p>
          <w:p w14:paraId="3EA4168D"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fldChar w:fldCharType="begin">
                <w:ffData>
                  <w:name w:val="Wybór1"/>
                  <w:enabled/>
                  <w:calcOnExit w:val="0"/>
                  <w:checkBox>
                    <w:sizeAuto/>
                    <w:default w:val="0"/>
                  </w:checkBox>
                </w:ffData>
              </w:fldChar>
            </w:r>
            <w:r w:rsidRPr="005D46D6">
              <w:rPr>
                <w:rFonts w:eastAsia="Calibri"/>
                <w:color w:val="000000"/>
                <w:sz w:val="22"/>
                <w:szCs w:val="22"/>
                <w:lang w:eastAsia="en-US"/>
              </w:rPr>
              <w:instrText xml:space="preserve"> FORMCHECKBOX </w:instrText>
            </w:r>
            <w:r w:rsidRPr="005D46D6">
              <w:rPr>
                <w:rFonts w:eastAsia="Calibri"/>
                <w:color w:val="000000"/>
                <w:sz w:val="22"/>
                <w:szCs w:val="22"/>
                <w:lang w:eastAsia="en-US"/>
              </w:rPr>
            </w:r>
            <w:r w:rsidRPr="005D46D6">
              <w:rPr>
                <w:rFonts w:eastAsia="Calibri"/>
                <w:color w:val="000000"/>
                <w:sz w:val="22"/>
                <w:szCs w:val="22"/>
                <w:lang w:eastAsia="en-US"/>
              </w:rPr>
              <w:fldChar w:fldCharType="separate"/>
            </w:r>
            <w:r w:rsidRPr="005D46D6">
              <w:rPr>
                <w:rFonts w:eastAsia="Calibri"/>
                <w:color w:val="000000"/>
                <w:sz w:val="22"/>
                <w:szCs w:val="22"/>
                <w:lang w:eastAsia="en-US"/>
              </w:rPr>
              <w:fldChar w:fldCharType="end"/>
            </w:r>
            <w:r w:rsidRPr="005D46D6">
              <w:rPr>
                <w:rFonts w:eastAsia="Calibri"/>
                <w:color w:val="000000"/>
                <w:sz w:val="22"/>
                <w:szCs w:val="22"/>
                <w:lang w:eastAsia="en-US"/>
              </w:rPr>
              <w:t xml:space="preserve"> </w:t>
            </w:r>
            <w:r w:rsidRPr="005D46D6">
              <w:rPr>
                <w:rFonts w:eastAsia="Calibri"/>
                <w:color w:val="000000"/>
                <w:spacing w:val="-2"/>
                <w:sz w:val="22"/>
                <w:szCs w:val="22"/>
                <w:lang w:eastAsia="en-US"/>
              </w:rPr>
              <w:t>inne:</w:t>
            </w:r>
            <w:r w:rsidRPr="005D46D6">
              <w:rPr>
                <w:rFonts w:eastAsia="Calibri"/>
                <w:color w:val="000000"/>
                <w:sz w:val="22"/>
                <w:szCs w:val="22"/>
                <w:lang w:eastAsia="en-US"/>
              </w:rPr>
              <w:t xml:space="preserve"> </w:t>
            </w:r>
            <w:r w:rsidRPr="005D46D6">
              <w:rPr>
                <w:rFonts w:eastAsia="Calibri"/>
                <w:color w:val="000000"/>
                <w:sz w:val="22"/>
                <w:szCs w:val="22"/>
                <w:lang w:eastAsia="en-US"/>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5D46D6">
              <w:rPr>
                <w:rFonts w:eastAsia="Calibri"/>
                <w:color w:val="000000"/>
                <w:sz w:val="22"/>
                <w:szCs w:val="22"/>
                <w:lang w:eastAsia="en-US"/>
              </w:rPr>
              <w:instrText xml:space="preserve"> FORMTEXT </w:instrText>
            </w:r>
            <w:r w:rsidRPr="005D46D6">
              <w:rPr>
                <w:rFonts w:eastAsia="Calibri"/>
                <w:color w:val="000000"/>
                <w:sz w:val="22"/>
                <w:szCs w:val="22"/>
                <w:lang w:eastAsia="en-US"/>
              </w:rPr>
            </w:r>
            <w:r w:rsidRPr="005D46D6">
              <w:rPr>
                <w:rFonts w:eastAsia="Calibri"/>
                <w:color w:val="000000"/>
                <w:sz w:val="22"/>
                <w:szCs w:val="22"/>
                <w:lang w:eastAsia="en-US"/>
              </w:rPr>
              <w:fldChar w:fldCharType="separate"/>
            </w:r>
            <w:r w:rsidRPr="005D46D6">
              <w:rPr>
                <w:rFonts w:eastAsia="Calibri"/>
                <w:noProof/>
                <w:color w:val="000000"/>
                <w:sz w:val="22"/>
                <w:szCs w:val="22"/>
                <w:lang w:eastAsia="en-US"/>
              </w:rPr>
              <w:t> </w:t>
            </w:r>
            <w:r w:rsidRPr="005D46D6">
              <w:rPr>
                <w:rFonts w:eastAsia="Calibri"/>
                <w:noProof/>
                <w:color w:val="000000"/>
                <w:sz w:val="22"/>
                <w:szCs w:val="22"/>
                <w:lang w:eastAsia="en-US"/>
              </w:rPr>
              <w:t> </w:t>
            </w:r>
            <w:r w:rsidRPr="005D46D6">
              <w:rPr>
                <w:rFonts w:eastAsia="Calibri"/>
                <w:noProof/>
                <w:color w:val="000000"/>
                <w:sz w:val="22"/>
                <w:szCs w:val="22"/>
                <w:lang w:eastAsia="en-US"/>
              </w:rPr>
              <w:t> </w:t>
            </w:r>
            <w:r w:rsidRPr="005D46D6">
              <w:rPr>
                <w:rFonts w:eastAsia="Calibri"/>
                <w:noProof/>
                <w:color w:val="000000"/>
                <w:sz w:val="22"/>
                <w:szCs w:val="22"/>
                <w:lang w:eastAsia="en-US"/>
              </w:rPr>
              <w:t> </w:t>
            </w:r>
            <w:r w:rsidRPr="005D46D6">
              <w:rPr>
                <w:rFonts w:eastAsia="Calibri"/>
                <w:noProof/>
                <w:color w:val="000000"/>
                <w:sz w:val="22"/>
                <w:szCs w:val="22"/>
                <w:lang w:eastAsia="en-US"/>
              </w:rPr>
              <w:t> </w:t>
            </w:r>
            <w:r w:rsidRPr="005D46D6">
              <w:rPr>
                <w:rFonts w:eastAsia="Calibri"/>
                <w:color w:val="000000"/>
                <w:sz w:val="22"/>
                <w:szCs w:val="22"/>
                <w:lang w:eastAsia="en-US"/>
              </w:rPr>
              <w:fldChar w:fldCharType="end"/>
            </w:r>
          </w:p>
          <w:p w14:paraId="3801F551" w14:textId="77777777" w:rsidR="005D46D6" w:rsidRPr="005D46D6" w:rsidRDefault="005D46D6" w:rsidP="005D46D6">
            <w:pPr>
              <w:rPr>
                <w:rFonts w:eastAsia="Calibri"/>
                <w:color w:val="000000"/>
                <w:sz w:val="22"/>
                <w:szCs w:val="22"/>
                <w:lang w:eastAsia="en-US"/>
              </w:rPr>
            </w:pPr>
          </w:p>
        </w:tc>
      </w:tr>
      <w:tr w:rsidR="005D46D6" w:rsidRPr="005D46D6" w14:paraId="7CE5C58F" w14:textId="77777777" w:rsidTr="005D46D6">
        <w:trPr>
          <w:trHeight w:val="870"/>
        </w:trPr>
        <w:tc>
          <w:tcPr>
            <w:tcW w:w="4167" w:type="dxa"/>
            <w:gridSpan w:val="12"/>
            <w:tcBorders>
              <w:top w:val="single" w:sz="4" w:space="0" w:color="auto"/>
              <w:left w:val="single" w:sz="4" w:space="0" w:color="auto"/>
              <w:bottom w:val="single" w:sz="4" w:space="0" w:color="auto"/>
              <w:right w:val="single" w:sz="4" w:space="0" w:color="auto"/>
            </w:tcBorders>
            <w:shd w:val="clear" w:color="auto" w:fill="FFFFFF"/>
          </w:tcPr>
          <w:p w14:paraId="5D713BE7" w14:textId="77777777" w:rsidR="005D46D6" w:rsidRPr="005D46D6" w:rsidRDefault="005D46D6" w:rsidP="005D46D6">
            <w:pPr>
              <w:rPr>
                <w:rFonts w:eastAsia="Calibri"/>
                <w:color w:val="000000"/>
                <w:sz w:val="22"/>
                <w:szCs w:val="22"/>
                <w:lang w:eastAsia="en-US"/>
              </w:rPr>
            </w:pPr>
          </w:p>
        </w:tc>
        <w:tc>
          <w:tcPr>
            <w:tcW w:w="4874" w:type="dxa"/>
            <w:gridSpan w:val="17"/>
            <w:tcBorders>
              <w:top w:val="single" w:sz="4" w:space="0" w:color="auto"/>
              <w:left w:val="single" w:sz="4" w:space="0" w:color="auto"/>
              <w:bottom w:val="single" w:sz="4" w:space="0" w:color="auto"/>
              <w:right w:val="single" w:sz="4" w:space="0" w:color="auto"/>
            </w:tcBorders>
            <w:shd w:val="clear" w:color="auto" w:fill="FFFFFF"/>
          </w:tcPr>
          <w:p w14:paraId="5C13EEC6" w14:textId="77777777" w:rsidR="005D46D6" w:rsidRPr="005D46D6" w:rsidRDefault="005D46D6" w:rsidP="005D46D6">
            <w:pPr>
              <w:rPr>
                <w:rFonts w:eastAsia="Calibri"/>
                <w:color w:val="000000"/>
                <w:sz w:val="22"/>
                <w:szCs w:val="22"/>
                <w:lang w:eastAsia="en-US"/>
              </w:rPr>
            </w:pPr>
            <w:r w:rsidRPr="005D46D6">
              <w:rPr>
                <w:rFonts w:eastAsia="Webdings"/>
                <w:b/>
                <w:color w:val="000000"/>
                <w:sz w:val="22"/>
                <w:szCs w:val="22"/>
                <w:lang w:eastAsia="en-US"/>
              </w:rPr>
              <w:t></w:t>
            </w:r>
            <w:r w:rsidRPr="005D46D6">
              <w:rPr>
                <w:rFonts w:eastAsia="Calibri"/>
                <w:b/>
                <w:color w:val="000000"/>
                <w:sz w:val="22"/>
                <w:szCs w:val="22"/>
                <w:lang w:eastAsia="en-US"/>
              </w:rPr>
              <w:t xml:space="preserve"> </w:t>
            </w:r>
            <w:r w:rsidRPr="005D46D6">
              <w:rPr>
                <w:rFonts w:eastAsia="Calibri"/>
                <w:color w:val="000000"/>
                <w:sz w:val="22"/>
                <w:szCs w:val="22"/>
                <w:lang w:eastAsia="en-US"/>
              </w:rPr>
              <w:t>tak</w:t>
            </w:r>
          </w:p>
          <w:p w14:paraId="03BC0451"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fldChar w:fldCharType="begin">
                <w:ffData>
                  <w:name w:val="Wybór1"/>
                  <w:enabled/>
                  <w:calcOnExit w:val="0"/>
                  <w:checkBox>
                    <w:sizeAuto/>
                    <w:default w:val="0"/>
                  </w:checkBox>
                </w:ffData>
              </w:fldChar>
            </w:r>
            <w:r w:rsidRPr="005D46D6">
              <w:rPr>
                <w:rFonts w:eastAsia="Calibri"/>
                <w:color w:val="000000"/>
                <w:sz w:val="22"/>
                <w:szCs w:val="22"/>
                <w:lang w:eastAsia="en-US"/>
              </w:rPr>
              <w:instrText xml:space="preserve"> FORMCHECKBOX </w:instrText>
            </w:r>
            <w:r w:rsidRPr="005D46D6">
              <w:rPr>
                <w:rFonts w:eastAsia="Calibri"/>
                <w:color w:val="000000"/>
                <w:sz w:val="22"/>
                <w:szCs w:val="22"/>
                <w:lang w:eastAsia="en-US"/>
              </w:rPr>
            </w:r>
            <w:r w:rsidRPr="005D46D6">
              <w:rPr>
                <w:rFonts w:eastAsia="Calibri"/>
                <w:color w:val="000000"/>
                <w:sz w:val="22"/>
                <w:szCs w:val="22"/>
                <w:lang w:eastAsia="en-US"/>
              </w:rPr>
              <w:fldChar w:fldCharType="separate"/>
            </w:r>
            <w:r w:rsidRPr="005D46D6">
              <w:rPr>
                <w:rFonts w:eastAsia="Calibri"/>
                <w:color w:val="000000"/>
                <w:sz w:val="22"/>
                <w:szCs w:val="22"/>
                <w:lang w:eastAsia="en-US"/>
              </w:rPr>
              <w:fldChar w:fldCharType="end"/>
            </w:r>
            <w:r w:rsidRPr="005D46D6">
              <w:rPr>
                <w:rFonts w:eastAsia="Calibri"/>
                <w:color w:val="000000"/>
                <w:sz w:val="22"/>
                <w:szCs w:val="22"/>
                <w:lang w:eastAsia="en-US"/>
              </w:rPr>
              <w:t xml:space="preserve"> nie</w:t>
            </w:r>
          </w:p>
          <w:p w14:paraId="5EFE377E"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fldChar w:fldCharType="begin">
                <w:ffData>
                  <w:name w:val=""/>
                  <w:enabled/>
                  <w:calcOnExit w:val="0"/>
                  <w:checkBox>
                    <w:sizeAuto/>
                    <w:default w:val="1"/>
                  </w:checkBox>
                </w:ffData>
              </w:fldChar>
            </w:r>
            <w:r w:rsidRPr="005D46D6">
              <w:rPr>
                <w:rFonts w:eastAsia="Calibri"/>
                <w:color w:val="000000"/>
                <w:sz w:val="22"/>
                <w:szCs w:val="22"/>
                <w:lang w:eastAsia="en-US"/>
              </w:rPr>
              <w:instrText xml:space="preserve"> FORMCHECKBOX </w:instrText>
            </w:r>
            <w:r w:rsidRPr="005D46D6">
              <w:rPr>
                <w:rFonts w:eastAsia="Calibri"/>
                <w:color w:val="000000"/>
                <w:sz w:val="22"/>
                <w:szCs w:val="22"/>
                <w:lang w:eastAsia="en-US"/>
              </w:rPr>
            </w:r>
            <w:r w:rsidRPr="005D46D6">
              <w:rPr>
                <w:rFonts w:eastAsia="Calibri"/>
                <w:color w:val="000000"/>
                <w:sz w:val="22"/>
                <w:szCs w:val="22"/>
                <w:lang w:eastAsia="en-US"/>
              </w:rPr>
              <w:fldChar w:fldCharType="separate"/>
            </w:r>
            <w:r w:rsidRPr="005D46D6">
              <w:rPr>
                <w:rFonts w:eastAsia="Calibri"/>
                <w:color w:val="000000"/>
                <w:sz w:val="22"/>
                <w:szCs w:val="22"/>
                <w:lang w:eastAsia="en-US"/>
              </w:rPr>
              <w:fldChar w:fldCharType="end"/>
            </w:r>
            <w:r w:rsidRPr="005D46D6">
              <w:rPr>
                <w:rFonts w:eastAsia="Calibri"/>
                <w:color w:val="000000"/>
                <w:sz w:val="22"/>
                <w:szCs w:val="22"/>
                <w:lang w:eastAsia="en-US"/>
              </w:rPr>
              <w:t xml:space="preserve"> nie dotyczy</w:t>
            </w:r>
          </w:p>
          <w:p w14:paraId="59A3D315" w14:textId="77777777" w:rsidR="005D46D6" w:rsidRPr="005D46D6" w:rsidRDefault="005D46D6" w:rsidP="005D46D6">
            <w:pPr>
              <w:rPr>
                <w:rFonts w:eastAsia="Calibri"/>
                <w:color w:val="000000"/>
                <w:sz w:val="22"/>
                <w:szCs w:val="22"/>
                <w:lang w:eastAsia="en-US"/>
              </w:rPr>
            </w:pPr>
          </w:p>
        </w:tc>
      </w:tr>
      <w:tr w:rsidR="005D46D6" w:rsidRPr="005D46D6" w14:paraId="75CF0AB0" w14:textId="77777777" w:rsidTr="005D46D6">
        <w:trPr>
          <w:trHeight w:val="630"/>
        </w:trPr>
        <w:tc>
          <w:tcPr>
            <w:tcW w:w="9041" w:type="dxa"/>
            <w:gridSpan w:val="29"/>
            <w:tcBorders>
              <w:top w:val="single" w:sz="4" w:space="0" w:color="auto"/>
              <w:left w:val="single" w:sz="4" w:space="0" w:color="auto"/>
              <w:bottom w:val="single" w:sz="4" w:space="0" w:color="auto"/>
              <w:right w:val="single" w:sz="4" w:space="0" w:color="auto"/>
            </w:tcBorders>
            <w:shd w:val="clear" w:color="auto" w:fill="FFFFFF"/>
          </w:tcPr>
          <w:p w14:paraId="41B881CB" w14:textId="344BA04F" w:rsidR="005D46D6" w:rsidRPr="005D46D6" w:rsidRDefault="005D46D6" w:rsidP="005D46D6">
            <w:pPr>
              <w:jc w:val="both"/>
              <w:rPr>
                <w:rFonts w:eastAsia="Calibri"/>
                <w:color w:val="000000"/>
                <w:sz w:val="22"/>
                <w:szCs w:val="22"/>
                <w:lang w:eastAsia="en-US"/>
              </w:rPr>
            </w:pPr>
            <w:r w:rsidRPr="005D46D6">
              <w:rPr>
                <w:rFonts w:eastAsia="Calibri"/>
                <w:color w:val="000000"/>
                <w:sz w:val="22"/>
                <w:szCs w:val="22"/>
                <w:lang w:eastAsia="en-US"/>
              </w:rPr>
              <w:t>Komentarz:</w:t>
            </w:r>
          </w:p>
          <w:p w14:paraId="5E581FF6" w14:textId="77777777" w:rsidR="005D46D6" w:rsidRPr="005D46D6" w:rsidRDefault="005D46D6" w:rsidP="005D46D6">
            <w:pPr>
              <w:spacing w:line="276" w:lineRule="auto"/>
              <w:jc w:val="both"/>
              <w:rPr>
                <w:rFonts w:eastAsia="Calibri"/>
                <w:color w:val="000000"/>
                <w:sz w:val="22"/>
                <w:szCs w:val="22"/>
                <w:lang w:eastAsia="en-US"/>
              </w:rPr>
            </w:pPr>
          </w:p>
        </w:tc>
      </w:tr>
      <w:tr w:rsidR="005D46D6" w:rsidRPr="005D46D6" w14:paraId="1F1E2196" w14:textId="77777777" w:rsidTr="00BB3B0A">
        <w:trPr>
          <w:trHeight w:val="142"/>
        </w:trPr>
        <w:tc>
          <w:tcPr>
            <w:tcW w:w="9041" w:type="dxa"/>
            <w:gridSpan w:val="29"/>
            <w:tcBorders>
              <w:top w:val="single" w:sz="4" w:space="0" w:color="auto"/>
              <w:left w:val="single" w:sz="4" w:space="0" w:color="auto"/>
              <w:bottom w:val="single" w:sz="4" w:space="0" w:color="auto"/>
              <w:right w:val="single" w:sz="4" w:space="0" w:color="auto"/>
            </w:tcBorders>
            <w:shd w:val="clear" w:color="auto" w:fill="99CCFF"/>
            <w:hideMark/>
          </w:tcPr>
          <w:p w14:paraId="22D9F87A" w14:textId="77777777" w:rsidR="005D46D6" w:rsidRPr="005D46D6" w:rsidRDefault="005D46D6" w:rsidP="005D46D6">
            <w:pPr>
              <w:numPr>
                <w:ilvl w:val="0"/>
                <w:numId w:val="45"/>
              </w:numPr>
              <w:spacing w:before="60" w:after="60" w:line="256" w:lineRule="auto"/>
              <w:jc w:val="both"/>
              <w:rPr>
                <w:rFonts w:eastAsia="Calibri"/>
                <w:b/>
                <w:color w:val="000000"/>
                <w:sz w:val="22"/>
                <w:szCs w:val="22"/>
                <w:lang w:eastAsia="en-US"/>
              </w:rPr>
            </w:pPr>
            <w:r w:rsidRPr="005D46D6">
              <w:rPr>
                <w:rFonts w:eastAsia="Calibri"/>
                <w:b/>
                <w:color w:val="000000"/>
                <w:sz w:val="22"/>
                <w:szCs w:val="22"/>
                <w:lang w:eastAsia="en-US"/>
              </w:rPr>
              <w:t xml:space="preserve">Wpływ na rynek pracy </w:t>
            </w:r>
          </w:p>
        </w:tc>
      </w:tr>
      <w:tr w:rsidR="005D46D6" w:rsidRPr="005D46D6" w14:paraId="64F45823" w14:textId="77777777" w:rsidTr="00BB3B0A">
        <w:trPr>
          <w:trHeight w:val="142"/>
        </w:trPr>
        <w:tc>
          <w:tcPr>
            <w:tcW w:w="9041" w:type="dxa"/>
            <w:gridSpan w:val="29"/>
            <w:tcBorders>
              <w:top w:val="single" w:sz="4" w:space="0" w:color="auto"/>
              <w:left w:val="single" w:sz="4" w:space="0" w:color="auto"/>
              <w:bottom w:val="single" w:sz="4" w:space="0" w:color="auto"/>
              <w:right w:val="single" w:sz="4" w:space="0" w:color="auto"/>
            </w:tcBorders>
          </w:tcPr>
          <w:p w14:paraId="7CDFCFED" w14:textId="5451B603" w:rsidR="005D46D6" w:rsidRPr="005D46D6" w:rsidRDefault="005D46D6" w:rsidP="005D46D6">
            <w:pPr>
              <w:jc w:val="both"/>
              <w:rPr>
                <w:rFonts w:eastAsia="Calibri"/>
                <w:color w:val="000000"/>
                <w:sz w:val="22"/>
                <w:szCs w:val="22"/>
                <w:lang w:eastAsia="en-US"/>
              </w:rPr>
            </w:pPr>
            <w:r w:rsidRPr="005D46D6">
              <w:rPr>
                <w:rFonts w:eastAsia="Calibri"/>
                <w:color w:val="000000"/>
                <w:sz w:val="22"/>
                <w:szCs w:val="22"/>
                <w:lang w:eastAsia="en-US"/>
              </w:rPr>
              <w:t>Brak wpływu.</w:t>
            </w:r>
          </w:p>
          <w:p w14:paraId="3138A3E5" w14:textId="77777777" w:rsidR="005D46D6" w:rsidRPr="005D46D6" w:rsidRDefault="005D46D6" w:rsidP="005D46D6">
            <w:pPr>
              <w:jc w:val="both"/>
              <w:rPr>
                <w:rFonts w:eastAsia="Calibri"/>
                <w:color w:val="000000"/>
                <w:sz w:val="22"/>
                <w:szCs w:val="22"/>
                <w:lang w:eastAsia="en-US"/>
              </w:rPr>
            </w:pPr>
          </w:p>
        </w:tc>
      </w:tr>
      <w:tr w:rsidR="005D46D6" w:rsidRPr="005D46D6" w14:paraId="75BED396" w14:textId="77777777" w:rsidTr="00BB3B0A">
        <w:trPr>
          <w:trHeight w:val="142"/>
        </w:trPr>
        <w:tc>
          <w:tcPr>
            <w:tcW w:w="9041" w:type="dxa"/>
            <w:gridSpan w:val="29"/>
            <w:tcBorders>
              <w:top w:val="single" w:sz="4" w:space="0" w:color="auto"/>
              <w:left w:val="single" w:sz="4" w:space="0" w:color="auto"/>
              <w:bottom w:val="single" w:sz="4" w:space="0" w:color="auto"/>
              <w:right w:val="single" w:sz="4" w:space="0" w:color="auto"/>
            </w:tcBorders>
            <w:shd w:val="clear" w:color="auto" w:fill="99CCFF"/>
            <w:hideMark/>
          </w:tcPr>
          <w:p w14:paraId="0CE62FA7" w14:textId="77777777" w:rsidR="005D46D6" w:rsidRPr="005D46D6" w:rsidRDefault="005D46D6" w:rsidP="005D46D6">
            <w:pPr>
              <w:numPr>
                <w:ilvl w:val="0"/>
                <w:numId w:val="45"/>
              </w:numPr>
              <w:spacing w:before="60" w:after="60" w:line="256" w:lineRule="auto"/>
              <w:jc w:val="both"/>
              <w:rPr>
                <w:rFonts w:eastAsia="Calibri"/>
                <w:b/>
                <w:color w:val="000000"/>
                <w:sz w:val="22"/>
                <w:szCs w:val="22"/>
                <w:lang w:eastAsia="en-US"/>
              </w:rPr>
            </w:pPr>
            <w:r w:rsidRPr="005D46D6">
              <w:rPr>
                <w:rFonts w:eastAsia="Calibri"/>
                <w:b/>
                <w:color w:val="000000"/>
                <w:sz w:val="22"/>
                <w:szCs w:val="22"/>
                <w:lang w:eastAsia="en-US"/>
              </w:rPr>
              <w:t>Wpływ na pozostałe obszary</w:t>
            </w:r>
          </w:p>
        </w:tc>
      </w:tr>
      <w:tr w:rsidR="005D46D6" w:rsidRPr="005D46D6" w14:paraId="1C76DA98" w14:textId="77777777" w:rsidTr="005D46D6">
        <w:trPr>
          <w:trHeight w:val="1031"/>
        </w:trPr>
        <w:tc>
          <w:tcPr>
            <w:tcW w:w="2674" w:type="dxa"/>
            <w:gridSpan w:val="5"/>
            <w:tcBorders>
              <w:top w:val="single" w:sz="4" w:space="0" w:color="auto"/>
              <w:left w:val="single" w:sz="4" w:space="0" w:color="auto"/>
              <w:bottom w:val="single" w:sz="4" w:space="0" w:color="auto"/>
              <w:right w:val="single" w:sz="4" w:space="0" w:color="auto"/>
            </w:tcBorders>
            <w:shd w:val="clear" w:color="auto" w:fill="FFFFFF"/>
          </w:tcPr>
          <w:p w14:paraId="34C80AFE" w14:textId="77777777" w:rsidR="005D46D6" w:rsidRPr="005D46D6" w:rsidRDefault="005D46D6" w:rsidP="005D46D6">
            <w:pPr>
              <w:rPr>
                <w:rFonts w:eastAsia="Calibri"/>
                <w:color w:val="000000"/>
                <w:sz w:val="22"/>
                <w:szCs w:val="22"/>
                <w:lang w:eastAsia="en-US"/>
              </w:rPr>
            </w:pPr>
          </w:p>
          <w:p w14:paraId="795A8285" w14:textId="77777777" w:rsidR="005D46D6" w:rsidRPr="005D46D6" w:rsidRDefault="005D46D6" w:rsidP="005D46D6">
            <w:pPr>
              <w:rPr>
                <w:rFonts w:eastAsia="Calibri"/>
                <w:color w:val="000000"/>
                <w:spacing w:val="-2"/>
                <w:sz w:val="22"/>
                <w:szCs w:val="22"/>
                <w:lang w:eastAsia="en-US"/>
              </w:rPr>
            </w:pPr>
            <w:r w:rsidRPr="005D46D6">
              <w:rPr>
                <w:rFonts w:eastAsia="Calibri"/>
                <w:color w:val="000000"/>
                <w:sz w:val="22"/>
                <w:szCs w:val="22"/>
                <w:lang w:eastAsia="en-US"/>
              </w:rPr>
              <w:fldChar w:fldCharType="begin">
                <w:ffData>
                  <w:name w:val="Wybór1"/>
                  <w:enabled/>
                  <w:calcOnExit w:val="0"/>
                  <w:checkBox>
                    <w:sizeAuto/>
                    <w:default w:val="0"/>
                  </w:checkBox>
                </w:ffData>
              </w:fldChar>
            </w:r>
            <w:r w:rsidRPr="005D46D6">
              <w:rPr>
                <w:rFonts w:eastAsia="Calibri"/>
                <w:color w:val="000000"/>
                <w:sz w:val="22"/>
                <w:szCs w:val="22"/>
                <w:lang w:eastAsia="en-US"/>
              </w:rPr>
              <w:instrText xml:space="preserve"> FORMCHECKBOX </w:instrText>
            </w:r>
            <w:r w:rsidRPr="005D46D6">
              <w:rPr>
                <w:rFonts w:eastAsia="Calibri"/>
                <w:color w:val="000000"/>
                <w:sz w:val="22"/>
                <w:szCs w:val="22"/>
                <w:lang w:eastAsia="en-US"/>
              </w:rPr>
            </w:r>
            <w:r w:rsidRPr="005D46D6">
              <w:rPr>
                <w:rFonts w:eastAsia="Calibri"/>
                <w:color w:val="000000"/>
                <w:sz w:val="22"/>
                <w:szCs w:val="22"/>
                <w:lang w:eastAsia="en-US"/>
              </w:rPr>
              <w:fldChar w:fldCharType="separate"/>
            </w:r>
            <w:r w:rsidRPr="005D46D6">
              <w:rPr>
                <w:rFonts w:eastAsia="Calibri"/>
                <w:color w:val="000000"/>
                <w:sz w:val="22"/>
                <w:szCs w:val="22"/>
                <w:lang w:eastAsia="en-US"/>
              </w:rPr>
              <w:fldChar w:fldCharType="end"/>
            </w:r>
            <w:r w:rsidRPr="005D46D6">
              <w:rPr>
                <w:rFonts w:eastAsia="Calibri"/>
                <w:color w:val="000000"/>
                <w:sz w:val="22"/>
                <w:szCs w:val="22"/>
                <w:lang w:eastAsia="en-US"/>
              </w:rPr>
              <w:t xml:space="preserve"> </w:t>
            </w:r>
            <w:r w:rsidRPr="005D46D6">
              <w:rPr>
                <w:rFonts w:eastAsia="Calibri"/>
                <w:color w:val="000000"/>
                <w:spacing w:val="-2"/>
                <w:sz w:val="22"/>
                <w:szCs w:val="22"/>
                <w:lang w:eastAsia="en-US"/>
              </w:rPr>
              <w:t>środowisko naturalne</w:t>
            </w:r>
          </w:p>
          <w:p w14:paraId="204E16C3"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fldChar w:fldCharType="begin">
                <w:ffData>
                  <w:name w:val=""/>
                  <w:enabled/>
                  <w:calcOnExit w:val="0"/>
                  <w:checkBox>
                    <w:sizeAuto/>
                    <w:default w:val="0"/>
                  </w:checkBox>
                </w:ffData>
              </w:fldChar>
            </w:r>
            <w:r w:rsidRPr="005D46D6">
              <w:rPr>
                <w:rFonts w:eastAsia="Calibri"/>
                <w:color w:val="000000"/>
                <w:sz w:val="22"/>
                <w:szCs w:val="22"/>
                <w:lang w:eastAsia="en-US"/>
              </w:rPr>
              <w:instrText xml:space="preserve"> FORMCHECKBOX </w:instrText>
            </w:r>
            <w:r w:rsidRPr="005D46D6">
              <w:rPr>
                <w:rFonts w:eastAsia="Calibri"/>
                <w:color w:val="000000"/>
                <w:sz w:val="22"/>
                <w:szCs w:val="22"/>
                <w:lang w:eastAsia="en-US"/>
              </w:rPr>
            </w:r>
            <w:r w:rsidRPr="005D46D6">
              <w:rPr>
                <w:rFonts w:eastAsia="Calibri"/>
                <w:color w:val="000000"/>
                <w:sz w:val="22"/>
                <w:szCs w:val="22"/>
                <w:lang w:eastAsia="en-US"/>
              </w:rPr>
              <w:fldChar w:fldCharType="separate"/>
            </w:r>
            <w:r w:rsidRPr="005D46D6">
              <w:rPr>
                <w:rFonts w:eastAsia="Calibri"/>
                <w:color w:val="000000"/>
                <w:sz w:val="22"/>
                <w:szCs w:val="22"/>
                <w:lang w:eastAsia="en-US"/>
              </w:rPr>
              <w:fldChar w:fldCharType="end"/>
            </w:r>
            <w:r w:rsidRPr="005D46D6">
              <w:rPr>
                <w:rFonts w:eastAsia="Calibri"/>
                <w:color w:val="000000"/>
                <w:sz w:val="22"/>
                <w:szCs w:val="22"/>
                <w:lang w:eastAsia="en-US"/>
              </w:rPr>
              <w:t xml:space="preserve"> sytuacja i rozwój regionalny</w:t>
            </w:r>
          </w:p>
          <w:p w14:paraId="6ECC06C9"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fldChar w:fldCharType="begin">
                <w:ffData>
                  <w:name w:val=""/>
                  <w:enabled/>
                  <w:calcOnExit w:val="0"/>
                  <w:checkBox>
                    <w:sizeAuto/>
                    <w:default w:val="0"/>
                  </w:checkBox>
                </w:ffData>
              </w:fldChar>
            </w:r>
            <w:r w:rsidRPr="005D46D6">
              <w:rPr>
                <w:rFonts w:eastAsia="Calibri"/>
                <w:color w:val="000000"/>
                <w:sz w:val="22"/>
                <w:szCs w:val="22"/>
                <w:lang w:eastAsia="en-US"/>
              </w:rPr>
              <w:instrText xml:space="preserve"> FORMCHECKBOX </w:instrText>
            </w:r>
            <w:r w:rsidRPr="005D46D6">
              <w:rPr>
                <w:rFonts w:eastAsia="Calibri"/>
                <w:color w:val="000000"/>
                <w:sz w:val="22"/>
                <w:szCs w:val="22"/>
                <w:lang w:eastAsia="en-US"/>
              </w:rPr>
            </w:r>
            <w:r w:rsidRPr="005D46D6">
              <w:rPr>
                <w:rFonts w:eastAsia="Calibri"/>
                <w:color w:val="000000"/>
                <w:sz w:val="22"/>
                <w:szCs w:val="22"/>
                <w:lang w:eastAsia="en-US"/>
              </w:rPr>
              <w:fldChar w:fldCharType="separate"/>
            </w:r>
            <w:r w:rsidRPr="005D46D6">
              <w:rPr>
                <w:rFonts w:eastAsia="Calibri"/>
                <w:color w:val="000000"/>
                <w:sz w:val="22"/>
                <w:szCs w:val="22"/>
                <w:lang w:eastAsia="en-US"/>
              </w:rPr>
              <w:fldChar w:fldCharType="end"/>
            </w:r>
            <w:r w:rsidRPr="005D46D6">
              <w:rPr>
                <w:rFonts w:eastAsia="Calibri"/>
                <w:color w:val="000000"/>
                <w:sz w:val="22"/>
                <w:szCs w:val="22"/>
                <w:lang w:eastAsia="en-US"/>
              </w:rPr>
              <w:t xml:space="preserve"> </w:t>
            </w:r>
            <w:r w:rsidRPr="005D46D6">
              <w:rPr>
                <w:rFonts w:eastAsia="Calibri"/>
                <w:spacing w:val="-2"/>
                <w:sz w:val="22"/>
                <w:szCs w:val="22"/>
                <w:lang w:eastAsia="en-US"/>
              </w:rPr>
              <w:t>sądy powszechne, administracyjne lub wojskowe</w:t>
            </w:r>
          </w:p>
        </w:tc>
        <w:tc>
          <w:tcPr>
            <w:tcW w:w="3316" w:type="dxa"/>
            <w:gridSpan w:val="15"/>
            <w:tcBorders>
              <w:top w:val="single" w:sz="4" w:space="0" w:color="auto"/>
              <w:left w:val="single" w:sz="4" w:space="0" w:color="auto"/>
              <w:bottom w:val="single" w:sz="4" w:space="0" w:color="auto"/>
              <w:right w:val="single" w:sz="4" w:space="0" w:color="auto"/>
            </w:tcBorders>
            <w:shd w:val="clear" w:color="auto" w:fill="FFFFFF"/>
          </w:tcPr>
          <w:p w14:paraId="242D45F5" w14:textId="77777777" w:rsidR="005D46D6" w:rsidRPr="005D46D6" w:rsidRDefault="005D46D6" w:rsidP="005D46D6">
            <w:pPr>
              <w:rPr>
                <w:rFonts w:eastAsia="Calibri"/>
                <w:color w:val="000000"/>
                <w:sz w:val="22"/>
                <w:szCs w:val="22"/>
                <w:lang w:eastAsia="en-US"/>
              </w:rPr>
            </w:pPr>
          </w:p>
          <w:p w14:paraId="77E18212" w14:textId="77777777" w:rsidR="005D46D6" w:rsidRPr="005D46D6" w:rsidRDefault="005D46D6" w:rsidP="005D46D6">
            <w:pPr>
              <w:rPr>
                <w:rFonts w:eastAsia="Calibri"/>
                <w:color w:val="000000"/>
                <w:spacing w:val="-2"/>
                <w:sz w:val="22"/>
                <w:szCs w:val="22"/>
                <w:lang w:eastAsia="en-US"/>
              </w:rPr>
            </w:pPr>
            <w:r w:rsidRPr="005D46D6">
              <w:rPr>
                <w:rFonts w:eastAsia="Calibri"/>
                <w:color w:val="000000"/>
                <w:sz w:val="22"/>
                <w:szCs w:val="22"/>
                <w:lang w:eastAsia="en-US"/>
              </w:rPr>
              <w:fldChar w:fldCharType="begin">
                <w:ffData>
                  <w:name w:val="Wybór1"/>
                  <w:enabled/>
                  <w:calcOnExit w:val="0"/>
                  <w:checkBox>
                    <w:sizeAuto/>
                    <w:default w:val="0"/>
                  </w:checkBox>
                </w:ffData>
              </w:fldChar>
            </w:r>
            <w:r w:rsidRPr="005D46D6">
              <w:rPr>
                <w:rFonts w:eastAsia="Calibri"/>
                <w:color w:val="000000"/>
                <w:sz w:val="22"/>
                <w:szCs w:val="22"/>
                <w:lang w:eastAsia="en-US"/>
              </w:rPr>
              <w:instrText xml:space="preserve"> FORMCHECKBOX </w:instrText>
            </w:r>
            <w:r w:rsidRPr="005D46D6">
              <w:rPr>
                <w:rFonts w:eastAsia="Calibri"/>
                <w:color w:val="000000"/>
                <w:sz w:val="22"/>
                <w:szCs w:val="22"/>
                <w:lang w:eastAsia="en-US"/>
              </w:rPr>
            </w:r>
            <w:r w:rsidRPr="005D46D6">
              <w:rPr>
                <w:rFonts w:eastAsia="Calibri"/>
                <w:color w:val="000000"/>
                <w:sz w:val="22"/>
                <w:szCs w:val="22"/>
                <w:lang w:eastAsia="en-US"/>
              </w:rPr>
              <w:fldChar w:fldCharType="separate"/>
            </w:r>
            <w:r w:rsidRPr="005D46D6">
              <w:rPr>
                <w:rFonts w:eastAsia="Calibri"/>
                <w:color w:val="000000"/>
                <w:sz w:val="22"/>
                <w:szCs w:val="22"/>
                <w:lang w:eastAsia="en-US"/>
              </w:rPr>
              <w:fldChar w:fldCharType="end"/>
            </w:r>
            <w:r w:rsidRPr="005D46D6">
              <w:rPr>
                <w:rFonts w:eastAsia="Calibri"/>
                <w:color w:val="000000"/>
                <w:sz w:val="22"/>
                <w:szCs w:val="22"/>
                <w:lang w:eastAsia="en-US"/>
              </w:rPr>
              <w:t xml:space="preserve"> </w:t>
            </w:r>
            <w:r w:rsidRPr="005D46D6">
              <w:rPr>
                <w:rFonts w:eastAsia="Calibri"/>
                <w:color w:val="000000"/>
                <w:spacing w:val="-2"/>
                <w:sz w:val="22"/>
                <w:szCs w:val="22"/>
                <w:lang w:eastAsia="en-US"/>
              </w:rPr>
              <w:t>demografia</w:t>
            </w:r>
          </w:p>
          <w:p w14:paraId="2147E3FA"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fldChar w:fldCharType="begin">
                <w:ffData>
                  <w:name w:val=""/>
                  <w:enabled/>
                  <w:calcOnExit w:val="0"/>
                  <w:checkBox>
                    <w:sizeAuto/>
                    <w:default w:val="0"/>
                  </w:checkBox>
                </w:ffData>
              </w:fldChar>
            </w:r>
            <w:r w:rsidRPr="005D46D6">
              <w:rPr>
                <w:rFonts w:eastAsia="Calibri"/>
                <w:color w:val="000000"/>
                <w:sz w:val="22"/>
                <w:szCs w:val="22"/>
                <w:lang w:eastAsia="en-US"/>
              </w:rPr>
              <w:instrText xml:space="preserve"> FORMCHECKBOX </w:instrText>
            </w:r>
            <w:r w:rsidRPr="005D46D6">
              <w:rPr>
                <w:rFonts w:eastAsia="Calibri"/>
                <w:color w:val="000000"/>
                <w:sz w:val="22"/>
                <w:szCs w:val="22"/>
                <w:lang w:eastAsia="en-US"/>
              </w:rPr>
            </w:r>
            <w:r w:rsidRPr="005D46D6">
              <w:rPr>
                <w:rFonts w:eastAsia="Calibri"/>
                <w:color w:val="000000"/>
                <w:sz w:val="22"/>
                <w:szCs w:val="22"/>
                <w:lang w:eastAsia="en-US"/>
              </w:rPr>
              <w:fldChar w:fldCharType="separate"/>
            </w:r>
            <w:r w:rsidRPr="005D46D6">
              <w:rPr>
                <w:rFonts w:eastAsia="Calibri"/>
                <w:color w:val="000000"/>
                <w:sz w:val="22"/>
                <w:szCs w:val="22"/>
                <w:lang w:eastAsia="en-US"/>
              </w:rPr>
              <w:fldChar w:fldCharType="end"/>
            </w:r>
            <w:r w:rsidRPr="005D46D6">
              <w:rPr>
                <w:rFonts w:eastAsia="Calibri"/>
                <w:color w:val="000000"/>
                <w:sz w:val="22"/>
                <w:szCs w:val="22"/>
                <w:lang w:eastAsia="en-US"/>
              </w:rPr>
              <w:t xml:space="preserve"> mienie państwowe</w:t>
            </w:r>
          </w:p>
          <w:p w14:paraId="5E01B5FA"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fldChar w:fldCharType="begin">
                <w:ffData>
                  <w:name w:val="Wybór1"/>
                  <w:enabled/>
                  <w:calcOnExit w:val="0"/>
                  <w:checkBox>
                    <w:sizeAuto/>
                    <w:default w:val="0"/>
                  </w:checkBox>
                </w:ffData>
              </w:fldChar>
            </w:r>
            <w:r w:rsidRPr="005D46D6">
              <w:rPr>
                <w:rFonts w:eastAsia="Calibri"/>
                <w:color w:val="000000"/>
                <w:sz w:val="22"/>
                <w:szCs w:val="22"/>
                <w:lang w:eastAsia="en-US"/>
              </w:rPr>
              <w:instrText xml:space="preserve"> FORMCHECKBOX </w:instrText>
            </w:r>
            <w:r w:rsidRPr="005D46D6">
              <w:rPr>
                <w:rFonts w:eastAsia="Calibri"/>
                <w:color w:val="000000"/>
                <w:sz w:val="22"/>
                <w:szCs w:val="22"/>
                <w:lang w:eastAsia="en-US"/>
              </w:rPr>
            </w:r>
            <w:r w:rsidRPr="005D46D6">
              <w:rPr>
                <w:rFonts w:eastAsia="Calibri"/>
                <w:color w:val="000000"/>
                <w:sz w:val="22"/>
                <w:szCs w:val="22"/>
                <w:lang w:eastAsia="en-US"/>
              </w:rPr>
              <w:fldChar w:fldCharType="separate"/>
            </w:r>
            <w:r w:rsidRPr="005D46D6">
              <w:rPr>
                <w:rFonts w:eastAsia="Calibri"/>
                <w:color w:val="000000"/>
                <w:sz w:val="22"/>
                <w:szCs w:val="22"/>
                <w:lang w:eastAsia="en-US"/>
              </w:rPr>
              <w:fldChar w:fldCharType="end"/>
            </w:r>
            <w:r w:rsidRPr="005D46D6">
              <w:rPr>
                <w:rFonts w:eastAsia="Calibri"/>
                <w:color w:val="000000"/>
                <w:sz w:val="22"/>
                <w:szCs w:val="22"/>
                <w:lang w:eastAsia="en-US"/>
              </w:rPr>
              <w:t xml:space="preserve"> </w:t>
            </w:r>
            <w:r w:rsidRPr="005D46D6">
              <w:rPr>
                <w:rFonts w:eastAsia="Calibri"/>
                <w:color w:val="000000"/>
                <w:spacing w:val="-2"/>
                <w:sz w:val="22"/>
                <w:szCs w:val="22"/>
                <w:lang w:eastAsia="en-US"/>
              </w:rPr>
              <w:t xml:space="preserve">inne: </w:t>
            </w:r>
            <w:r w:rsidRPr="005D46D6">
              <w:rPr>
                <w:rFonts w:eastAsia="Calibri"/>
                <w:color w:val="000000"/>
                <w:sz w:val="22"/>
                <w:szCs w:val="22"/>
                <w:lang w:eastAsia="en-US"/>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5D46D6">
              <w:rPr>
                <w:rFonts w:eastAsia="Calibri"/>
                <w:color w:val="000000"/>
                <w:sz w:val="22"/>
                <w:szCs w:val="22"/>
                <w:lang w:eastAsia="en-US"/>
              </w:rPr>
              <w:instrText xml:space="preserve"> FORMTEXT </w:instrText>
            </w:r>
            <w:r w:rsidRPr="005D46D6">
              <w:rPr>
                <w:rFonts w:eastAsia="Calibri"/>
                <w:color w:val="000000"/>
                <w:sz w:val="22"/>
                <w:szCs w:val="22"/>
                <w:lang w:eastAsia="en-US"/>
              </w:rPr>
            </w:r>
            <w:r w:rsidRPr="005D46D6">
              <w:rPr>
                <w:rFonts w:eastAsia="Calibri"/>
                <w:color w:val="000000"/>
                <w:sz w:val="22"/>
                <w:szCs w:val="22"/>
                <w:lang w:eastAsia="en-US"/>
              </w:rPr>
              <w:fldChar w:fldCharType="separate"/>
            </w:r>
            <w:r w:rsidRPr="005D46D6">
              <w:rPr>
                <w:rFonts w:eastAsia="Calibri"/>
                <w:noProof/>
                <w:color w:val="000000"/>
                <w:sz w:val="22"/>
                <w:szCs w:val="22"/>
                <w:lang w:eastAsia="en-US"/>
              </w:rPr>
              <w:t> </w:t>
            </w:r>
            <w:r w:rsidRPr="005D46D6">
              <w:rPr>
                <w:rFonts w:eastAsia="Calibri"/>
                <w:noProof/>
                <w:color w:val="000000"/>
                <w:sz w:val="22"/>
                <w:szCs w:val="22"/>
                <w:lang w:eastAsia="en-US"/>
              </w:rPr>
              <w:t> </w:t>
            </w:r>
            <w:r w:rsidRPr="005D46D6">
              <w:rPr>
                <w:rFonts w:eastAsia="Calibri"/>
                <w:noProof/>
                <w:color w:val="000000"/>
                <w:sz w:val="22"/>
                <w:szCs w:val="22"/>
                <w:lang w:eastAsia="en-US"/>
              </w:rPr>
              <w:t> </w:t>
            </w:r>
            <w:r w:rsidRPr="005D46D6">
              <w:rPr>
                <w:rFonts w:eastAsia="Calibri"/>
                <w:noProof/>
                <w:color w:val="000000"/>
                <w:sz w:val="22"/>
                <w:szCs w:val="22"/>
                <w:lang w:eastAsia="en-US"/>
              </w:rPr>
              <w:t> </w:t>
            </w:r>
            <w:r w:rsidRPr="005D46D6">
              <w:rPr>
                <w:rFonts w:eastAsia="Calibri"/>
                <w:noProof/>
                <w:color w:val="000000"/>
                <w:sz w:val="22"/>
                <w:szCs w:val="22"/>
                <w:lang w:eastAsia="en-US"/>
              </w:rPr>
              <w:t> </w:t>
            </w:r>
            <w:r w:rsidRPr="005D46D6">
              <w:rPr>
                <w:rFonts w:eastAsia="Calibri"/>
                <w:color w:val="000000"/>
                <w:sz w:val="22"/>
                <w:szCs w:val="22"/>
                <w:lang w:eastAsia="en-US"/>
              </w:rPr>
              <w:fldChar w:fldCharType="end"/>
            </w:r>
          </w:p>
        </w:tc>
        <w:tc>
          <w:tcPr>
            <w:tcW w:w="3051" w:type="dxa"/>
            <w:gridSpan w:val="9"/>
            <w:tcBorders>
              <w:top w:val="single" w:sz="4" w:space="0" w:color="auto"/>
              <w:left w:val="single" w:sz="4" w:space="0" w:color="auto"/>
              <w:bottom w:val="single" w:sz="4" w:space="0" w:color="auto"/>
              <w:right w:val="single" w:sz="4" w:space="0" w:color="auto"/>
            </w:tcBorders>
            <w:shd w:val="clear" w:color="auto" w:fill="FFFFFF"/>
          </w:tcPr>
          <w:p w14:paraId="02AF0E97" w14:textId="77777777" w:rsidR="005D46D6" w:rsidRPr="005D46D6" w:rsidRDefault="005D46D6" w:rsidP="005D46D6">
            <w:pPr>
              <w:rPr>
                <w:rFonts w:eastAsia="Calibri"/>
                <w:color w:val="000000"/>
                <w:sz w:val="22"/>
                <w:szCs w:val="22"/>
                <w:lang w:eastAsia="en-US"/>
              </w:rPr>
            </w:pPr>
          </w:p>
          <w:p w14:paraId="10CF775F" w14:textId="77777777" w:rsidR="005D46D6" w:rsidRPr="005D46D6" w:rsidRDefault="005D46D6" w:rsidP="005D46D6">
            <w:pPr>
              <w:rPr>
                <w:rFonts w:eastAsia="Calibri"/>
                <w:color w:val="000000"/>
                <w:spacing w:val="-2"/>
                <w:sz w:val="22"/>
                <w:szCs w:val="22"/>
                <w:lang w:eastAsia="en-US"/>
              </w:rPr>
            </w:pPr>
            <w:r w:rsidRPr="005D46D6">
              <w:rPr>
                <w:rFonts w:eastAsia="Calibri"/>
                <w:color w:val="000000"/>
                <w:sz w:val="22"/>
                <w:szCs w:val="22"/>
                <w:lang w:eastAsia="en-US"/>
              </w:rPr>
              <w:fldChar w:fldCharType="begin">
                <w:ffData>
                  <w:name w:val=""/>
                  <w:enabled/>
                  <w:calcOnExit w:val="0"/>
                  <w:checkBox>
                    <w:sizeAuto/>
                    <w:default w:val="1"/>
                  </w:checkBox>
                </w:ffData>
              </w:fldChar>
            </w:r>
            <w:r w:rsidRPr="005D46D6">
              <w:rPr>
                <w:rFonts w:eastAsia="Calibri"/>
                <w:color w:val="000000"/>
                <w:sz w:val="22"/>
                <w:szCs w:val="22"/>
                <w:lang w:eastAsia="en-US"/>
              </w:rPr>
              <w:instrText xml:space="preserve"> FORMCHECKBOX </w:instrText>
            </w:r>
            <w:r w:rsidRPr="005D46D6">
              <w:rPr>
                <w:rFonts w:eastAsia="Calibri"/>
                <w:color w:val="000000"/>
                <w:sz w:val="22"/>
                <w:szCs w:val="22"/>
                <w:lang w:eastAsia="en-US"/>
              </w:rPr>
            </w:r>
            <w:r w:rsidRPr="005D46D6">
              <w:rPr>
                <w:rFonts w:eastAsia="Calibri"/>
                <w:color w:val="000000"/>
                <w:sz w:val="22"/>
                <w:szCs w:val="22"/>
                <w:lang w:eastAsia="en-US"/>
              </w:rPr>
              <w:fldChar w:fldCharType="separate"/>
            </w:r>
            <w:r w:rsidRPr="005D46D6">
              <w:rPr>
                <w:rFonts w:eastAsia="Calibri"/>
                <w:color w:val="000000"/>
                <w:sz w:val="22"/>
                <w:szCs w:val="22"/>
                <w:lang w:eastAsia="en-US"/>
              </w:rPr>
              <w:fldChar w:fldCharType="end"/>
            </w:r>
            <w:r w:rsidRPr="005D46D6">
              <w:rPr>
                <w:rFonts w:eastAsia="Calibri"/>
                <w:color w:val="000000"/>
                <w:sz w:val="22"/>
                <w:szCs w:val="22"/>
                <w:lang w:eastAsia="en-US"/>
              </w:rPr>
              <w:t xml:space="preserve"> </w:t>
            </w:r>
            <w:r w:rsidRPr="005D46D6">
              <w:rPr>
                <w:rFonts w:eastAsia="Calibri"/>
                <w:color w:val="000000"/>
                <w:spacing w:val="-2"/>
                <w:sz w:val="22"/>
                <w:szCs w:val="22"/>
                <w:lang w:eastAsia="en-US"/>
              </w:rPr>
              <w:t>informatyzacja</w:t>
            </w:r>
          </w:p>
          <w:p w14:paraId="02233A0E"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fldChar w:fldCharType="begin">
                <w:ffData>
                  <w:name w:val="Wybór1"/>
                  <w:enabled/>
                  <w:calcOnExit w:val="0"/>
                  <w:checkBox>
                    <w:sizeAuto/>
                    <w:default w:val="0"/>
                  </w:checkBox>
                </w:ffData>
              </w:fldChar>
            </w:r>
            <w:r w:rsidRPr="005D46D6">
              <w:rPr>
                <w:rFonts w:eastAsia="Calibri"/>
                <w:color w:val="000000"/>
                <w:sz w:val="22"/>
                <w:szCs w:val="22"/>
                <w:lang w:eastAsia="en-US"/>
              </w:rPr>
              <w:instrText xml:space="preserve"> FORMCHECKBOX </w:instrText>
            </w:r>
            <w:r w:rsidRPr="005D46D6">
              <w:rPr>
                <w:rFonts w:eastAsia="Calibri"/>
                <w:color w:val="000000"/>
                <w:sz w:val="22"/>
                <w:szCs w:val="22"/>
                <w:lang w:eastAsia="en-US"/>
              </w:rPr>
            </w:r>
            <w:r w:rsidRPr="005D46D6">
              <w:rPr>
                <w:rFonts w:eastAsia="Calibri"/>
                <w:color w:val="000000"/>
                <w:sz w:val="22"/>
                <w:szCs w:val="22"/>
                <w:lang w:eastAsia="en-US"/>
              </w:rPr>
              <w:fldChar w:fldCharType="separate"/>
            </w:r>
            <w:r w:rsidRPr="005D46D6">
              <w:rPr>
                <w:rFonts w:eastAsia="Calibri"/>
                <w:color w:val="000000"/>
                <w:sz w:val="22"/>
                <w:szCs w:val="22"/>
                <w:lang w:eastAsia="en-US"/>
              </w:rPr>
              <w:fldChar w:fldCharType="end"/>
            </w:r>
            <w:r w:rsidRPr="005D46D6">
              <w:rPr>
                <w:rFonts w:eastAsia="Calibri"/>
                <w:color w:val="000000"/>
                <w:sz w:val="22"/>
                <w:szCs w:val="22"/>
                <w:lang w:eastAsia="en-US"/>
              </w:rPr>
              <w:t xml:space="preserve"> </w:t>
            </w:r>
            <w:r w:rsidRPr="005D46D6">
              <w:rPr>
                <w:rFonts w:eastAsia="Calibri"/>
                <w:color w:val="000000"/>
                <w:spacing w:val="-2"/>
                <w:sz w:val="22"/>
                <w:szCs w:val="22"/>
                <w:lang w:eastAsia="en-US"/>
              </w:rPr>
              <w:t>zdrowie</w:t>
            </w:r>
          </w:p>
        </w:tc>
      </w:tr>
      <w:tr w:rsidR="005D46D6" w:rsidRPr="005D46D6" w14:paraId="2A10584A" w14:textId="77777777" w:rsidTr="005D46D6">
        <w:trPr>
          <w:trHeight w:val="712"/>
        </w:trPr>
        <w:tc>
          <w:tcPr>
            <w:tcW w:w="16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ACB2D8" w14:textId="77777777" w:rsidR="005D46D6" w:rsidRPr="005D46D6" w:rsidRDefault="005D46D6" w:rsidP="005D46D6">
            <w:pPr>
              <w:rPr>
                <w:rFonts w:eastAsia="Calibri"/>
                <w:color w:val="000000"/>
                <w:sz w:val="22"/>
                <w:szCs w:val="22"/>
                <w:lang w:eastAsia="en-US"/>
              </w:rPr>
            </w:pPr>
            <w:r w:rsidRPr="005D46D6">
              <w:rPr>
                <w:rFonts w:eastAsia="Calibri"/>
                <w:color w:val="000000"/>
                <w:sz w:val="22"/>
                <w:szCs w:val="22"/>
                <w:lang w:eastAsia="en-US"/>
              </w:rPr>
              <w:t>Omówienie wpływu</w:t>
            </w:r>
          </w:p>
        </w:tc>
        <w:tc>
          <w:tcPr>
            <w:tcW w:w="7374" w:type="dxa"/>
            <w:gridSpan w:val="27"/>
            <w:tcBorders>
              <w:top w:val="single" w:sz="4" w:space="0" w:color="auto"/>
              <w:left w:val="single" w:sz="4" w:space="0" w:color="auto"/>
              <w:bottom w:val="single" w:sz="4" w:space="0" w:color="auto"/>
              <w:right w:val="single" w:sz="4" w:space="0" w:color="auto"/>
            </w:tcBorders>
            <w:shd w:val="clear" w:color="auto" w:fill="FFFFFF"/>
            <w:vAlign w:val="center"/>
            <w:hideMark/>
          </w:tcPr>
          <w:p w14:paraId="7A55C6BB" w14:textId="2FF056DD" w:rsidR="005D46D6" w:rsidRPr="005D46D6" w:rsidRDefault="005D46D6" w:rsidP="005D46D6">
            <w:pPr>
              <w:jc w:val="both"/>
              <w:rPr>
                <w:rFonts w:eastAsia="Calibri"/>
                <w:color w:val="000000"/>
                <w:spacing w:val="-2"/>
                <w:sz w:val="22"/>
                <w:szCs w:val="22"/>
                <w:lang w:eastAsia="en-US"/>
              </w:rPr>
            </w:pPr>
            <w:r w:rsidRPr="005D46D6">
              <w:rPr>
                <w:rFonts w:eastAsia="Calibri"/>
                <w:color w:val="000000"/>
                <w:spacing w:val="-2"/>
                <w:sz w:val="22"/>
                <w:szCs w:val="22"/>
                <w:lang w:eastAsia="en-US"/>
              </w:rPr>
              <w:t>Wspieranie rozwoju kompetencji cyfrowych nauczycieli poprzez wyposażenie kolejnej grupy nauczycieli w laptopy i laptopy przeglądarkowe. Przełoży się to również na zwiększone wykorzystanie nowych technologii na zajęciach w</w:t>
            </w:r>
            <w:r w:rsidR="00C75A5C">
              <w:rPr>
                <w:rFonts w:eastAsia="Calibri"/>
                <w:color w:val="000000"/>
                <w:spacing w:val="-2"/>
                <w:sz w:val="22"/>
                <w:szCs w:val="22"/>
                <w:lang w:eastAsia="en-US"/>
              </w:rPr>
              <w:t> </w:t>
            </w:r>
            <w:r w:rsidRPr="005D46D6">
              <w:rPr>
                <w:rFonts w:eastAsia="Calibri"/>
                <w:color w:val="000000"/>
                <w:spacing w:val="-2"/>
                <w:sz w:val="22"/>
                <w:szCs w:val="22"/>
                <w:lang w:eastAsia="en-US"/>
              </w:rPr>
              <w:t>szkołach, a więc wpłynie pozytywnie na cyfryzację szkół.</w:t>
            </w:r>
          </w:p>
          <w:p w14:paraId="47B5F1F6" w14:textId="77777777" w:rsidR="005D46D6" w:rsidRPr="005D46D6" w:rsidRDefault="005D46D6" w:rsidP="005D46D6">
            <w:pPr>
              <w:jc w:val="both"/>
              <w:rPr>
                <w:rFonts w:eastAsia="Calibri"/>
                <w:color w:val="000000"/>
                <w:spacing w:val="-2"/>
                <w:sz w:val="22"/>
                <w:szCs w:val="22"/>
                <w:lang w:eastAsia="en-US"/>
              </w:rPr>
            </w:pPr>
          </w:p>
        </w:tc>
      </w:tr>
      <w:tr w:rsidR="005D46D6" w:rsidRPr="005D46D6" w14:paraId="3D37162F" w14:textId="77777777" w:rsidTr="00BB3B0A">
        <w:trPr>
          <w:trHeight w:val="142"/>
        </w:trPr>
        <w:tc>
          <w:tcPr>
            <w:tcW w:w="9041" w:type="dxa"/>
            <w:gridSpan w:val="29"/>
            <w:tcBorders>
              <w:top w:val="single" w:sz="4" w:space="0" w:color="auto"/>
              <w:left w:val="single" w:sz="4" w:space="0" w:color="auto"/>
              <w:bottom w:val="single" w:sz="4" w:space="0" w:color="auto"/>
              <w:right w:val="single" w:sz="4" w:space="0" w:color="auto"/>
            </w:tcBorders>
            <w:shd w:val="clear" w:color="auto" w:fill="99CCFF"/>
            <w:hideMark/>
          </w:tcPr>
          <w:p w14:paraId="5017D444" w14:textId="77777777" w:rsidR="005D46D6" w:rsidRPr="005D46D6" w:rsidRDefault="005D46D6" w:rsidP="005D46D6">
            <w:pPr>
              <w:numPr>
                <w:ilvl w:val="0"/>
                <w:numId w:val="45"/>
              </w:numPr>
              <w:spacing w:before="60" w:after="60" w:line="256" w:lineRule="auto"/>
              <w:ind w:left="318" w:hanging="284"/>
              <w:jc w:val="both"/>
              <w:rPr>
                <w:rFonts w:eastAsia="Calibri"/>
                <w:b/>
                <w:sz w:val="22"/>
                <w:szCs w:val="22"/>
                <w:lang w:eastAsia="en-US"/>
              </w:rPr>
            </w:pPr>
            <w:r w:rsidRPr="005D46D6">
              <w:rPr>
                <w:rFonts w:eastAsia="Calibri"/>
                <w:b/>
                <w:spacing w:val="-2"/>
                <w:sz w:val="22"/>
                <w:szCs w:val="22"/>
                <w:lang w:eastAsia="en-US"/>
              </w:rPr>
              <w:t>Planowane wykonanie przepisów aktu prawnego</w:t>
            </w:r>
          </w:p>
        </w:tc>
      </w:tr>
      <w:tr w:rsidR="005D46D6" w:rsidRPr="005D46D6" w14:paraId="0416EAD2" w14:textId="77777777" w:rsidTr="005D46D6">
        <w:trPr>
          <w:trHeight w:val="142"/>
        </w:trPr>
        <w:tc>
          <w:tcPr>
            <w:tcW w:w="9041" w:type="dxa"/>
            <w:gridSpan w:val="29"/>
            <w:tcBorders>
              <w:top w:val="single" w:sz="4" w:space="0" w:color="auto"/>
              <w:left w:val="single" w:sz="4" w:space="0" w:color="auto"/>
              <w:bottom w:val="single" w:sz="4" w:space="0" w:color="auto"/>
              <w:right w:val="single" w:sz="4" w:space="0" w:color="auto"/>
            </w:tcBorders>
            <w:shd w:val="clear" w:color="auto" w:fill="FFFFFF"/>
          </w:tcPr>
          <w:p w14:paraId="055AEEFB" w14:textId="77777777" w:rsidR="005D46D6" w:rsidRPr="005D46D6" w:rsidRDefault="005D46D6" w:rsidP="005D46D6">
            <w:pPr>
              <w:jc w:val="both"/>
              <w:rPr>
                <w:rFonts w:eastAsia="Calibri"/>
                <w:spacing w:val="-2"/>
                <w:sz w:val="22"/>
                <w:szCs w:val="22"/>
                <w:lang w:eastAsia="en-US"/>
              </w:rPr>
            </w:pPr>
            <w:r w:rsidRPr="005D46D6">
              <w:rPr>
                <w:rFonts w:eastAsia="Calibri"/>
                <w:spacing w:val="-2"/>
                <w:sz w:val="22"/>
                <w:szCs w:val="22"/>
                <w:lang w:eastAsia="en-US"/>
              </w:rPr>
              <w:t>Rozporządzenie wchodzi w życie z dniem następującym po dniu ogłoszenia.</w:t>
            </w:r>
          </w:p>
          <w:p w14:paraId="0C8EC7DD" w14:textId="77777777" w:rsidR="005D46D6" w:rsidRPr="005D46D6" w:rsidRDefault="005D46D6" w:rsidP="005D46D6">
            <w:pPr>
              <w:jc w:val="both"/>
              <w:rPr>
                <w:rFonts w:eastAsia="Calibri"/>
                <w:spacing w:val="-2"/>
                <w:sz w:val="22"/>
                <w:szCs w:val="22"/>
                <w:lang w:eastAsia="en-US"/>
              </w:rPr>
            </w:pPr>
          </w:p>
          <w:p w14:paraId="5C9610FF" w14:textId="77777777" w:rsidR="005D46D6" w:rsidRPr="005D46D6" w:rsidRDefault="005D46D6" w:rsidP="005D46D6">
            <w:pPr>
              <w:jc w:val="both"/>
              <w:rPr>
                <w:rFonts w:eastAsia="Calibri"/>
                <w:spacing w:val="-2"/>
                <w:sz w:val="22"/>
                <w:szCs w:val="22"/>
                <w:lang w:eastAsia="en-US"/>
              </w:rPr>
            </w:pPr>
          </w:p>
        </w:tc>
      </w:tr>
      <w:tr w:rsidR="005D46D6" w:rsidRPr="005D46D6" w14:paraId="3E7FF393" w14:textId="77777777" w:rsidTr="00BB3B0A">
        <w:trPr>
          <w:trHeight w:val="142"/>
        </w:trPr>
        <w:tc>
          <w:tcPr>
            <w:tcW w:w="9041" w:type="dxa"/>
            <w:gridSpan w:val="29"/>
            <w:tcBorders>
              <w:top w:val="single" w:sz="4" w:space="0" w:color="auto"/>
              <w:left w:val="single" w:sz="4" w:space="0" w:color="auto"/>
              <w:bottom w:val="single" w:sz="4" w:space="0" w:color="auto"/>
              <w:right w:val="single" w:sz="4" w:space="0" w:color="auto"/>
            </w:tcBorders>
            <w:shd w:val="clear" w:color="auto" w:fill="99CCFF"/>
            <w:hideMark/>
          </w:tcPr>
          <w:p w14:paraId="7E3B2824" w14:textId="77777777" w:rsidR="005D46D6" w:rsidRPr="005D46D6" w:rsidRDefault="005D46D6" w:rsidP="005D46D6">
            <w:pPr>
              <w:numPr>
                <w:ilvl w:val="0"/>
                <w:numId w:val="45"/>
              </w:numPr>
              <w:spacing w:before="60" w:after="60" w:line="256" w:lineRule="auto"/>
              <w:ind w:left="318" w:hanging="284"/>
              <w:jc w:val="both"/>
              <w:rPr>
                <w:rFonts w:eastAsia="Calibri"/>
                <w:b/>
                <w:color w:val="000000"/>
                <w:sz w:val="22"/>
                <w:szCs w:val="22"/>
                <w:lang w:eastAsia="en-US"/>
              </w:rPr>
            </w:pPr>
            <w:r w:rsidRPr="005D46D6">
              <w:rPr>
                <w:rFonts w:eastAsia="Calibri"/>
                <w:b/>
                <w:color w:val="000000"/>
                <w:sz w:val="22"/>
                <w:szCs w:val="22"/>
                <w:lang w:eastAsia="en-US"/>
              </w:rPr>
              <w:t xml:space="preserve"> </w:t>
            </w:r>
            <w:r w:rsidRPr="005D46D6">
              <w:rPr>
                <w:rFonts w:eastAsia="Calibri"/>
                <w:b/>
                <w:spacing w:val="-2"/>
                <w:sz w:val="22"/>
                <w:szCs w:val="22"/>
                <w:lang w:eastAsia="en-US"/>
              </w:rPr>
              <w:t>W jaki sposób i kiedy nastąpi ewaluacja efektów projektu oraz jakie mierniki zostaną zastosowane?</w:t>
            </w:r>
          </w:p>
        </w:tc>
      </w:tr>
      <w:tr w:rsidR="005D46D6" w:rsidRPr="005D46D6" w14:paraId="75B5D8ED" w14:textId="77777777" w:rsidTr="005D46D6">
        <w:trPr>
          <w:trHeight w:val="142"/>
        </w:trPr>
        <w:tc>
          <w:tcPr>
            <w:tcW w:w="9041" w:type="dxa"/>
            <w:gridSpan w:val="29"/>
            <w:tcBorders>
              <w:top w:val="single" w:sz="4" w:space="0" w:color="auto"/>
              <w:left w:val="single" w:sz="4" w:space="0" w:color="auto"/>
              <w:bottom w:val="single" w:sz="4" w:space="0" w:color="auto"/>
              <w:right w:val="single" w:sz="4" w:space="0" w:color="auto"/>
            </w:tcBorders>
            <w:shd w:val="clear" w:color="auto" w:fill="FFFFFF"/>
            <w:hideMark/>
          </w:tcPr>
          <w:p w14:paraId="4DB02A0A" w14:textId="77777777" w:rsidR="005D46D6" w:rsidRPr="005D46D6" w:rsidRDefault="005D46D6" w:rsidP="005D46D6">
            <w:pPr>
              <w:jc w:val="both"/>
              <w:rPr>
                <w:rFonts w:eastAsia="Calibri"/>
                <w:color w:val="000000"/>
                <w:spacing w:val="-2"/>
                <w:sz w:val="22"/>
                <w:szCs w:val="22"/>
                <w:lang w:eastAsia="en-US"/>
              </w:rPr>
            </w:pPr>
            <w:r w:rsidRPr="005D46D6">
              <w:rPr>
                <w:rFonts w:eastAsia="Calibri"/>
                <w:color w:val="000000"/>
                <w:spacing w:val="-2"/>
                <w:sz w:val="22"/>
                <w:szCs w:val="22"/>
                <w:lang w:eastAsia="en-US"/>
              </w:rPr>
              <w:lastRenderedPageBreak/>
              <w:t>Z uwagi na zakres i charakter projektu, ewaluacja efektów projektu nie jest planowana. Natomiast Minister Cyfryzacji będzie prowadził ewidencję zakupionych w ramach bonów laptopów.</w:t>
            </w:r>
          </w:p>
          <w:p w14:paraId="7A49A117" w14:textId="77777777" w:rsidR="005D46D6" w:rsidRPr="005D46D6" w:rsidRDefault="005D46D6" w:rsidP="005D46D6">
            <w:pPr>
              <w:jc w:val="both"/>
              <w:rPr>
                <w:rFonts w:eastAsia="Calibri"/>
                <w:color w:val="000000"/>
                <w:spacing w:val="-2"/>
                <w:sz w:val="22"/>
                <w:szCs w:val="22"/>
                <w:lang w:eastAsia="en-US"/>
              </w:rPr>
            </w:pPr>
          </w:p>
        </w:tc>
      </w:tr>
      <w:tr w:rsidR="005D46D6" w:rsidRPr="005D46D6" w14:paraId="032D2C1F" w14:textId="77777777" w:rsidTr="00BB3B0A">
        <w:trPr>
          <w:trHeight w:val="142"/>
        </w:trPr>
        <w:tc>
          <w:tcPr>
            <w:tcW w:w="9041" w:type="dxa"/>
            <w:gridSpan w:val="29"/>
            <w:tcBorders>
              <w:top w:val="single" w:sz="4" w:space="0" w:color="auto"/>
              <w:left w:val="single" w:sz="4" w:space="0" w:color="auto"/>
              <w:bottom w:val="single" w:sz="4" w:space="0" w:color="auto"/>
              <w:right w:val="single" w:sz="4" w:space="0" w:color="auto"/>
            </w:tcBorders>
            <w:shd w:val="clear" w:color="auto" w:fill="99CCFF"/>
            <w:hideMark/>
          </w:tcPr>
          <w:p w14:paraId="5C4FF9C0" w14:textId="77777777" w:rsidR="005D46D6" w:rsidRPr="005D46D6" w:rsidRDefault="005D46D6" w:rsidP="005D46D6">
            <w:pPr>
              <w:numPr>
                <w:ilvl w:val="0"/>
                <w:numId w:val="45"/>
              </w:numPr>
              <w:spacing w:before="60" w:after="60" w:line="256" w:lineRule="auto"/>
              <w:ind w:left="318" w:hanging="284"/>
              <w:jc w:val="both"/>
              <w:rPr>
                <w:rFonts w:eastAsia="Calibri"/>
                <w:b/>
                <w:color w:val="000000"/>
                <w:spacing w:val="-2"/>
                <w:sz w:val="22"/>
                <w:szCs w:val="22"/>
                <w:lang w:eastAsia="en-US"/>
              </w:rPr>
            </w:pPr>
            <w:r w:rsidRPr="005D46D6">
              <w:rPr>
                <w:rFonts w:eastAsia="Calibri"/>
                <w:b/>
                <w:color w:val="000000"/>
                <w:spacing w:val="-2"/>
                <w:sz w:val="22"/>
                <w:szCs w:val="22"/>
                <w:lang w:eastAsia="en-US"/>
              </w:rPr>
              <w:t xml:space="preserve">Załączniki </w:t>
            </w:r>
            <w:r w:rsidRPr="005D46D6">
              <w:rPr>
                <w:rFonts w:eastAsia="Calibri"/>
                <w:b/>
                <w:spacing w:val="-2"/>
                <w:sz w:val="22"/>
                <w:szCs w:val="22"/>
                <w:lang w:eastAsia="en-US"/>
              </w:rPr>
              <w:t>(istotne dokumenty źródłowe, badania, analizy itp.</w:t>
            </w:r>
            <w:r w:rsidRPr="005D46D6">
              <w:rPr>
                <w:rFonts w:eastAsia="Calibri"/>
                <w:b/>
                <w:color w:val="000000"/>
                <w:spacing w:val="-2"/>
                <w:sz w:val="22"/>
                <w:szCs w:val="22"/>
                <w:lang w:eastAsia="en-US"/>
              </w:rPr>
              <w:t xml:space="preserve">) </w:t>
            </w:r>
          </w:p>
        </w:tc>
      </w:tr>
      <w:tr w:rsidR="005D46D6" w:rsidRPr="005D46D6" w14:paraId="2E74141B" w14:textId="77777777" w:rsidTr="005D46D6">
        <w:trPr>
          <w:trHeight w:val="142"/>
        </w:trPr>
        <w:tc>
          <w:tcPr>
            <w:tcW w:w="9041" w:type="dxa"/>
            <w:gridSpan w:val="29"/>
            <w:tcBorders>
              <w:top w:val="single" w:sz="4" w:space="0" w:color="auto"/>
              <w:left w:val="single" w:sz="4" w:space="0" w:color="auto"/>
              <w:bottom w:val="single" w:sz="4" w:space="0" w:color="auto"/>
              <w:right w:val="single" w:sz="4" w:space="0" w:color="auto"/>
            </w:tcBorders>
            <w:shd w:val="clear" w:color="auto" w:fill="FFFFFF"/>
            <w:hideMark/>
          </w:tcPr>
          <w:p w14:paraId="77024DEA" w14:textId="77777777" w:rsidR="005D46D6" w:rsidRPr="005D46D6" w:rsidRDefault="005D46D6" w:rsidP="005D46D6">
            <w:pPr>
              <w:jc w:val="both"/>
              <w:rPr>
                <w:rFonts w:eastAsia="Calibri"/>
                <w:color w:val="000000"/>
                <w:spacing w:val="-2"/>
                <w:sz w:val="22"/>
                <w:szCs w:val="22"/>
                <w:lang w:eastAsia="en-US"/>
              </w:rPr>
            </w:pPr>
            <w:r w:rsidRPr="005D46D6">
              <w:rPr>
                <w:rFonts w:eastAsia="Calibri"/>
                <w:color w:val="000000"/>
                <w:spacing w:val="-2"/>
                <w:sz w:val="22"/>
                <w:szCs w:val="22"/>
                <w:lang w:eastAsia="en-US"/>
              </w:rPr>
              <w:t>Nie załączono.</w:t>
            </w:r>
          </w:p>
        </w:tc>
      </w:tr>
    </w:tbl>
    <w:p w14:paraId="039C9DCA" w14:textId="77777777" w:rsidR="00261A16" w:rsidRPr="00737F6A" w:rsidRDefault="00261A16" w:rsidP="00A548C7"/>
    <w:sectPr w:rsidR="00261A16" w:rsidRPr="00737F6A" w:rsidSect="001A7F15">
      <w:headerReference w:type="default" r:id="rId10"/>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CB393" w14:textId="77777777" w:rsidR="00000786" w:rsidRDefault="00000786">
      <w:r>
        <w:separator/>
      </w:r>
    </w:p>
  </w:endnote>
  <w:endnote w:type="continuationSeparator" w:id="0">
    <w:p w14:paraId="53AA9F56" w14:textId="77777777" w:rsidR="00000786" w:rsidRDefault="00000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6BCA4" w14:textId="77777777" w:rsidR="00000786" w:rsidRDefault="00000786">
      <w:r>
        <w:separator/>
      </w:r>
    </w:p>
  </w:footnote>
  <w:footnote w:type="continuationSeparator" w:id="0">
    <w:p w14:paraId="0130E62A" w14:textId="77777777" w:rsidR="00000786" w:rsidRDefault="00000786">
      <w:r>
        <w:continuationSeparator/>
      </w:r>
    </w:p>
  </w:footnote>
  <w:footnote w:id="1">
    <w:p w14:paraId="52FFA6B2" w14:textId="77777777" w:rsidR="00A436A5" w:rsidRDefault="00A436A5" w:rsidP="00A436A5">
      <w:pPr>
        <w:pStyle w:val="ODNONIKtreodnonika"/>
      </w:pPr>
      <w:r>
        <w:rPr>
          <w:rStyle w:val="Odwoanieprzypisudolnego"/>
        </w:rPr>
        <w:footnoteRef/>
      </w:r>
      <w:r>
        <w:rPr>
          <w:rStyle w:val="IGindeksgrny"/>
        </w:rPr>
        <w:t>)</w:t>
      </w:r>
      <w:r w:rsidRPr="00CC29A3">
        <w:tab/>
        <w:t>Minister Cyfryzacji kieruje działem administracji rządowej – informatyzacja, na podstawie § 1 ust. 2 rozporządzenia Prezesa Rady Ministrów z dnia 18 grudnia 2023 r. w sprawie szczegółowego zakresu działania Ministra Cyfryzacji (Dz. U. poz. 2720).</w:t>
      </w:r>
    </w:p>
  </w:footnote>
  <w:footnote w:id="2">
    <w:p w14:paraId="36341139" w14:textId="735FC0A9" w:rsidR="005D46D6" w:rsidRDefault="005D46D6" w:rsidP="005D46D6">
      <w:pPr>
        <w:pStyle w:val="ODNONIKtreodnonika"/>
      </w:pPr>
      <w:r>
        <w:rPr>
          <w:rStyle w:val="Odwoanieprzypisudolnego"/>
        </w:rPr>
        <w:footnoteRef/>
      </w:r>
      <w:r>
        <w:rPr>
          <w:vertAlign w:val="superscript"/>
        </w:rPr>
        <w:t>)</w:t>
      </w:r>
      <w:r>
        <w:tab/>
        <w:t>Rozporządzenie Ministra Edukacji Narodowej z dnia 14 lutego 2017 r. w sprawie podstawy programowej wychowania przedszkolnego oraz podstawy programowej kształcenia ogólnego dla szkoły podstawowej, w</w:t>
      </w:r>
      <w:r w:rsidR="00F06879">
        <w:t> </w:t>
      </w:r>
      <w:r>
        <w:t>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poz. 356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85568"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2A41E7"/>
    <w:multiLevelType w:val="hybridMultilevel"/>
    <w:tmpl w:val="1F5C7EEA"/>
    <w:lvl w:ilvl="0" w:tplc="680E46FE">
      <w:start w:val="1"/>
      <w:numFmt w:val="decimal"/>
      <w:lvlText w:val="%1."/>
      <w:lvlJc w:val="left"/>
      <w:pPr>
        <w:tabs>
          <w:tab w:val="num" w:pos="360"/>
        </w:tabs>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3C4613"/>
    <w:multiLevelType w:val="hybridMultilevel"/>
    <w:tmpl w:val="A00EB9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9"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1"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2"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4"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7"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15013289">
    <w:abstractNumId w:val="23"/>
  </w:num>
  <w:num w:numId="2" w16cid:durableId="1346590834">
    <w:abstractNumId w:val="23"/>
  </w:num>
  <w:num w:numId="3" w16cid:durableId="913197001">
    <w:abstractNumId w:val="18"/>
  </w:num>
  <w:num w:numId="4" w16cid:durableId="1927227995">
    <w:abstractNumId w:val="18"/>
  </w:num>
  <w:num w:numId="5" w16cid:durableId="2093113437">
    <w:abstractNumId w:val="37"/>
  </w:num>
  <w:num w:numId="6" w16cid:durableId="1070690432">
    <w:abstractNumId w:val="33"/>
  </w:num>
  <w:num w:numId="7" w16cid:durableId="1664551838">
    <w:abstractNumId w:val="37"/>
  </w:num>
  <w:num w:numId="8" w16cid:durableId="19359429">
    <w:abstractNumId w:val="33"/>
  </w:num>
  <w:num w:numId="9" w16cid:durableId="907374753">
    <w:abstractNumId w:val="37"/>
  </w:num>
  <w:num w:numId="10" w16cid:durableId="2088649387">
    <w:abstractNumId w:val="33"/>
  </w:num>
  <w:num w:numId="11" w16cid:durableId="373385077">
    <w:abstractNumId w:val="14"/>
  </w:num>
  <w:num w:numId="12" w16cid:durableId="13121306">
    <w:abstractNumId w:val="10"/>
  </w:num>
  <w:num w:numId="13" w16cid:durableId="2094936654">
    <w:abstractNumId w:val="15"/>
  </w:num>
  <w:num w:numId="14" w16cid:durableId="1285230457">
    <w:abstractNumId w:val="28"/>
  </w:num>
  <w:num w:numId="15" w16cid:durableId="1389918719">
    <w:abstractNumId w:val="14"/>
  </w:num>
  <w:num w:numId="16" w16cid:durableId="618607480">
    <w:abstractNumId w:val="16"/>
  </w:num>
  <w:num w:numId="17" w16cid:durableId="1033189372">
    <w:abstractNumId w:val="8"/>
  </w:num>
  <w:num w:numId="18" w16cid:durableId="737171849">
    <w:abstractNumId w:val="3"/>
  </w:num>
  <w:num w:numId="19" w16cid:durableId="1734428609">
    <w:abstractNumId w:val="2"/>
  </w:num>
  <w:num w:numId="20" w16cid:durableId="658771714">
    <w:abstractNumId w:val="1"/>
  </w:num>
  <w:num w:numId="21" w16cid:durableId="33971304">
    <w:abstractNumId w:val="0"/>
  </w:num>
  <w:num w:numId="22" w16cid:durableId="411244922">
    <w:abstractNumId w:val="9"/>
  </w:num>
  <w:num w:numId="23" w16cid:durableId="1835219439">
    <w:abstractNumId w:val="7"/>
  </w:num>
  <w:num w:numId="24" w16cid:durableId="1808208638">
    <w:abstractNumId w:val="6"/>
  </w:num>
  <w:num w:numId="25" w16cid:durableId="986127827">
    <w:abstractNumId w:val="5"/>
  </w:num>
  <w:num w:numId="26" w16cid:durableId="488600155">
    <w:abstractNumId w:val="4"/>
  </w:num>
  <w:num w:numId="27" w16cid:durableId="1672413214">
    <w:abstractNumId w:val="35"/>
  </w:num>
  <w:num w:numId="28" w16cid:durableId="1755544383">
    <w:abstractNumId w:val="26"/>
  </w:num>
  <w:num w:numId="29" w16cid:durableId="258410344">
    <w:abstractNumId w:val="38"/>
  </w:num>
  <w:num w:numId="30" w16cid:durableId="576786801">
    <w:abstractNumId w:val="34"/>
  </w:num>
  <w:num w:numId="31" w16cid:durableId="422721186">
    <w:abstractNumId w:val="19"/>
  </w:num>
  <w:num w:numId="32" w16cid:durableId="2050063433">
    <w:abstractNumId w:val="11"/>
  </w:num>
  <w:num w:numId="33" w16cid:durableId="1966539658">
    <w:abstractNumId w:val="32"/>
  </w:num>
  <w:num w:numId="34" w16cid:durableId="232083846">
    <w:abstractNumId w:val="20"/>
  </w:num>
  <w:num w:numId="35" w16cid:durableId="913515593">
    <w:abstractNumId w:val="17"/>
  </w:num>
  <w:num w:numId="36" w16cid:durableId="1428423737">
    <w:abstractNumId w:val="22"/>
  </w:num>
  <w:num w:numId="37" w16cid:durableId="197285303">
    <w:abstractNumId w:val="29"/>
  </w:num>
  <w:num w:numId="38" w16cid:durableId="1180975266">
    <w:abstractNumId w:val="25"/>
  </w:num>
  <w:num w:numId="39" w16cid:durableId="1468426946">
    <w:abstractNumId w:val="13"/>
  </w:num>
  <w:num w:numId="40" w16cid:durableId="2062895530">
    <w:abstractNumId w:val="31"/>
  </w:num>
  <w:num w:numId="41" w16cid:durableId="663316970">
    <w:abstractNumId w:val="30"/>
  </w:num>
  <w:num w:numId="42" w16cid:durableId="2118714734">
    <w:abstractNumId w:val="21"/>
  </w:num>
  <w:num w:numId="43" w16cid:durableId="1400252999">
    <w:abstractNumId w:val="36"/>
  </w:num>
  <w:num w:numId="44" w16cid:durableId="487090874">
    <w:abstractNumId w:val="12"/>
  </w:num>
  <w:num w:numId="45" w16cid:durableId="3666804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951001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A5"/>
    <w:rsid w:val="00000786"/>
    <w:rsid w:val="000010A9"/>
    <w:rsid w:val="000012DA"/>
    <w:rsid w:val="0000246E"/>
    <w:rsid w:val="00003862"/>
    <w:rsid w:val="00006612"/>
    <w:rsid w:val="00012A35"/>
    <w:rsid w:val="00016099"/>
    <w:rsid w:val="00017DC2"/>
    <w:rsid w:val="00020C78"/>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3FE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4E74"/>
    <w:rsid w:val="002279C0"/>
    <w:rsid w:val="0023727E"/>
    <w:rsid w:val="00242081"/>
    <w:rsid w:val="00243777"/>
    <w:rsid w:val="002441CD"/>
    <w:rsid w:val="002501A3"/>
    <w:rsid w:val="0025166C"/>
    <w:rsid w:val="002555D4"/>
    <w:rsid w:val="00261A16"/>
    <w:rsid w:val="00263522"/>
    <w:rsid w:val="00264EC6"/>
    <w:rsid w:val="00271013"/>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0435F"/>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B9C"/>
    <w:rsid w:val="00352073"/>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21A6"/>
    <w:rsid w:val="004550FB"/>
    <w:rsid w:val="0046111A"/>
    <w:rsid w:val="00462946"/>
    <w:rsid w:val="00463F43"/>
    <w:rsid w:val="00464B94"/>
    <w:rsid w:val="004653A8"/>
    <w:rsid w:val="00465A0B"/>
    <w:rsid w:val="0047077C"/>
    <w:rsid w:val="00470B05"/>
    <w:rsid w:val="0047207C"/>
    <w:rsid w:val="00472CD6"/>
    <w:rsid w:val="00474B3A"/>
    <w:rsid w:val="00474E3C"/>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67"/>
    <w:rsid w:val="004F508B"/>
    <w:rsid w:val="004F50B8"/>
    <w:rsid w:val="004F695F"/>
    <w:rsid w:val="004F6CA4"/>
    <w:rsid w:val="00500752"/>
    <w:rsid w:val="00501A50"/>
    <w:rsid w:val="0050222D"/>
    <w:rsid w:val="00503AF3"/>
    <w:rsid w:val="00504031"/>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25FD"/>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3763"/>
    <w:rsid w:val="005D46D6"/>
    <w:rsid w:val="005D55E1"/>
    <w:rsid w:val="005E19F7"/>
    <w:rsid w:val="005E4600"/>
    <w:rsid w:val="005E4F04"/>
    <w:rsid w:val="005E62C2"/>
    <w:rsid w:val="005E6C71"/>
    <w:rsid w:val="005E6E0F"/>
    <w:rsid w:val="005F0963"/>
    <w:rsid w:val="005F2824"/>
    <w:rsid w:val="005F2EBA"/>
    <w:rsid w:val="005F35ED"/>
    <w:rsid w:val="005F7812"/>
    <w:rsid w:val="005F7A88"/>
    <w:rsid w:val="00603A1A"/>
    <w:rsid w:val="006046D5"/>
    <w:rsid w:val="00607A93"/>
    <w:rsid w:val="00610C08"/>
    <w:rsid w:val="00611F74"/>
    <w:rsid w:val="0061492E"/>
    <w:rsid w:val="00615772"/>
    <w:rsid w:val="00621256"/>
    <w:rsid w:val="00621FCC"/>
    <w:rsid w:val="00622E4B"/>
    <w:rsid w:val="006333DA"/>
    <w:rsid w:val="00635134"/>
    <w:rsid w:val="006356E2"/>
    <w:rsid w:val="00642A65"/>
    <w:rsid w:val="00644CF9"/>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87471"/>
    <w:rsid w:val="00690082"/>
    <w:rsid w:val="00690252"/>
    <w:rsid w:val="006946BB"/>
    <w:rsid w:val="006969FA"/>
    <w:rsid w:val="006A35D5"/>
    <w:rsid w:val="006A748A"/>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4F67"/>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4732"/>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5D8D"/>
    <w:rsid w:val="007878FE"/>
    <w:rsid w:val="007879F9"/>
    <w:rsid w:val="00792207"/>
    <w:rsid w:val="00792B64"/>
    <w:rsid w:val="00792E29"/>
    <w:rsid w:val="0079379A"/>
    <w:rsid w:val="00794953"/>
    <w:rsid w:val="007A1F2F"/>
    <w:rsid w:val="007A2A5C"/>
    <w:rsid w:val="007A5150"/>
    <w:rsid w:val="007A5373"/>
    <w:rsid w:val="007A789F"/>
    <w:rsid w:val="007B75BC"/>
    <w:rsid w:val="007C0BD6"/>
    <w:rsid w:val="007C3806"/>
    <w:rsid w:val="007C5BB7"/>
    <w:rsid w:val="007C6563"/>
    <w:rsid w:val="007D07D5"/>
    <w:rsid w:val="007D1C64"/>
    <w:rsid w:val="007D32DD"/>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405D"/>
    <w:rsid w:val="008352D4"/>
    <w:rsid w:val="00836DB9"/>
    <w:rsid w:val="00837110"/>
    <w:rsid w:val="00837C67"/>
    <w:rsid w:val="008415B0"/>
    <w:rsid w:val="00842028"/>
    <w:rsid w:val="00842BBC"/>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3615"/>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3346"/>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6A5"/>
    <w:rsid w:val="00A437E1"/>
    <w:rsid w:val="00A4685E"/>
    <w:rsid w:val="00A50CD4"/>
    <w:rsid w:val="00A51191"/>
    <w:rsid w:val="00A548C7"/>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015C"/>
    <w:rsid w:val="00AA0488"/>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4922"/>
    <w:rsid w:val="00B35126"/>
    <w:rsid w:val="00B371CC"/>
    <w:rsid w:val="00B41CD9"/>
    <w:rsid w:val="00B427E6"/>
    <w:rsid w:val="00B428A6"/>
    <w:rsid w:val="00B43E1F"/>
    <w:rsid w:val="00B45FBC"/>
    <w:rsid w:val="00B51A7D"/>
    <w:rsid w:val="00B535C2"/>
    <w:rsid w:val="00B55544"/>
    <w:rsid w:val="00B642FC"/>
    <w:rsid w:val="00B64D26"/>
    <w:rsid w:val="00B64FBB"/>
    <w:rsid w:val="00B7029D"/>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094F"/>
    <w:rsid w:val="00C02764"/>
    <w:rsid w:val="00C04CEF"/>
    <w:rsid w:val="00C0662F"/>
    <w:rsid w:val="00C070F1"/>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104D"/>
    <w:rsid w:val="00C72223"/>
    <w:rsid w:val="00C75A5C"/>
    <w:rsid w:val="00C76417"/>
    <w:rsid w:val="00C7726F"/>
    <w:rsid w:val="00C823DA"/>
    <w:rsid w:val="00C8259F"/>
    <w:rsid w:val="00C82746"/>
    <w:rsid w:val="00C8312F"/>
    <w:rsid w:val="00C84C47"/>
    <w:rsid w:val="00C858A4"/>
    <w:rsid w:val="00C85FBC"/>
    <w:rsid w:val="00C86AFA"/>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878CA"/>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14EE"/>
    <w:rsid w:val="00DF3BA6"/>
    <w:rsid w:val="00DF3F7E"/>
    <w:rsid w:val="00DF7648"/>
    <w:rsid w:val="00E00E29"/>
    <w:rsid w:val="00E02BAB"/>
    <w:rsid w:val="00E04CEB"/>
    <w:rsid w:val="00E060BC"/>
    <w:rsid w:val="00E11420"/>
    <w:rsid w:val="00E12DD9"/>
    <w:rsid w:val="00E132F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E2A1F"/>
    <w:rsid w:val="00EF0B96"/>
    <w:rsid w:val="00EF3486"/>
    <w:rsid w:val="00EF47AF"/>
    <w:rsid w:val="00EF53B6"/>
    <w:rsid w:val="00F00B73"/>
    <w:rsid w:val="00F06879"/>
    <w:rsid w:val="00F115CA"/>
    <w:rsid w:val="00F14817"/>
    <w:rsid w:val="00F14EBA"/>
    <w:rsid w:val="00F1510F"/>
    <w:rsid w:val="00F1533A"/>
    <w:rsid w:val="00F15E5A"/>
    <w:rsid w:val="00F17F0A"/>
    <w:rsid w:val="00F23DAA"/>
    <w:rsid w:val="00F2668F"/>
    <w:rsid w:val="00F2742F"/>
    <w:rsid w:val="00F2753B"/>
    <w:rsid w:val="00F33F8B"/>
    <w:rsid w:val="00F340B2"/>
    <w:rsid w:val="00F43390"/>
    <w:rsid w:val="00F443B2"/>
    <w:rsid w:val="00F458D8"/>
    <w:rsid w:val="00F50237"/>
    <w:rsid w:val="00F51E12"/>
    <w:rsid w:val="00F523F4"/>
    <w:rsid w:val="00F53596"/>
    <w:rsid w:val="00F55BA8"/>
    <w:rsid w:val="00F55DB1"/>
    <w:rsid w:val="00F56ACA"/>
    <w:rsid w:val="00F600FE"/>
    <w:rsid w:val="00F62E4D"/>
    <w:rsid w:val="00F66B34"/>
    <w:rsid w:val="00F66CDC"/>
    <w:rsid w:val="00F675B9"/>
    <w:rsid w:val="00F711C9"/>
    <w:rsid w:val="00F74C59"/>
    <w:rsid w:val="00F75C3A"/>
    <w:rsid w:val="00F82E30"/>
    <w:rsid w:val="00F831CB"/>
    <w:rsid w:val="00F848A3"/>
    <w:rsid w:val="00F84ACF"/>
    <w:rsid w:val="00F85742"/>
    <w:rsid w:val="00F85BF8"/>
    <w:rsid w:val="00F871CE"/>
    <w:rsid w:val="00F87802"/>
    <w:rsid w:val="00F90601"/>
    <w:rsid w:val="00F92C0A"/>
    <w:rsid w:val="00F9415B"/>
    <w:rsid w:val="00FA13C2"/>
    <w:rsid w:val="00FA7F91"/>
    <w:rsid w:val="00FB121C"/>
    <w:rsid w:val="00FB1CDD"/>
    <w:rsid w:val="00FB1FBF"/>
    <w:rsid w:val="00FB2C2F"/>
    <w:rsid w:val="00FB305C"/>
    <w:rsid w:val="00FC1965"/>
    <w:rsid w:val="00FC2E3D"/>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66D949"/>
  <w15:docId w15:val="{1A6D1320-F7BA-4B11-9B55-0343C83E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36A5"/>
    <w:pPr>
      <w:spacing w:line="240" w:lineRule="auto"/>
    </w:pPr>
    <w:rPr>
      <w:rFonts w:ascii="Times New Roman" w:hAnsi="Times New Roman"/>
    </w:rPr>
  </w:style>
  <w:style w:type="paragraph" w:styleId="Nagwek1">
    <w:name w:val="heading 1"/>
    <w:basedOn w:val="Normalny"/>
    <w:next w:val="Normalny"/>
    <w:link w:val="Nagwek1Znak"/>
    <w:uiPriority w:val="99"/>
    <w:semiHidden/>
    <w:rsid w:val="001E1E73"/>
    <w:pPr>
      <w:keepNext/>
      <w:keepLines/>
      <w:suppressAutoHyphen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pPr>
    <w:rPr>
      <w:rFonts w:ascii="Times" w:hAnsi="Times"/>
      <w:kern w:val="1"/>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pPr>
    <w:rPr>
      <w:rFonts w:ascii="Times" w:hAnsi="Times"/>
      <w:kern w:val="1"/>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pPr>
    <w:rPr>
      <w:rFonts w:ascii="Tahoma"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hAnsi="Times"/>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hAnsi="Times"/>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ind w:left="283" w:hanging="170"/>
    </w:pPr>
    <w:rPr>
      <w:sz w:val="20"/>
    </w:rPr>
  </w:style>
  <w:style w:type="paragraph" w:customStyle="1" w:styleId="TEKSTwTABELItekstzwcitympierwwierszem">
    <w:name w:val="TEKST_w_TABELI – tekst z wciętym pierw. wierszem"/>
    <w:basedOn w:val="Normalny"/>
    <w:uiPriority w:val="23"/>
    <w:qFormat/>
    <w:rsid w:val="007A789F"/>
    <w:pPr>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644CF9"/>
    <w:pPr>
      <w:spacing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ip.legalis.pl/document-view.seam?documentId=mfrxilrtg4ytknbwga4dgltqmfyc4njvg4ydsnrvg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rochowska\Desktop\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47E36-43CD-4CD4-B6A6-DE01A0EE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14</Pages>
  <Words>4210</Words>
  <Characters>25266</Characters>
  <Application>Microsoft Office Word</Application>
  <DocSecurity>0</DocSecurity>
  <Lines>210</Lines>
  <Paragraphs>58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29418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Sadowska Agnieszka</dc:creator>
  <cp:lastModifiedBy>Grochowska Agnieszka</cp:lastModifiedBy>
  <cp:revision>2</cp:revision>
  <cp:lastPrinted>2012-04-23T06:39:00Z</cp:lastPrinted>
  <dcterms:created xsi:type="dcterms:W3CDTF">2024-12-30T11:19:00Z</dcterms:created>
  <dcterms:modified xsi:type="dcterms:W3CDTF">2024-12-30T11:19:00Z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