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843" w:rsidRDefault="00A43843" w:rsidP="00A43843">
      <w:pPr>
        <w:pStyle w:val="OZNPROJEKTUwskazaniedatylubwersjiprojektu"/>
      </w:pPr>
      <w:r>
        <w:t>Projekt z dnia 10.12.2024 r.</w:t>
      </w:r>
    </w:p>
    <w:p w:rsidR="00A43843" w:rsidRDefault="00A43843" w:rsidP="00A43843">
      <w:pPr>
        <w:pStyle w:val="OZNRODZAKTUtznustawalubrozporzdzenieiorganwydajcy"/>
      </w:pPr>
      <w:r>
        <w:t>rozporządzenie</w:t>
      </w:r>
    </w:p>
    <w:p w:rsidR="00A43843" w:rsidRPr="00A43843" w:rsidRDefault="00A43843" w:rsidP="00A43843">
      <w:pPr>
        <w:pStyle w:val="OZNRODZAKTUtznustawalubrozporzdzenieiorganwydajcy"/>
      </w:pPr>
      <w:r>
        <w:t>ministra infrastruktury</w:t>
      </w:r>
      <w:r w:rsidRPr="00DF3193">
        <w:rPr>
          <w:rStyle w:val="IGPindeksgrnyipogrubienie"/>
        </w:rPr>
        <w:footnoteReference w:id="1"/>
      </w:r>
      <w:r w:rsidRPr="00DF3193">
        <w:rPr>
          <w:rStyle w:val="IGPindeksgrnyipogrubienie"/>
        </w:rPr>
        <w:t>)</w:t>
      </w:r>
    </w:p>
    <w:p w:rsidR="00A43843" w:rsidRDefault="00A43843" w:rsidP="00A43843">
      <w:pPr>
        <w:pStyle w:val="DATAAKTUdatauchwalenialubwydaniaaktu"/>
      </w:pPr>
      <w:r>
        <w:t>z dnia ……………… 2025 r.</w:t>
      </w:r>
    </w:p>
    <w:p w:rsidR="00A43843" w:rsidRPr="00DF3193" w:rsidRDefault="00A43843" w:rsidP="00A43843">
      <w:pPr>
        <w:pStyle w:val="TYTUAKTUprzedmiotregulacjiustawylubrozporzdzenia"/>
        <w:rPr>
          <w:rStyle w:val="IGindeksgrny"/>
        </w:rPr>
      </w:pPr>
      <w:r>
        <w:t>zmieniające rozporządzenie w sprawie udostępniania infrastruktury kolejowej</w:t>
      </w:r>
      <w:r w:rsidRPr="00DF3193">
        <w:rPr>
          <w:rStyle w:val="IGindeksgrny"/>
        </w:rPr>
        <w:footnoteReference w:id="2"/>
      </w:r>
      <w:r w:rsidRPr="00DF3193">
        <w:rPr>
          <w:rStyle w:val="IGindeksgrny"/>
        </w:rPr>
        <w:t>)</w:t>
      </w:r>
    </w:p>
    <w:p w:rsidR="00A43843" w:rsidRPr="00C31CE9" w:rsidRDefault="00A43843" w:rsidP="00DF3193">
      <w:pPr>
        <w:pStyle w:val="NIEARTTEKSTtekstnieartykuowanynppodstprawnarozplubpreambua"/>
      </w:pPr>
      <w:r>
        <w:t xml:space="preserve">Na podstawie art. 35 ustawy z dnia 28 marca 2003 r. o transporcie kolejowym </w:t>
      </w:r>
      <w:r>
        <w:br/>
        <w:t>(</w:t>
      </w:r>
      <w:bookmarkStart w:id="0" w:name="_Hlk167437759"/>
      <w:bookmarkStart w:id="1" w:name="_Hlk182822152"/>
      <w:r>
        <w:t>Dz. U. z 2024 r. poz. 697</w:t>
      </w:r>
      <w:bookmarkEnd w:id="0"/>
      <w:r>
        <w:t xml:space="preserve"> i 731</w:t>
      </w:r>
      <w:bookmarkEnd w:id="1"/>
      <w:r>
        <w:t xml:space="preserve">) </w:t>
      </w:r>
      <w:r w:rsidRPr="00C31CE9">
        <w:t>zarządza się, co następuje:</w:t>
      </w:r>
    </w:p>
    <w:p w:rsidR="00A43843" w:rsidRPr="00AF2AC1" w:rsidRDefault="00A43843" w:rsidP="00A43843">
      <w:pPr>
        <w:pStyle w:val="ARTartustawynprozporzdzenia"/>
      </w:pPr>
      <w:r w:rsidRPr="00DF3193">
        <w:rPr>
          <w:rStyle w:val="Ppogrubienie"/>
        </w:rPr>
        <w:t>§ 1.</w:t>
      </w:r>
      <w:r w:rsidRPr="00AF2AC1">
        <w:t xml:space="preserve"> W </w:t>
      </w:r>
      <w:bookmarkStart w:id="2" w:name="_Hlk165043785"/>
      <w:r w:rsidRPr="00AF2AC1">
        <w:t>rozporządzeniu Ministra Infrastruktury i Budownictwa z dnia 7 kwietnia 2017 r. w sprawie udostępniania infrastruktury kolejowej (</w:t>
      </w:r>
      <w:bookmarkStart w:id="3" w:name="_Hlk167437671"/>
      <w:r w:rsidRPr="00AF2AC1">
        <w:t>Dz. U. z 2024 r. poz. 602</w:t>
      </w:r>
      <w:bookmarkEnd w:id="3"/>
      <w:r w:rsidRPr="00AF2AC1">
        <w:t>)</w:t>
      </w:r>
      <w:bookmarkEnd w:id="2"/>
      <w:r w:rsidRPr="00AF2AC1">
        <w:t xml:space="preserve"> wprowadza się następujące zmiany:</w:t>
      </w:r>
    </w:p>
    <w:p w:rsidR="00A43843" w:rsidRDefault="00A43843" w:rsidP="00A43843">
      <w:pPr>
        <w:pStyle w:val="PKTpunkt"/>
      </w:pPr>
      <w:r>
        <w:t>1)</w:t>
      </w:r>
      <w:r w:rsidRPr="00AF2AC1">
        <w:tab/>
      </w:r>
      <w:r w:rsidRPr="004768E1">
        <w:t>w § 2:</w:t>
      </w:r>
    </w:p>
    <w:p w:rsidR="00A43843" w:rsidRDefault="00A43843" w:rsidP="00A43843">
      <w:pPr>
        <w:pStyle w:val="LITlitera"/>
      </w:pPr>
      <w:r>
        <w:t>a)</w:t>
      </w:r>
      <w:r w:rsidRPr="00EA66D5">
        <w:tab/>
      </w:r>
      <w:r>
        <w:t>pkt 2 otrzymuje brzmienie:</w:t>
      </w:r>
    </w:p>
    <w:p w:rsidR="00A43843" w:rsidRDefault="00A43843" w:rsidP="00A43843">
      <w:pPr>
        <w:pStyle w:val="ZLITPKTzmpktliter"/>
      </w:pPr>
      <w:r w:rsidRPr="001A72DC">
        <w:t>„2)</w:t>
      </w:r>
      <w:r w:rsidRPr="001A72DC">
        <w:tab/>
        <w:t>modyfikacja przydzielonej zdolności przepustowej</w:t>
      </w:r>
      <w:r>
        <w:t xml:space="preserve"> – </w:t>
      </w:r>
      <w:r w:rsidRPr="001A72DC">
        <w:t>zmianę przydzielonej zdolności przepustowej, w wyniku której aplikant zakłada przynajmniej częściowe jej wykorzystanie</w:t>
      </w:r>
      <w:r>
        <w:t>;</w:t>
      </w:r>
      <w:r w:rsidRPr="001A72DC">
        <w:t>”</w:t>
      </w:r>
      <w:r>
        <w:t>,</w:t>
      </w:r>
    </w:p>
    <w:p w:rsidR="00A43843" w:rsidRDefault="00A43843" w:rsidP="00A43843">
      <w:pPr>
        <w:pStyle w:val="LITlitera"/>
      </w:pPr>
      <w:r>
        <w:t>b)</w:t>
      </w:r>
      <w:r w:rsidRPr="00EA66D5">
        <w:tab/>
      </w:r>
      <w:r>
        <w:t>po pkt 3 dodaje się pkt 3a w brzmieniu:</w:t>
      </w:r>
    </w:p>
    <w:p w:rsidR="00A43843" w:rsidRDefault="00A43843" w:rsidP="00A43843">
      <w:pPr>
        <w:pStyle w:val="ZLITPKTzmpktliter"/>
      </w:pPr>
      <w:r w:rsidRPr="00541161">
        <w:t>„3a)</w:t>
      </w:r>
      <w:r>
        <w:tab/>
      </w:r>
      <w:proofErr w:type="spellStart"/>
      <w:r w:rsidRPr="00541161">
        <w:t>bruttotonokilometr</w:t>
      </w:r>
      <w:proofErr w:type="spellEnd"/>
      <w:r>
        <w:t xml:space="preserve"> – </w:t>
      </w:r>
      <w:r w:rsidRPr="00541161">
        <w:t>miernik pracy eksploatacyjnej odpowiadający przejazdowi jednej tony brutto towaru na odległość jednego kilometra</w:t>
      </w:r>
      <w:r>
        <w:t>;</w:t>
      </w:r>
      <w:r w:rsidRPr="00541161">
        <w:t>”;</w:t>
      </w:r>
    </w:p>
    <w:p w:rsidR="00A43843" w:rsidRDefault="00A43843" w:rsidP="00A43843">
      <w:pPr>
        <w:pStyle w:val="PKTpunkt"/>
      </w:pPr>
      <w:r>
        <w:t>2)</w:t>
      </w:r>
      <w:r w:rsidRPr="00EA66D5">
        <w:tab/>
      </w:r>
      <w:r>
        <w:t xml:space="preserve">w </w:t>
      </w:r>
      <w:r w:rsidRPr="00A43843">
        <w:t>§</w:t>
      </w:r>
      <w:r>
        <w:t xml:space="preserve"> 21:</w:t>
      </w:r>
    </w:p>
    <w:p w:rsidR="00A43843" w:rsidRPr="00FD2C9D" w:rsidRDefault="00A43843" w:rsidP="00A43843">
      <w:pPr>
        <w:pStyle w:val="LITlitera"/>
      </w:pPr>
      <w:r>
        <w:t>a</w:t>
      </w:r>
      <w:r w:rsidRPr="00FD2C9D">
        <w:t>)</w:t>
      </w:r>
      <w:r w:rsidRPr="00AA7777">
        <w:tab/>
      </w:r>
      <w:r>
        <w:t>ust. 2 otrzymuje brzmienie:</w:t>
      </w:r>
    </w:p>
    <w:p w:rsidR="00A43843" w:rsidRPr="00AF0739" w:rsidRDefault="00A43843" w:rsidP="00A43843">
      <w:pPr>
        <w:pStyle w:val="ZLITUSTzmustliter"/>
      </w:pPr>
      <w:r w:rsidRPr="000A3D9A">
        <w:t>„</w:t>
      </w:r>
      <w:r w:rsidRPr="00612EAE">
        <w:t>2.</w:t>
      </w:r>
      <w:bookmarkStart w:id="4" w:name="_Hlk181089387"/>
      <w:r w:rsidRPr="00AA7777">
        <w:t> </w:t>
      </w:r>
      <w:bookmarkEnd w:id="4"/>
      <w:r w:rsidRPr="00612EAE">
        <w:t>Część stawki zależną od kosztów bezpośrednich ustala się jako sumę części stawki zależnej od masy pociągu i kategorii linii kolejowych</w:t>
      </w:r>
      <w:r w:rsidRPr="00EF425A">
        <w:t>, części</w:t>
      </w:r>
      <w:r w:rsidRPr="00612EAE">
        <w:t xml:space="preserve"> stawki </w:t>
      </w:r>
      <w:r w:rsidRPr="00AF0739">
        <w:t xml:space="preserve">zależnej od trakcji pociągu oraz </w:t>
      </w:r>
      <w:bookmarkStart w:id="5" w:name="_Hlk175292063"/>
      <w:r w:rsidRPr="00AF0739">
        <w:t>części stawki zależnej od postojów handlowych przy peronach</w:t>
      </w:r>
      <w:bookmarkEnd w:id="5"/>
      <w:r w:rsidRPr="00AF0739">
        <w:t>.”,</w:t>
      </w:r>
    </w:p>
    <w:p w:rsidR="00A43843" w:rsidRPr="00AF0739" w:rsidRDefault="00A43843" w:rsidP="00A43843">
      <w:pPr>
        <w:pStyle w:val="LITlitera"/>
      </w:pPr>
      <w:r w:rsidRPr="00AF0739">
        <w:t>b)</w:t>
      </w:r>
      <w:r>
        <w:tab/>
      </w:r>
      <w:r w:rsidRPr="00AF0739">
        <w:t>ust. 4 otrzymuje brzmienie:</w:t>
      </w:r>
    </w:p>
    <w:p w:rsidR="00A43843" w:rsidRDefault="00A43843" w:rsidP="00DF3193">
      <w:pPr>
        <w:pStyle w:val="ZLITUSTzmustliter"/>
      </w:pPr>
      <w:r w:rsidRPr="00AF0739">
        <w:lastRenderedPageBreak/>
        <w:t>„4.</w:t>
      </w:r>
      <w:r w:rsidRPr="00DF343A">
        <w:t> </w:t>
      </w:r>
      <w:bookmarkStart w:id="6" w:name="_Hlk175292254"/>
      <w:bookmarkStart w:id="7" w:name="_Hlk175292357"/>
      <w:r w:rsidRPr="00AF0739">
        <w:t xml:space="preserve">Średnią stawkę zależną od masy pociągu i kategorii linii kolejowych </w:t>
      </w:r>
      <w:bookmarkEnd w:id="6"/>
      <w:r w:rsidRPr="00AF0739">
        <w:t>ustala się jako iloraz planowanych kosztów bezpośrednich</w:t>
      </w:r>
      <w:r>
        <w:t xml:space="preserve"> –</w:t>
      </w:r>
      <w:r w:rsidRPr="00AF0739">
        <w:t xml:space="preserve"> z wyłączeniem kosztów udostępniania urządzeń dostarczających energię trakcyjną oraz kosztów </w:t>
      </w:r>
      <w:r>
        <w:t xml:space="preserve">udostępniania </w:t>
      </w:r>
      <w:r w:rsidRPr="00AF0739">
        <w:t>peronów wraz z infrastrukturą umożliwiającą pasażerom dostęp do peronu, pieszo lub pojazdem, z drogi publicznej lub dworca kolejowego</w:t>
      </w:r>
      <w:r>
        <w:t xml:space="preserve"> –</w:t>
      </w:r>
      <w:r w:rsidRPr="00AF0739">
        <w:t xml:space="preserve"> oraz planowanej pracy eksploatacyjnej.”,</w:t>
      </w:r>
    </w:p>
    <w:bookmarkEnd w:id="7"/>
    <w:p w:rsidR="00A43843" w:rsidRPr="00FD2C9D" w:rsidRDefault="00A43843" w:rsidP="00A43843">
      <w:pPr>
        <w:pStyle w:val="LITlitera"/>
      </w:pPr>
      <w:r>
        <w:t>c</w:t>
      </w:r>
      <w:r w:rsidRPr="00FD2C9D">
        <w:t>)</w:t>
      </w:r>
      <w:r>
        <w:tab/>
      </w:r>
      <w:r w:rsidRPr="00FD2C9D">
        <w:t>uchyla się ust. 7 i 8,</w:t>
      </w:r>
    </w:p>
    <w:p w:rsidR="00A43843" w:rsidRDefault="00A43843" w:rsidP="00A43843">
      <w:pPr>
        <w:pStyle w:val="LITlitera"/>
      </w:pPr>
      <w:r>
        <w:t>d)</w:t>
      </w:r>
      <w:r>
        <w:tab/>
        <w:t xml:space="preserve">w ust. 10 uchyla się </w:t>
      </w:r>
      <w:r w:rsidDel="003D1C46">
        <w:t>pkt 1,</w:t>
      </w:r>
    </w:p>
    <w:p w:rsidR="00A43843" w:rsidRDefault="00A43843" w:rsidP="00A43843">
      <w:pPr>
        <w:pStyle w:val="LITlitera"/>
      </w:pPr>
      <w:r>
        <w:t>e)</w:t>
      </w:r>
      <w:r>
        <w:tab/>
        <w:t xml:space="preserve">w ust. 11 uchyla się </w:t>
      </w:r>
      <w:r w:rsidDel="003D1C46">
        <w:t>pkt 1,</w:t>
      </w:r>
    </w:p>
    <w:p w:rsidR="00A43843" w:rsidRPr="00AF0739" w:rsidRDefault="00A43843" w:rsidP="00A43843">
      <w:pPr>
        <w:pStyle w:val="LITlitera"/>
      </w:pPr>
      <w:r w:rsidRPr="00AF0739">
        <w:t>f)</w:t>
      </w:r>
      <w:r>
        <w:tab/>
        <w:t xml:space="preserve">w </w:t>
      </w:r>
      <w:bookmarkStart w:id="8" w:name="_Hlk175292829"/>
      <w:r w:rsidRPr="00AF0739">
        <w:t xml:space="preserve">ust. 12 pkt 2 </w:t>
      </w:r>
      <w:bookmarkEnd w:id="8"/>
      <w:r w:rsidRPr="00AF0739">
        <w:t>otrzymuje brzmienie:</w:t>
      </w:r>
    </w:p>
    <w:p w:rsidR="00A43843" w:rsidRDefault="00A43843" w:rsidP="00DF3193">
      <w:pPr>
        <w:pStyle w:val="ZLITPKTzmpktliter"/>
      </w:pPr>
      <w:r w:rsidRPr="00AF0739">
        <w:t>„2)</w:t>
      </w:r>
      <w:r>
        <w:tab/>
      </w:r>
      <w:r w:rsidRPr="00AF0739">
        <w:t>wynosi 0 zł/</w:t>
      </w:r>
      <w:proofErr w:type="spellStart"/>
      <w:r w:rsidRPr="00AF0739">
        <w:t>pociągokilometr</w:t>
      </w:r>
      <w:proofErr w:type="spellEnd"/>
      <w:r w:rsidRPr="00AF0739">
        <w:t xml:space="preserve"> lub 0 zł/</w:t>
      </w:r>
      <w:proofErr w:type="spellStart"/>
      <w:r w:rsidRPr="00AF0739">
        <w:t>bruttotonokilometr</w:t>
      </w:r>
      <w:proofErr w:type="spellEnd"/>
      <w:r w:rsidRPr="00AF0739">
        <w:t xml:space="preserve"> dla pociągów prowadzonych trakcją inną niż elektryczna.”,</w:t>
      </w:r>
    </w:p>
    <w:p w:rsidR="00A43843" w:rsidRDefault="00A43843" w:rsidP="00A43843">
      <w:pPr>
        <w:pStyle w:val="LITlitera"/>
      </w:pPr>
      <w:r>
        <w:t>g)</w:t>
      </w:r>
      <w:r>
        <w:tab/>
        <w:t>po ust. 12 dodaje się ust. 12a w brzmieniu:</w:t>
      </w:r>
    </w:p>
    <w:p w:rsidR="00A43843" w:rsidRDefault="00A43843" w:rsidP="004C0246">
      <w:pPr>
        <w:pStyle w:val="ZLITUSTzmustliter"/>
      </w:pPr>
      <w:r w:rsidRPr="00A43843">
        <w:t>„</w:t>
      </w:r>
      <w:r w:rsidRPr="00CB3B72">
        <w:t>12a.</w:t>
      </w:r>
      <w:bookmarkStart w:id="9" w:name="_Hlk175294867"/>
      <w:r w:rsidRPr="00DF343A">
        <w:t> </w:t>
      </w:r>
      <w:r w:rsidRPr="00CB3B72">
        <w:t xml:space="preserve">Część stawki </w:t>
      </w:r>
      <w:r>
        <w:t>zależną</w:t>
      </w:r>
      <w:r w:rsidRPr="00CB3B72">
        <w:t xml:space="preserve"> od postojów handlowych przy peronach </w:t>
      </w:r>
      <w:bookmarkEnd w:id="9"/>
      <w:r w:rsidRPr="00CB3B72">
        <w:t>ustala</w:t>
      </w:r>
      <w:r>
        <w:t xml:space="preserve"> się</w:t>
      </w:r>
      <w:r w:rsidRPr="00CB3B72">
        <w:t xml:space="preserve"> jako iloraz planowanych kosztów bezpośrednich </w:t>
      </w:r>
      <w:r>
        <w:t xml:space="preserve">w zakresie udostępniania </w:t>
      </w:r>
      <w:r w:rsidRPr="00CB3B72">
        <w:t>peronów wraz z infrastrukturą umożliwiającą pasażerom dostęp do peron</w:t>
      </w:r>
      <w:r>
        <w:t>ów</w:t>
      </w:r>
      <w:r w:rsidRPr="00CB3B72">
        <w:t xml:space="preserve"> pieszo lub pojazdem, z drogi publicznej lub dworca kolejowego oraz planowanej pracy eksploatacyjnej dla pociągów realizujących postoje handlowe przy peronach.</w:t>
      </w:r>
      <w:r w:rsidRPr="00AE224F">
        <w:t>”</w:t>
      </w:r>
      <w:r>
        <w:t>,</w:t>
      </w:r>
    </w:p>
    <w:p w:rsidR="00A43843" w:rsidRDefault="00A43843" w:rsidP="00A43843">
      <w:pPr>
        <w:pStyle w:val="LITlitera"/>
      </w:pPr>
      <w:r>
        <w:t>h</w:t>
      </w:r>
      <w:r w:rsidRPr="000A5A6C">
        <w:t>)</w:t>
      </w:r>
      <w:r>
        <w:tab/>
        <w:t>ust. 13 otrzymuje brzmienie:</w:t>
      </w:r>
    </w:p>
    <w:p w:rsidR="00A43843" w:rsidRDefault="00A43843" w:rsidP="00A43843">
      <w:pPr>
        <w:pStyle w:val="ZTIRUSTzmusttiret"/>
      </w:pPr>
      <w:r w:rsidRPr="00A43843">
        <w:t>„13. </w:t>
      </w:r>
      <w:r w:rsidRPr="0040713D">
        <w:t xml:space="preserve">Planowaną wysokość kosztów bezpośrednich ustala się na podstawie </w:t>
      </w:r>
      <w:bookmarkStart w:id="10" w:name="_Hlk175298245"/>
      <w:r w:rsidRPr="0040713D">
        <w:t>wysokości odpowiednich kosztów bezpośrednich poniesionych w roku obrotowym przyjętym jako rok bazowy, z którego pochodzą wszystkie mierzone lub prognozowane dane do określenia stawek jednostkowych opłat, z uwzględnieniem</w:t>
      </w:r>
      <w:bookmarkEnd w:id="10"/>
      <w:r>
        <w:t>:</w:t>
      </w:r>
    </w:p>
    <w:p w:rsidR="00A43843" w:rsidRDefault="00A43843" w:rsidP="00A43843">
      <w:pPr>
        <w:pStyle w:val="ZTIRPKTzmpkttiret"/>
      </w:pPr>
      <w:r>
        <w:t>1)</w:t>
      </w:r>
      <w:r>
        <w:tab/>
      </w:r>
      <w:r w:rsidRPr="00431355">
        <w:t>współczynnika zmienności pracy eksploatacyjnej, ustalonego jako iloraz liczby dni w rocznym rozkładzie jazdy pociągów, na który ustala się stawki, i liczby dni w roku przyjętym jako rok bazowy</w:t>
      </w:r>
      <w:r>
        <w:t>;</w:t>
      </w:r>
    </w:p>
    <w:p w:rsidR="00A43843" w:rsidRDefault="00A43843" w:rsidP="00A43843">
      <w:pPr>
        <w:pStyle w:val="ZTIRPKTzmpkttiret"/>
      </w:pPr>
      <w:r>
        <w:t>2)</w:t>
      </w:r>
      <w:r>
        <w:tab/>
      </w:r>
      <w:r w:rsidRPr="00431355">
        <w:t>planowanych</w:t>
      </w:r>
      <w:r>
        <w:t xml:space="preserve"> lub znanych</w:t>
      </w:r>
      <w:r w:rsidRPr="00431355">
        <w:t xml:space="preserve"> wskaźników inflacji na kolejne lata po roku przyjętym jako rok bazowy, a</w:t>
      </w:r>
      <w:r>
        <w:t xml:space="preserve"> </w:t>
      </w:r>
      <w:r w:rsidRPr="00431355">
        <w:t>w</w:t>
      </w:r>
      <w:r>
        <w:t xml:space="preserve"> </w:t>
      </w:r>
      <w:r w:rsidRPr="00431355">
        <w:t>przypadku kosztów wynagrodzeń, planowanych wskaźników inflacji oraz planowanych wskaźników dynamiki realnej wynagrodzenia brutto w gospodarce narodowej.</w:t>
      </w:r>
      <w:r w:rsidRPr="00A43843">
        <w:t>”</w:t>
      </w:r>
      <w:r>
        <w:t>,</w:t>
      </w:r>
    </w:p>
    <w:p w:rsidR="00A43843" w:rsidRDefault="00A43843" w:rsidP="00A43843">
      <w:pPr>
        <w:pStyle w:val="LITlitera"/>
      </w:pPr>
      <w:r>
        <w:t>i)</w:t>
      </w:r>
      <w:r>
        <w:tab/>
        <w:t>uchyla się ust. 16,</w:t>
      </w:r>
    </w:p>
    <w:p w:rsidR="00A43843" w:rsidRDefault="00A43843" w:rsidP="00A43843">
      <w:pPr>
        <w:pStyle w:val="LITlitera"/>
      </w:pPr>
      <w:r>
        <w:t>j)</w:t>
      </w:r>
      <w:r>
        <w:tab/>
        <w:t>ust. 17 otrzymuje brzmienie:</w:t>
      </w:r>
    </w:p>
    <w:p w:rsidR="00A43843" w:rsidRDefault="00A43843" w:rsidP="00A43843">
      <w:pPr>
        <w:pStyle w:val="ZLITARTzmartliter"/>
      </w:pPr>
      <w:r w:rsidRPr="000A3D9A">
        <w:lastRenderedPageBreak/>
        <w:t>„</w:t>
      </w:r>
      <w:r>
        <w:t>17</w:t>
      </w:r>
      <w:r w:rsidRPr="00A46762">
        <w:t>.</w:t>
      </w:r>
      <w:bookmarkStart w:id="11" w:name="_Hlk181785070"/>
      <w:r w:rsidRPr="00042E61">
        <w:t> </w:t>
      </w:r>
      <w:r w:rsidRPr="0057713B">
        <w:t>Zarządca może określić w regulaminie sieci część stawki związanej z rodzajem wykonywanych przewozów, o której mowa w ust. 1, jako wartość wyższą niż 0 zł/</w:t>
      </w:r>
      <w:proofErr w:type="spellStart"/>
      <w:r w:rsidRPr="0057713B">
        <w:t>pociągokilometr</w:t>
      </w:r>
      <w:proofErr w:type="spellEnd"/>
      <w:r w:rsidRPr="0057713B">
        <w:t xml:space="preserve"> </w:t>
      </w:r>
      <w:bookmarkStart w:id="12" w:name="_Hlk182550000"/>
      <w:r w:rsidRPr="0057713B">
        <w:t>lub 0 zł/</w:t>
      </w:r>
      <w:proofErr w:type="spellStart"/>
      <w:r w:rsidRPr="0057713B">
        <w:t>bruttotonokilometr</w:t>
      </w:r>
      <w:bookmarkEnd w:id="12"/>
      <w:proofErr w:type="spellEnd"/>
      <w:r w:rsidRPr="0057713B">
        <w:t>, jeżeli na podstawie analizy rynku wykazał, że taka wartość nie spowoduje przejęcia przewozów przez transport samochodowy ani nie spowoduje zwiększenia udziału w rynku przez transport samochodowy. System pobierania opłat uwzględnia wzrosty produktywności osiągnięte przez przewoźników kolejowych w roku obrotowym przyjętym jako rok bazowy.</w:t>
      </w:r>
      <w:bookmarkEnd w:id="11"/>
      <w:r w:rsidRPr="00AE224F">
        <w:t>”,</w:t>
      </w:r>
    </w:p>
    <w:p w:rsidR="00A43843" w:rsidRDefault="00A43843" w:rsidP="00A43843">
      <w:pPr>
        <w:pStyle w:val="LITlitera"/>
      </w:pPr>
      <w:r>
        <w:t>k)</w:t>
      </w:r>
      <w:r>
        <w:tab/>
        <w:t>ust. 17a otrzymuje brzmienie:</w:t>
      </w:r>
    </w:p>
    <w:p w:rsidR="00A43843" w:rsidRDefault="00A43843" w:rsidP="00A43843">
      <w:pPr>
        <w:pStyle w:val="ZLITARTzmartliter"/>
      </w:pPr>
      <w:r w:rsidRPr="000A3D9A">
        <w:t>„</w:t>
      </w:r>
      <w:r>
        <w:t>17a</w:t>
      </w:r>
      <w:r w:rsidRPr="00A46762">
        <w:t>.</w:t>
      </w:r>
      <w:r w:rsidRPr="00042E61">
        <w:t> </w:t>
      </w:r>
      <w:r w:rsidRPr="00C668F7">
        <w:t>W przypadku, o którym mowa w ust. 17, zarządca określa segmenty rynku, w których przewoźnicy kolejowi obecnie nie działają, ale mogą świadczyć usługi, albo mogą zwiększyć udział w rynku w okresie obowiązywania rocznego rozkładu jazdy pociągów. W tych segmentach rynku zarządca ustala wartość stawki związanej z rodzajem wykonywanych przewozów w wysokości 0 zł/</w:t>
      </w:r>
      <w:proofErr w:type="spellStart"/>
      <w:r w:rsidRPr="00C668F7">
        <w:t>pociągokilometr</w:t>
      </w:r>
      <w:proofErr w:type="spellEnd"/>
      <w:r>
        <w:t xml:space="preserve"> </w:t>
      </w:r>
      <w:r w:rsidRPr="0057713B">
        <w:t>lub 0 zł/</w:t>
      </w:r>
      <w:proofErr w:type="spellStart"/>
      <w:r w:rsidRPr="0057713B">
        <w:t>bruttotonokilometr</w:t>
      </w:r>
      <w:proofErr w:type="spellEnd"/>
      <w:r w:rsidRPr="00C668F7">
        <w:t>.</w:t>
      </w:r>
      <w:r w:rsidRPr="00AE224F">
        <w:t>”,</w:t>
      </w:r>
    </w:p>
    <w:p w:rsidR="00A43843" w:rsidRDefault="00A43843" w:rsidP="00A43843">
      <w:pPr>
        <w:pStyle w:val="LITlitera"/>
      </w:pPr>
      <w:r>
        <w:t>l)</w:t>
      </w:r>
      <w:r>
        <w:tab/>
        <w:t>ust. 20 otrzymuje brzmienie:</w:t>
      </w:r>
    </w:p>
    <w:p w:rsidR="00A43843" w:rsidRDefault="00A43843" w:rsidP="00A43843">
      <w:pPr>
        <w:pStyle w:val="ZLITUSTzmustliter"/>
      </w:pPr>
      <w:r>
        <w:t>„20.</w:t>
      </w:r>
      <w:r w:rsidRPr="0080450D">
        <w:t> </w:t>
      </w:r>
      <w:r w:rsidRPr="00AF2D75">
        <w:t xml:space="preserve">Zarządca może odstąpić od przeprowadzania analizy, o której mowa w ust. 17, jeżeli przyjmie, że wartość </w:t>
      </w:r>
      <w:r>
        <w:t>części stawki</w:t>
      </w:r>
      <w:r w:rsidRPr="00AF2D75">
        <w:t xml:space="preserve"> związane</w:t>
      </w:r>
      <w:r>
        <w:t>j</w:t>
      </w:r>
      <w:r w:rsidRPr="00AF2D75">
        <w:t xml:space="preserve"> z rodzajem wykonywanych przewozów, o którym mowa w ust. 1, wynosi 0 zł/</w:t>
      </w:r>
      <w:proofErr w:type="spellStart"/>
      <w:r w:rsidRPr="00AF2D75">
        <w:t>pociągokilometr</w:t>
      </w:r>
      <w:proofErr w:type="spellEnd"/>
      <w:r>
        <w:t xml:space="preserve"> </w:t>
      </w:r>
      <w:r w:rsidRPr="00AF2D75">
        <w:t>lub 0 zł/</w:t>
      </w:r>
      <w:proofErr w:type="spellStart"/>
      <w:r w:rsidRPr="00AF2D75">
        <w:t>bruttotonokilometr</w:t>
      </w:r>
      <w:proofErr w:type="spellEnd"/>
      <w:r w:rsidRPr="00AF2D75">
        <w:t xml:space="preserve"> dla wszystkich rodzajów przewozów.</w:t>
      </w:r>
      <w:r>
        <w:t>”,</w:t>
      </w:r>
    </w:p>
    <w:p w:rsidR="00A43843" w:rsidRPr="0080450D" w:rsidRDefault="00A43843" w:rsidP="00A43843">
      <w:pPr>
        <w:pStyle w:val="LITlitera"/>
      </w:pPr>
      <w:r>
        <w:t>m)</w:t>
      </w:r>
      <w:r>
        <w:tab/>
        <w:t>w ust. 22 w pkt 1 i 2</w:t>
      </w:r>
      <w:r w:rsidRPr="0080450D">
        <w:t xml:space="preserve"> </w:t>
      </w:r>
      <w:r>
        <w:t xml:space="preserve">oraz w ust. 24 </w:t>
      </w:r>
      <w:r w:rsidRPr="0080450D">
        <w:t>wyrazy „ust. 1</w:t>
      </w:r>
      <w:r w:rsidRPr="00604CA8">
        <w:t>–</w:t>
      </w:r>
      <w:r w:rsidRPr="0080450D">
        <w:t>17” zastępuje się wyrazami „ust. 1</w:t>
      </w:r>
      <w:r>
        <w:t>–6, 9–</w:t>
      </w:r>
      <w:r w:rsidRPr="0080450D">
        <w:t>15 i 17”</w:t>
      </w:r>
      <w:r>
        <w:t>;</w:t>
      </w:r>
    </w:p>
    <w:p w:rsidR="00A43843" w:rsidRDefault="00A43843" w:rsidP="00A43843">
      <w:pPr>
        <w:pStyle w:val="PKTpunkt"/>
      </w:pPr>
      <w:r>
        <w:t>3)</w:t>
      </w:r>
      <w:r>
        <w:tab/>
        <w:t xml:space="preserve">w </w:t>
      </w:r>
      <w:r w:rsidRPr="007B1BB8">
        <w:t>§</w:t>
      </w:r>
      <w:r>
        <w:t xml:space="preserve"> 23:</w:t>
      </w:r>
    </w:p>
    <w:p w:rsidR="00A43843" w:rsidRDefault="00A43843" w:rsidP="00A43843">
      <w:pPr>
        <w:pStyle w:val="LITlitera"/>
      </w:pPr>
      <w:r>
        <w:t>a)</w:t>
      </w:r>
      <w:r>
        <w:tab/>
      </w:r>
      <w:r w:rsidRPr="004768E1">
        <w:t>ust. 1 otrzymuje brzmienie:</w:t>
      </w:r>
    </w:p>
    <w:p w:rsidR="00A43843" w:rsidRPr="00A46762" w:rsidRDefault="00A43843" w:rsidP="00A43843">
      <w:pPr>
        <w:pStyle w:val="ZLITUSTzmustliter"/>
      </w:pPr>
      <w:r w:rsidRPr="000A3D9A">
        <w:t>„</w:t>
      </w:r>
      <w:r w:rsidRPr="00A46762">
        <w:t>1.</w:t>
      </w:r>
      <w:r w:rsidRPr="00067029">
        <w:t> </w:t>
      </w:r>
      <w:r w:rsidRPr="00A46762">
        <w:t xml:space="preserve">W przypadku niewykorzystania przez przewoźnika, z przyczyn leżących </w:t>
      </w:r>
      <w:r>
        <w:br/>
      </w:r>
      <w:r w:rsidRPr="00A46762">
        <w:t xml:space="preserve">po jego stronie, całej albo części przydzielonej trasy pociągu, opłata rezerwacyjna </w:t>
      </w:r>
      <w:r>
        <w:br/>
      </w:r>
      <w:r w:rsidRPr="00A46762">
        <w:t>za niewykorzystany odcinek przydzielonej trasy pociągu wynosi:</w:t>
      </w:r>
    </w:p>
    <w:p w:rsidR="00A43843" w:rsidRDefault="00A43843" w:rsidP="00A43843">
      <w:pPr>
        <w:pStyle w:val="ZLITPKTzmpktliter"/>
      </w:pPr>
      <w:r w:rsidRPr="00A46762">
        <w:t>1)</w:t>
      </w:r>
      <w:r>
        <w:tab/>
      </w:r>
      <w:r w:rsidRPr="00A46762">
        <w:t>100% opłaty podstawowej za planowany przejazd pociągu przy braku złożenia rezygnacji z przydzielonej trasy pociągu;</w:t>
      </w:r>
    </w:p>
    <w:p w:rsidR="00A43843" w:rsidRPr="00A46762" w:rsidRDefault="00A43843" w:rsidP="00A43843">
      <w:pPr>
        <w:pStyle w:val="ZLITPKTzmpktliter"/>
      </w:pPr>
      <w:r w:rsidRPr="00A46762">
        <w:t>2)</w:t>
      </w:r>
      <w:r>
        <w:tab/>
      </w:r>
      <w:r w:rsidRPr="00A46762">
        <w:t>25% opłaty podstawowej za planowany przejazd pociągu w przypadku złożeni</w:t>
      </w:r>
      <w:r>
        <w:t>a</w:t>
      </w:r>
      <w:r w:rsidRPr="00A46762">
        <w:t xml:space="preserve"> rezygnacji z przydzielonej trasy pociągu w terminie krótszym niż 12 godzin przed planowym uruchomieniem pociągu;</w:t>
      </w:r>
    </w:p>
    <w:p w:rsidR="00A43843" w:rsidRPr="00A46762" w:rsidRDefault="00A43843" w:rsidP="00A43843">
      <w:pPr>
        <w:pStyle w:val="ZLITPKTzmpktliter"/>
      </w:pPr>
      <w:r w:rsidRPr="00A46762">
        <w:lastRenderedPageBreak/>
        <w:t>3)</w:t>
      </w:r>
      <w:r>
        <w:tab/>
      </w:r>
      <w:r w:rsidRPr="00A46762">
        <w:t xml:space="preserve">20% opłaty podstawowej za planowany przejazd pociągu w przypadku złożenia rezygnacji z przydzielonej trasy pociągu w terminie nie krótszym niż 12 godzin i </w:t>
      </w:r>
      <w:r>
        <w:t>krótszym</w:t>
      </w:r>
      <w:r w:rsidRPr="00A46762">
        <w:t xml:space="preserve"> niż 36 godzin przed planowym uruchomieniem pociągu;</w:t>
      </w:r>
    </w:p>
    <w:p w:rsidR="00A43843" w:rsidRPr="00A46762" w:rsidRDefault="00A43843" w:rsidP="00A43843">
      <w:pPr>
        <w:pStyle w:val="ZLITPKTzmpktliter"/>
      </w:pPr>
      <w:r w:rsidRPr="00A46762">
        <w:t>4)</w:t>
      </w:r>
      <w:r>
        <w:tab/>
      </w:r>
      <w:r w:rsidRPr="00A46762">
        <w:t xml:space="preserve">15% opłaty podstawowej za planowany przejazd pociągu w przypadku złożenia rezygnacji z przydzielonej trasy pociągu w terminie nie krótszym niż 36 godzin i </w:t>
      </w:r>
      <w:r>
        <w:t>krótszym</w:t>
      </w:r>
      <w:r w:rsidRPr="00A46762">
        <w:t xml:space="preserve"> niż 72 godziny przed planowym uruchomieniem pociągu;</w:t>
      </w:r>
    </w:p>
    <w:p w:rsidR="00A43843" w:rsidRPr="00A46762" w:rsidRDefault="00A43843" w:rsidP="00A43843">
      <w:pPr>
        <w:pStyle w:val="ZLITPKTzmpktliter"/>
      </w:pPr>
      <w:r w:rsidRPr="00A46762">
        <w:t>5)</w:t>
      </w:r>
      <w:r>
        <w:tab/>
      </w:r>
      <w:r w:rsidRPr="00A46762">
        <w:t>10% opłaty podstawowej za planowany przejazd pociągu w przypadku złożenia rezygnacji z przydzielonej trasy pociągu w terminie nie krótszym niż 72 godziny i nie dłuższym niż 30 dni przed planowym uruchomieniem pociągu;</w:t>
      </w:r>
    </w:p>
    <w:p w:rsidR="00A43843" w:rsidRDefault="00A43843" w:rsidP="00A43843">
      <w:pPr>
        <w:pStyle w:val="ZLITPKTzmpktliter"/>
      </w:pPr>
      <w:r w:rsidRPr="00A46762">
        <w:t>6)</w:t>
      </w:r>
      <w:r>
        <w:tab/>
      </w:r>
      <w:r w:rsidRPr="00A46762">
        <w:t>0% opłaty podstawowej za planowany przejazd pociągu w przypadku złożenia rezygnacji z przydzielonej trasy pociągu w terminie dłuższym niż 30 dni przed planowanym uruchomieniem pociągu.</w:t>
      </w:r>
      <w:r w:rsidRPr="000A3D9A">
        <w:t>”</w:t>
      </w:r>
      <w:r>
        <w:t>;</w:t>
      </w:r>
    </w:p>
    <w:p w:rsidR="00A43843" w:rsidRDefault="00A43843" w:rsidP="00A43843">
      <w:pPr>
        <w:pStyle w:val="LITlitera"/>
      </w:pPr>
      <w:r>
        <w:t>b)</w:t>
      </w:r>
      <w:r>
        <w:tab/>
        <w:t xml:space="preserve">w </w:t>
      </w:r>
      <w:r w:rsidRPr="004768E1">
        <w:t xml:space="preserve">ust. </w:t>
      </w:r>
      <w:r>
        <w:t>2</w:t>
      </w:r>
      <w:r w:rsidRPr="004768E1">
        <w:t xml:space="preserve"> </w:t>
      </w:r>
      <w:r>
        <w:t>skreśla się wyrazy „pkt 2”,</w:t>
      </w:r>
    </w:p>
    <w:p w:rsidR="00A43843" w:rsidRDefault="00A43843" w:rsidP="00A43843">
      <w:pPr>
        <w:pStyle w:val="LITlitera"/>
      </w:pPr>
      <w:r>
        <w:t>c)</w:t>
      </w:r>
      <w:r>
        <w:tab/>
        <w:t>uchyla się ust. 3,</w:t>
      </w:r>
    </w:p>
    <w:p w:rsidR="00A43843" w:rsidRPr="00A43843" w:rsidRDefault="00A43843" w:rsidP="00A43843">
      <w:pPr>
        <w:pStyle w:val="LITlitera"/>
      </w:pPr>
      <w:r w:rsidRPr="00A43843">
        <w:t>d)</w:t>
      </w:r>
      <w:r w:rsidRPr="00A43843">
        <w:tab/>
        <w:t>ust. 4 otrzymuje brzmienie:</w:t>
      </w:r>
    </w:p>
    <w:p w:rsidR="00A43843" w:rsidRDefault="00A43843" w:rsidP="00A43843">
      <w:pPr>
        <w:pStyle w:val="ZLITUSTzmustliter"/>
      </w:pPr>
      <w:r>
        <w:t>„4.</w:t>
      </w:r>
      <w:r w:rsidRPr="00067029">
        <w:t> </w:t>
      </w:r>
      <w:r>
        <w:t>Opłata rezerwacyjna, o której mowa w ust. 1, wynosi 0% opłaty podstawowej za planowany przejazd pociągu w przypadku, gdy niewykorzystanie trasy pociągu jest następstwem wniosku o przydzielenie trasy pociągu dotyczącego modyfikacji przydzielonej trasy pociągu złożonego w ramach zmiany rozkładu jazdy pociągów.”;</w:t>
      </w:r>
    </w:p>
    <w:p w:rsidR="00A43843" w:rsidRDefault="00A43843" w:rsidP="00A43843">
      <w:pPr>
        <w:pStyle w:val="PKTpunkt"/>
      </w:pPr>
      <w:r>
        <w:t>4)</w:t>
      </w:r>
      <w:r>
        <w:tab/>
        <w:t xml:space="preserve">w </w:t>
      </w:r>
      <w:r w:rsidRPr="00A43843">
        <w:t>§</w:t>
      </w:r>
      <w:r>
        <w:t xml:space="preserve"> 27 w ust. 1:</w:t>
      </w:r>
    </w:p>
    <w:p w:rsidR="00A43843" w:rsidRPr="00CF626B" w:rsidRDefault="00A43843" w:rsidP="00A43843">
      <w:pPr>
        <w:pStyle w:val="LITlitera"/>
      </w:pPr>
      <w:r>
        <w:t>a)</w:t>
      </w:r>
      <w:r>
        <w:tab/>
      </w:r>
      <w:r w:rsidRPr="00CF626B">
        <w:t>po pkt 19 dodaje się pkt 19a w brzmieniu:</w:t>
      </w:r>
    </w:p>
    <w:p w:rsidR="00A43843" w:rsidRDefault="00A43843" w:rsidP="00A43843">
      <w:pPr>
        <w:pStyle w:val="ZLITPKTzmpktliter"/>
      </w:pPr>
      <w:bookmarkStart w:id="13" w:name="_Hlk175216466"/>
      <w:r w:rsidRPr="00CF626B">
        <w:t>„19a)</w:t>
      </w:r>
      <w:r w:rsidR="00036E72">
        <w:tab/>
      </w:r>
      <w:r w:rsidRPr="00CF626B">
        <w:t>plan wykonania, o którym mowa w art. 30f ust. 4</w:t>
      </w:r>
      <w:r>
        <w:t xml:space="preserve"> ustawy</w:t>
      </w:r>
      <w:r w:rsidRPr="00CF626B">
        <w:t>,”</w:t>
      </w:r>
      <w:r>
        <w:t>,</w:t>
      </w:r>
    </w:p>
    <w:bookmarkEnd w:id="13"/>
    <w:p w:rsidR="00A43843" w:rsidRPr="00CF626B" w:rsidRDefault="00A43843" w:rsidP="00A43843">
      <w:pPr>
        <w:pStyle w:val="LITlitera"/>
      </w:pPr>
      <w:r>
        <w:t>b)</w:t>
      </w:r>
      <w:r>
        <w:tab/>
      </w:r>
      <w:r w:rsidRPr="00CF626B">
        <w:t>pkt 21 otrzymuje brzmienie:</w:t>
      </w:r>
    </w:p>
    <w:p w:rsidR="00A43843" w:rsidRDefault="00A43843" w:rsidP="00A43843">
      <w:pPr>
        <w:pStyle w:val="ZLITPKTzmpktliter"/>
      </w:pPr>
      <w:r w:rsidRPr="00CF626B">
        <w:t>„21)</w:t>
      </w:r>
      <w:r>
        <w:tab/>
      </w:r>
      <w:r w:rsidRPr="00CF626B">
        <w:t xml:space="preserve">procedury rozstrzygania sporów i </w:t>
      </w:r>
      <w:proofErr w:type="spellStart"/>
      <w:r w:rsidRPr="00CF626B">
        <w:t>odwołań</w:t>
      </w:r>
      <w:proofErr w:type="spellEnd"/>
      <w:r w:rsidRPr="00CF626B">
        <w:t xml:space="preserve"> w zakresie spraw związanych </w:t>
      </w:r>
      <w:r>
        <w:br/>
      </w:r>
      <w:r w:rsidRPr="00CF626B">
        <w:t>z udostępnianiem infrastruktury kolejowej,”</w:t>
      </w:r>
      <w:r>
        <w:t>.</w:t>
      </w:r>
    </w:p>
    <w:p w:rsidR="00A43843" w:rsidRDefault="00A43843" w:rsidP="00A43843">
      <w:pPr>
        <w:pStyle w:val="ARTartustawynprozporzdzenia"/>
      </w:pPr>
      <w:r w:rsidRPr="00DF3193">
        <w:rPr>
          <w:rStyle w:val="Ppogrubienie"/>
        </w:rPr>
        <w:t>§</w:t>
      </w:r>
      <w:bookmarkStart w:id="14" w:name="_Hlk184030354"/>
      <w:r w:rsidRPr="00DF3193">
        <w:rPr>
          <w:rStyle w:val="Ppogrubienie"/>
        </w:rPr>
        <w:t> </w:t>
      </w:r>
      <w:bookmarkEnd w:id="14"/>
      <w:r w:rsidRPr="00DF3193">
        <w:rPr>
          <w:rStyle w:val="Ppogrubienie"/>
        </w:rPr>
        <w:t>2.</w:t>
      </w:r>
      <w:r w:rsidRPr="00067029">
        <w:t> </w:t>
      </w:r>
      <w:r w:rsidRPr="00E047C9">
        <w:t xml:space="preserve">Zarządcy infrastruktury dostosują regulaminy sieci do wymagań </w:t>
      </w:r>
      <w:r>
        <w:t xml:space="preserve">rozporządzenia zmienianego w § 1 w brzmieniu nadanym niniejszym rozporządzeniem – </w:t>
      </w:r>
      <w:r w:rsidRPr="00E047C9">
        <w:t>w terminie 30 dni od dnia wejścia w życie niniejszego rozporządzenia.</w:t>
      </w:r>
    </w:p>
    <w:p w:rsidR="00AD5286" w:rsidRPr="00AD5286" w:rsidRDefault="00AD5286" w:rsidP="00AD5286">
      <w:pPr>
        <w:pStyle w:val="ARTartustawynprozporzdzenia"/>
      </w:pPr>
      <w:bookmarkStart w:id="15" w:name="_Hlk183762288"/>
      <w:r w:rsidRPr="00DF3193">
        <w:rPr>
          <w:rStyle w:val="Ppogrubienie"/>
        </w:rPr>
        <w:t>§</w:t>
      </w:r>
      <w:r w:rsidR="00714C84" w:rsidRPr="00DF3193">
        <w:rPr>
          <w:rStyle w:val="Ppogrubienie"/>
        </w:rPr>
        <w:t> </w:t>
      </w:r>
      <w:r w:rsidRPr="00DF3193">
        <w:rPr>
          <w:rStyle w:val="Ppogrubienie"/>
        </w:rPr>
        <w:t>3.</w:t>
      </w:r>
      <w:r w:rsidR="00714C84" w:rsidRPr="00714C84">
        <w:t> </w:t>
      </w:r>
      <w:r w:rsidRPr="00AD5286">
        <w:t>Do:</w:t>
      </w:r>
    </w:p>
    <w:p w:rsidR="00AD5286" w:rsidRPr="00AD5286" w:rsidRDefault="00AD5286" w:rsidP="00DF3193">
      <w:pPr>
        <w:pStyle w:val="PKTpunkt"/>
      </w:pPr>
      <w:r w:rsidRPr="00AD5286">
        <w:t>1)</w:t>
      </w:r>
      <w:r w:rsidR="00714C84">
        <w:tab/>
      </w:r>
      <w:r w:rsidRPr="00AD5286">
        <w:t>cennika opracowanego dla rocznego rozkładu jazdy pociągów obowiązującego w dniu wejścia w życie niniejszego rozporządzenia,</w:t>
      </w:r>
    </w:p>
    <w:p w:rsidR="00AD5286" w:rsidRPr="00AD5286" w:rsidRDefault="00AD5286" w:rsidP="00DF3193">
      <w:pPr>
        <w:pStyle w:val="PKTpunkt"/>
      </w:pPr>
      <w:r w:rsidRPr="00AD5286">
        <w:lastRenderedPageBreak/>
        <w:t>2)</w:t>
      </w:r>
      <w:r w:rsidR="00714C84">
        <w:tab/>
      </w:r>
      <w:r w:rsidRPr="00AD5286">
        <w:t>opracowywania projektu cennika w ramach rocznego rozkładu jazdy pociągów obowiązującego od dnia 14 grudnia 2025 r.</w:t>
      </w:r>
    </w:p>
    <w:p w:rsidR="00AD5286" w:rsidRPr="00A43843" w:rsidRDefault="00AD5286" w:rsidP="00DF3193">
      <w:pPr>
        <w:pStyle w:val="CZWSPPKTczwsplnapunktw"/>
      </w:pPr>
      <w:r w:rsidRPr="00AD5286">
        <w:t>– stosuje się przepisy dotychczasowe dotyczące sposobu ustalania stawki jednostkowej opłaty podstawowej, o której mowa w art. 33 ust. 4 ustawy z dnia z dnia 28 marca 2003 r. o transporcie kolejowym (Dz. U. z 2024 r. poz. 697 i 731).</w:t>
      </w:r>
    </w:p>
    <w:bookmarkEnd w:id="15"/>
    <w:p w:rsidR="00A43843" w:rsidRDefault="00A43843" w:rsidP="00A43843">
      <w:pPr>
        <w:pStyle w:val="ARTartustawynprozporzdzenia"/>
      </w:pPr>
      <w:r w:rsidRPr="00DF3193">
        <w:rPr>
          <w:rStyle w:val="Ppogrubienie"/>
        </w:rPr>
        <w:t>§ 4.</w:t>
      </w:r>
      <w:r w:rsidRPr="00067029">
        <w:t> </w:t>
      </w:r>
      <w:r w:rsidRPr="00E047C9">
        <w:t>Rozporządzenie wchodzi w życie po upływie 30 dni od dnia ogłoszenia</w:t>
      </w:r>
      <w:r>
        <w:t>.</w:t>
      </w:r>
    </w:p>
    <w:p w:rsidR="00A43843" w:rsidRDefault="00A43843" w:rsidP="00A43843">
      <w:pPr>
        <w:pStyle w:val="ARTartustawynprozporzdzenia"/>
      </w:pPr>
    </w:p>
    <w:p w:rsidR="00A43843" w:rsidRPr="00C31CE9" w:rsidRDefault="00A43843" w:rsidP="00A43843">
      <w:pPr>
        <w:pStyle w:val="NAZORGWYDnazwaorganuwydajcegoprojektowanyakt"/>
      </w:pPr>
      <w:r>
        <w:t>minister infrastruktury</w:t>
      </w:r>
    </w:p>
    <w:p w:rsidR="00A43843" w:rsidRDefault="00A43843" w:rsidP="00A43843"/>
    <w:p w:rsidR="00DF3193" w:rsidRPr="00DF3193" w:rsidRDefault="00DF3193" w:rsidP="00DF3193">
      <w:pPr>
        <w:pStyle w:val="ARTartustawynprozporzdzenia"/>
      </w:pPr>
      <w:r w:rsidRPr="00DF3193">
        <w:t>Za zgodność pod względem prawnym,</w:t>
      </w:r>
    </w:p>
    <w:p w:rsidR="00DF3193" w:rsidRPr="00DF3193" w:rsidRDefault="00DF3193" w:rsidP="00DF3193">
      <w:pPr>
        <w:pStyle w:val="ARTartustawynprozporzdzenia"/>
      </w:pPr>
      <w:r w:rsidRPr="00DF3193">
        <w:t>legislacyjnym i redakcyjnym</w:t>
      </w:r>
    </w:p>
    <w:p w:rsidR="00DF3193" w:rsidRPr="00DF3193" w:rsidRDefault="00DF3193" w:rsidP="00DF3193">
      <w:pPr>
        <w:pStyle w:val="ARTartustawynprozporzdzenia"/>
      </w:pPr>
      <w:r w:rsidRPr="00DF3193">
        <w:t xml:space="preserve">Grzegorz </w:t>
      </w:r>
      <w:proofErr w:type="spellStart"/>
      <w:r w:rsidRPr="00DF3193">
        <w:t>Kuzka</w:t>
      </w:r>
      <w:proofErr w:type="spellEnd"/>
    </w:p>
    <w:p w:rsidR="00DF3193" w:rsidRPr="00DF3193" w:rsidRDefault="00DF3193" w:rsidP="00DF3193">
      <w:pPr>
        <w:pStyle w:val="ARTartustawynprozporzdzenia"/>
      </w:pPr>
      <w:r w:rsidRPr="00DF3193">
        <w:t>Zastępca Dyrektora Departamentu Prawnego</w:t>
      </w:r>
    </w:p>
    <w:p w:rsidR="00DF3193" w:rsidRPr="00DF3193" w:rsidRDefault="00DF3193" w:rsidP="00DF3193">
      <w:pPr>
        <w:pStyle w:val="ARTartustawynprozporzdzenia"/>
      </w:pPr>
      <w:r w:rsidRPr="00DF3193">
        <w:t>w Ministerstwie Infrastruktury</w:t>
      </w:r>
      <w:bookmarkStart w:id="16" w:name="_GoBack"/>
      <w:bookmarkEnd w:id="16"/>
    </w:p>
    <w:p w:rsidR="00DF3193" w:rsidRPr="00DF3193" w:rsidRDefault="00DF3193" w:rsidP="00DF3193">
      <w:pPr>
        <w:pStyle w:val="ARTartustawynprozporzdzenia"/>
      </w:pPr>
      <w:r w:rsidRPr="00DF3193">
        <w:t>/- podpisano elektronicznie/</w:t>
      </w:r>
    </w:p>
    <w:p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A5A" w:rsidRDefault="00451A5A">
      <w:r>
        <w:separator/>
      </w:r>
    </w:p>
  </w:endnote>
  <w:endnote w:type="continuationSeparator" w:id="0">
    <w:p w:rsidR="00451A5A" w:rsidRDefault="0045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A5A" w:rsidRDefault="00451A5A">
      <w:r>
        <w:separator/>
      </w:r>
    </w:p>
  </w:footnote>
  <w:footnote w:type="continuationSeparator" w:id="0">
    <w:p w:rsidR="00451A5A" w:rsidRDefault="00451A5A">
      <w:r>
        <w:continuationSeparator/>
      </w:r>
    </w:p>
  </w:footnote>
  <w:footnote w:id="1">
    <w:p w:rsidR="00A43843" w:rsidRPr="0063153B" w:rsidRDefault="00A43843" w:rsidP="00DF3193">
      <w:pPr>
        <w:pStyle w:val="ODNONIKtreodnonika"/>
      </w:pPr>
      <w:r w:rsidRPr="00DF3193">
        <w:rPr>
          <w:rStyle w:val="IGindeksgrny"/>
        </w:rPr>
        <w:footnoteRef/>
      </w:r>
      <w:r w:rsidRPr="00DF3193">
        <w:rPr>
          <w:rStyle w:val="IGindeksgrny"/>
        </w:rPr>
        <w:t>)</w:t>
      </w:r>
      <w:r w:rsidRPr="0063153B">
        <w:tab/>
        <w:t xml:space="preserve">Minister Infrastruktury kieruje działem administracji rządowej – transport, na podstawie § 1 ust. 2 pkt </w:t>
      </w:r>
      <w:r>
        <w:t>3</w:t>
      </w:r>
      <w:r w:rsidRPr="0063153B">
        <w:t xml:space="preserve"> rozporządzenia Prezesa Rady Ministrów z dnia 18 </w:t>
      </w:r>
      <w:r>
        <w:t>grudnia</w:t>
      </w:r>
      <w:r w:rsidRPr="0063153B">
        <w:t xml:space="preserve"> 20</w:t>
      </w:r>
      <w:r>
        <w:t>23</w:t>
      </w:r>
      <w:r w:rsidRPr="0063153B">
        <w:t xml:space="preserve"> r. w sprawie szczegółowego zakresu działania Ministra Infrastruktury (Dz. U. poz. </w:t>
      </w:r>
      <w:r>
        <w:t>2725</w:t>
      </w:r>
      <w:r w:rsidRPr="0063153B">
        <w:t>).</w:t>
      </w:r>
    </w:p>
  </w:footnote>
  <w:footnote w:id="2">
    <w:p w:rsidR="00A43843" w:rsidRPr="0013506A" w:rsidRDefault="00A43843" w:rsidP="00DF3193">
      <w:pPr>
        <w:pStyle w:val="ODNONIKtreodnonika"/>
      </w:pPr>
      <w:r w:rsidRPr="00DF3193">
        <w:rPr>
          <w:rStyle w:val="IGindeksgrny"/>
        </w:rPr>
        <w:footnoteRef/>
      </w:r>
      <w:r w:rsidRPr="00DF3193">
        <w:rPr>
          <w:rStyle w:val="IGindeksgrny"/>
        </w:rPr>
        <w:t>)</w:t>
      </w:r>
      <w:r w:rsidRPr="00DF3193">
        <w:rPr>
          <w:rStyle w:val="IGindeksgrny"/>
        </w:rPr>
        <w:tab/>
      </w:r>
      <w:r w:rsidRPr="0013506A">
        <w:t>Niniejsze rozporządzenie w zakresie swojej regulacji wdraża</w:t>
      </w:r>
      <w:r>
        <w:t xml:space="preserve"> dyrektywę </w:t>
      </w:r>
      <w:r w:rsidRPr="0013506A">
        <w:t>Parlamentu Europejskiego i Rady 2012/34/UE z dnia 21 listopada 2012 r. w sprawie utworzenia jednolitego europejskiego obszaru kolejowego</w:t>
      </w:r>
      <w:r>
        <w:t xml:space="preserve"> (wersja przekształcona) (Dz. Urz. UE L 343 z 14.12.2012, str. 32, Dz. Urz. UE L 67 z 12.03.2015, str. 32, Dz. Urz. UE L 159 z 16.06.2016, str. 23, Dz. Urz. UE L 352 z 23.12.2016, str. 1 oraz Dz. Urz. UE L 295 z 14.11.2017, str. 69).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4513B3A"/>
    <w:multiLevelType w:val="hybridMultilevel"/>
    <w:tmpl w:val="22B4A49C"/>
    <w:lvl w:ilvl="0" w:tplc="9884AC0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1"/>
  </w:num>
  <w:num w:numId="7">
    <w:abstractNumId w:val="36"/>
  </w:num>
  <w:num w:numId="8">
    <w:abstractNumId w:val="31"/>
  </w:num>
  <w:num w:numId="9">
    <w:abstractNumId w:val="36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5"/>
  </w:num>
  <w:num w:numId="44">
    <w:abstractNumId w:val="12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43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6E72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456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D7BB3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446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1A5A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246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4C84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5553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545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3843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286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A7C0D"/>
    <w:rsid w:val="00BB0DC6"/>
    <w:rsid w:val="00BB15E4"/>
    <w:rsid w:val="00BB1939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2928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193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382068-7E5B-47D5-8CED-DDEDD2AC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384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witalski\AppData\Local\Temp\589e3474-aae8-48a7-89b0-685e79eb5d1c_szablon_4.0-2(2).zip.d1c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BF1772-2C3B-42CF-8E00-4A31BBBE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47</TotalTime>
  <Pages>1</Pages>
  <Words>1094</Words>
  <Characters>6565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Świtalski Wojciech</dc:creator>
  <cp:lastModifiedBy>Kłys Katarzyna</cp:lastModifiedBy>
  <cp:revision>5</cp:revision>
  <cp:lastPrinted>2012-04-23T06:39:00Z</cp:lastPrinted>
  <dcterms:created xsi:type="dcterms:W3CDTF">2024-12-11T11:34:00Z</dcterms:created>
  <dcterms:modified xsi:type="dcterms:W3CDTF">2024-12-12T10:08:00Z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