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BBBBF" w14:textId="588C16EE" w:rsidR="00627AB4" w:rsidRDefault="00627AB4" w:rsidP="00627AB4">
      <w:pPr>
        <w:pStyle w:val="OZNPROJEKTUwskazaniedatylubwersjiprojektu"/>
      </w:pPr>
      <w:bookmarkStart w:id="0" w:name="_GoBack"/>
      <w:bookmarkEnd w:id="0"/>
      <w:r>
        <w:t>Projekt z dnia 1</w:t>
      </w:r>
      <w:r w:rsidR="00CA4CCA">
        <w:t>7</w:t>
      </w:r>
      <w:r>
        <w:t> </w:t>
      </w:r>
      <w:r w:rsidRPr="00EF5B47">
        <w:t>grudnia 2024</w:t>
      </w:r>
      <w:r>
        <w:t> </w:t>
      </w:r>
      <w:r w:rsidRPr="00EF5B47">
        <w:t>r.</w:t>
      </w:r>
    </w:p>
    <w:p w14:paraId="143E525A" w14:textId="15673746" w:rsidR="00627AB4" w:rsidRDefault="00627AB4" w:rsidP="007F12ED">
      <w:pPr>
        <w:pStyle w:val="OZNPROJEKTUwskazaniedatylubwersjiprojektu"/>
        <w:keepNext/>
      </w:pPr>
      <w:r>
        <w:t>etap: uzgodnienia</w:t>
      </w:r>
      <w:r w:rsidR="00CA4CCA">
        <w:t>, konsultacje</w:t>
      </w:r>
      <w:r w:rsidR="007F12ED">
        <w:t xml:space="preserve"> i </w:t>
      </w:r>
      <w:r w:rsidR="00CA4CCA">
        <w:t>opiniowanie</w:t>
      </w:r>
    </w:p>
    <w:p w14:paraId="35E9F082" w14:textId="77777777" w:rsidR="00627AB4" w:rsidRPr="004A6710" w:rsidRDefault="00627AB4" w:rsidP="00627AB4">
      <w:pPr>
        <w:pStyle w:val="OZNRODZAKTUtznustawalubrozporzdzenieiorganwydajcy"/>
      </w:pPr>
      <w:r w:rsidRPr="00EF5B47">
        <w:t>ROZPORZĄDZENIE</w:t>
      </w:r>
    </w:p>
    <w:p w14:paraId="6ABC8357" w14:textId="77777777" w:rsidR="00627AB4" w:rsidRPr="00EF5B47" w:rsidRDefault="00627AB4" w:rsidP="00627AB4">
      <w:pPr>
        <w:pStyle w:val="OZNRODZAKTUtznustawalubrozporzdzenieiorganwydajcy"/>
      </w:pPr>
      <w:r w:rsidRPr="00EF5B47">
        <w:t>MINISTRA SPRAW WEWNĘTRZNYCH I</w:t>
      </w:r>
      <w:r>
        <w:t> </w:t>
      </w:r>
      <w:r w:rsidRPr="00EF5B47">
        <w:t>ADMINISTRACJI</w:t>
      </w:r>
      <w:r w:rsidRPr="00CA4CCA">
        <w:rPr>
          <w:rStyle w:val="IGPindeksgrnyipogrubienie"/>
        </w:rPr>
        <w:footnoteReference w:id="1"/>
      </w:r>
      <w:r w:rsidRPr="00CA4CCA">
        <w:rPr>
          <w:rStyle w:val="IGPindeksgrnyipogrubienie"/>
        </w:rPr>
        <w:t>)</w:t>
      </w:r>
    </w:p>
    <w:p w14:paraId="5D0791D2" w14:textId="77777777" w:rsidR="00627AB4" w:rsidRPr="00EF5B47" w:rsidRDefault="00627AB4" w:rsidP="00627AB4">
      <w:pPr>
        <w:pStyle w:val="DATAAKTUdatauchwalenialubwydaniaaktu"/>
      </w:pPr>
      <w:r w:rsidRPr="00EF5B47">
        <w:t>z dnia &lt;data wydania aktu&gt; r.</w:t>
      </w:r>
    </w:p>
    <w:p w14:paraId="067210BD" w14:textId="77777777" w:rsidR="00627AB4" w:rsidRPr="00EF5B47" w:rsidRDefault="00627AB4" w:rsidP="007F12ED">
      <w:pPr>
        <w:pStyle w:val="TYTUAKTUprzedmiotregulacjiustawylubrozporzdzenia"/>
      </w:pPr>
      <w:r w:rsidRPr="00EF5B47">
        <w:t>w sprawie kryteriów uznawania obiektów budowlanych albo ich części za budowle ochronne</w:t>
      </w:r>
    </w:p>
    <w:p w14:paraId="60F8E844" w14:textId="30402BCE" w:rsidR="00627AB4" w:rsidRPr="00EF5B47" w:rsidRDefault="00627AB4" w:rsidP="00627AB4">
      <w:pPr>
        <w:pStyle w:val="NIEARTTEKSTtekstnieartykuowanynppodstprawnarozplubpreambua"/>
      </w:pPr>
      <w:r w:rsidRPr="00EF5B47">
        <w:t>Na podstawie</w:t>
      </w:r>
      <w:r w:rsidR="007F12ED">
        <w:t xml:space="preserve"> art. </w:t>
      </w:r>
      <w:r w:rsidRPr="00EF5B47">
        <w:t>20</w:t>
      </w:r>
      <w:r w:rsidR="007F12ED" w:rsidRPr="00EF5B47">
        <w:t>7</w:t>
      </w:r>
      <w:r w:rsidR="007F12ED">
        <w:t xml:space="preserve"> ust. </w:t>
      </w:r>
      <w:r w:rsidRPr="00EF5B47">
        <w:t>5</w:t>
      </w:r>
      <w:r>
        <w:t> </w:t>
      </w:r>
      <w:r w:rsidRPr="00EF5B47">
        <w:t>ustawy z</w:t>
      </w:r>
      <w:r>
        <w:t> </w:t>
      </w:r>
      <w:r w:rsidRPr="00EF5B47">
        <w:t>dnia 5</w:t>
      </w:r>
      <w:r>
        <w:t> </w:t>
      </w:r>
      <w:r w:rsidRPr="00EF5B47">
        <w:t>grudnia 2024</w:t>
      </w:r>
      <w:r>
        <w:t> </w:t>
      </w:r>
      <w:r w:rsidRPr="00EF5B47">
        <w:t>r. o</w:t>
      </w:r>
      <w:r>
        <w:t> </w:t>
      </w:r>
      <w:r w:rsidRPr="00EF5B47">
        <w:t>ochronie ludności i obronie cywilnej (</w:t>
      </w:r>
      <w:r w:rsidR="007F12ED">
        <w:t>Dz. U.</w:t>
      </w:r>
      <w:r w:rsidRPr="00EF5B47">
        <w:t xml:space="preserve"> </w:t>
      </w:r>
      <w:r w:rsidR="007F12ED">
        <w:t xml:space="preserve"> poz. </w:t>
      </w:r>
      <w:r>
        <w:t>…</w:t>
      </w:r>
      <w:r w:rsidRPr="00EF5B47">
        <w:t>) zarządza się, co następuje:</w:t>
      </w:r>
    </w:p>
    <w:p w14:paraId="47F36F17" w14:textId="1800FFE6" w:rsidR="00627AB4" w:rsidRDefault="00627AB4" w:rsidP="00627AB4">
      <w:pPr>
        <w:pStyle w:val="ARTartustawynprozporzdzenia"/>
      </w:pPr>
      <w:r w:rsidRPr="007F12ED">
        <w:rPr>
          <w:rStyle w:val="Ppogrubienie"/>
        </w:rPr>
        <w:t>§ 1.</w:t>
      </w:r>
      <w:r w:rsidRPr="00EF5B47">
        <w:t> </w:t>
      </w:r>
      <w:r w:rsidRPr="00B23174">
        <w:t>Rozporządzenie określa kryteria uznawania obiektów budowlanych albo ich części, które</w:t>
      </w:r>
      <w:r w:rsidR="00CA4CCA" w:rsidRPr="00B23174">
        <w:t xml:space="preserve"> w</w:t>
      </w:r>
      <w:r w:rsidR="00CA4CCA">
        <w:t> </w:t>
      </w:r>
      <w:r w:rsidRPr="00B23174">
        <w:t>okresie przed dniem wejścia</w:t>
      </w:r>
      <w:r w:rsidR="00CA4CCA" w:rsidRPr="00B23174">
        <w:t xml:space="preserve"> w</w:t>
      </w:r>
      <w:r w:rsidR="00CA4CCA">
        <w:t> </w:t>
      </w:r>
      <w:r w:rsidRPr="00B23174">
        <w:t>życie ustawy</w:t>
      </w:r>
      <w:r w:rsidR="00CA4CCA" w:rsidRPr="00B23174">
        <w:t xml:space="preserve"> z</w:t>
      </w:r>
      <w:r w:rsidR="00CA4CCA">
        <w:t> </w:t>
      </w:r>
      <w:r w:rsidRPr="00B23174">
        <w:t xml:space="preserve">dnia </w:t>
      </w:r>
      <w:r w:rsidR="00CA4CCA" w:rsidRPr="00B23174">
        <w:t>5</w:t>
      </w:r>
      <w:r w:rsidR="00CA4CCA">
        <w:t> </w:t>
      </w:r>
      <w:r w:rsidRPr="00B23174">
        <w:t>grudnia 202</w:t>
      </w:r>
      <w:r w:rsidR="00CA4CCA" w:rsidRPr="00B23174">
        <w:t>4</w:t>
      </w:r>
      <w:r w:rsidR="00CA4CCA">
        <w:t> </w:t>
      </w:r>
      <w:r w:rsidRPr="00B23174">
        <w:t>r.</w:t>
      </w:r>
      <w:r w:rsidR="00CA4CCA" w:rsidRPr="00B23174">
        <w:t xml:space="preserve"> o</w:t>
      </w:r>
      <w:r w:rsidR="00CA4CCA">
        <w:t> </w:t>
      </w:r>
      <w:r w:rsidRPr="00B23174">
        <w:t>ochronie ludności</w:t>
      </w:r>
      <w:r w:rsidR="00CA4CCA" w:rsidRPr="00B23174">
        <w:t xml:space="preserve"> i</w:t>
      </w:r>
      <w:r w:rsidR="00CA4CCA">
        <w:t> </w:t>
      </w:r>
      <w:r w:rsidRPr="00B23174">
        <w:t>obronie cywilnej (</w:t>
      </w:r>
      <w:r w:rsidR="007F12ED">
        <w:t>Dz. U. poz. </w:t>
      </w:r>
      <w:r>
        <w:t>…</w:t>
      </w:r>
      <w:r w:rsidRPr="00B23174">
        <w:t xml:space="preserve">), zwanej dalej </w:t>
      </w:r>
      <w:r w:rsidR="007F12ED">
        <w:t>„</w:t>
      </w:r>
      <w:r w:rsidRPr="00B23174">
        <w:t>ustawą</w:t>
      </w:r>
      <w:r w:rsidR="007F12ED">
        <w:t>”</w:t>
      </w:r>
      <w:r>
        <w:t xml:space="preserve">, </w:t>
      </w:r>
      <w:r w:rsidRPr="00B23174">
        <w:t xml:space="preserve">pełniły funkcję budowli ochronnych, zwanymi dalej </w:t>
      </w:r>
      <w:r w:rsidR="007F12ED">
        <w:t>„</w:t>
      </w:r>
      <w:r w:rsidRPr="00B23174">
        <w:t>dotychczasowymi budowlami ochronnymi</w:t>
      </w:r>
      <w:r w:rsidR="007F12ED">
        <w:t>”</w:t>
      </w:r>
      <w:r w:rsidRPr="00B23174">
        <w:t>, za budowle ochronne</w:t>
      </w:r>
      <w:r w:rsidR="00CA4CCA" w:rsidRPr="00B23174">
        <w:t xml:space="preserve"> w</w:t>
      </w:r>
      <w:r w:rsidR="00CA4CCA">
        <w:t> </w:t>
      </w:r>
      <w:r w:rsidRPr="00B23174">
        <w:t>rozumieniu ustawy.</w:t>
      </w:r>
    </w:p>
    <w:p w14:paraId="60F99EE5" w14:textId="51447245" w:rsidR="00261A16" w:rsidRDefault="00627AB4" w:rsidP="00627AB4">
      <w:pPr>
        <w:pStyle w:val="ARTartustawynprozporzdzenia"/>
      </w:pPr>
      <w:r w:rsidRPr="007F12ED">
        <w:rPr>
          <w:rStyle w:val="Ppogrubienie"/>
        </w:rPr>
        <w:t>§ 2.</w:t>
      </w:r>
      <w:r w:rsidRPr="00EF5B47">
        <w:t xml:space="preserve"> 1. Dotychczasowa budowla ochronna może być uznana za budowlę ochronną w rozumieniu ustawy, jeżeli zapewnia albo po przebudowie lub dostosowaniu będzie zapewniać spełnienie</w:t>
      </w:r>
      <w:r>
        <w:t xml:space="preserve"> określonych funkcji </w:t>
      </w:r>
      <w:r w:rsidRPr="00EF5B47">
        <w:t>ochronnych</w:t>
      </w:r>
      <w:r w:rsidR="00CA4CCA" w:rsidRPr="00EF5B47">
        <w:t xml:space="preserve"> w</w:t>
      </w:r>
      <w:r w:rsidR="00CA4CCA">
        <w:t> </w:t>
      </w:r>
      <w:r w:rsidRPr="00EF5B47">
        <w:t>zakresie ochrony osób przed skutkami zagrożeń powstałych w wyni</w:t>
      </w:r>
      <w:r>
        <w:t xml:space="preserve">ku </w:t>
      </w:r>
      <w:r w:rsidRPr="00EF5B47">
        <w:t>klęsk żywiołowych,</w:t>
      </w:r>
      <w:r>
        <w:t xml:space="preserve"> </w:t>
      </w:r>
      <w:r w:rsidRPr="00EF5B47">
        <w:t>zdarzeń o charakterze terrorystycznym lub</w:t>
      </w:r>
      <w:r>
        <w:t xml:space="preserve"> </w:t>
      </w:r>
      <w:r w:rsidRPr="00EF5B47">
        <w:t>działań wojennych.</w:t>
      </w:r>
    </w:p>
    <w:p w14:paraId="6351935A" w14:textId="33117A57" w:rsidR="00627AB4" w:rsidRPr="00627AB4" w:rsidRDefault="00627AB4" w:rsidP="007F12ED">
      <w:pPr>
        <w:pStyle w:val="USTustnpkodeksu"/>
        <w:keepNext/>
      </w:pPr>
      <w:r w:rsidRPr="00EF5B47">
        <w:t xml:space="preserve">2. </w:t>
      </w:r>
      <w:r>
        <w:t>Uznaje się, że d</w:t>
      </w:r>
      <w:r w:rsidRPr="00EF5B47">
        <w:t xml:space="preserve">otychczasowa budowla ochronna </w:t>
      </w:r>
      <w:r>
        <w:t>spełnia</w:t>
      </w:r>
      <w:r w:rsidRPr="00627AB4">
        <w:t xml:space="preserve"> funkcj</w:t>
      </w:r>
      <w:r>
        <w:t>e</w:t>
      </w:r>
      <w:r w:rsidRPr="00627AB4">
        <w:t xml:space="preserve"> ochronn</w:t>
      </w:r>
      <w:r>
        <w:t>e</w:t>
      </w:r>
      <w:r w:rsidRPr="00627AB4">
        <w:t xml:space="preserve"> </w:t>
      </w:r>
      <w:r>
        <w:t>jeżeli zabezpiecza</w:t>
      </w:r>
      <w:r w:rsidRPr="00627AB4">
        <w:t xml:space="preserve"> przed:</w:t>
      </w:r>
    </w:p>
    <w:p w14:paraId="4B8ECD92" w14:textId="7264D3C4" w:rsidR="00627AB4" w:rsidRPr="00EF5B47" w:rsidRDefault="00627AB4" w:rsidP="00627AB4">
      <w:pPr>
        <w:pStyle w:val="PKTpunkt"/>
      </w:pPr>
      <w:r w:rsidRPr="00EF5B47">
        <w:t>1)</w:t>
      </w:r>
      <w:r w:rsidRPr="00EF5B47">
        <w:tab/>
        <w:t>skutkami klęsk żywiołowych obejmujących silne wiatry, w</w:t>
      </w:r>
      <w:r>
        <w:t> </w:t>
      </w:r>
      <w:r w:rsidRPr="00EF5B47">
        <w:t>tym wichury, orkany i</w:t>
      </w:r>
      <w:r>
        <w:t> </w:t>
      </w:r>
      <w:r w:rsidRPr="00EF5B47">
        <w:t>trąby powietrzne</w:t>
      </w:r>
      <w:r w:rsidR="00CA4CCA">
        <w:t>,</w:t>
      </w:r>
    </w:p>
    <w:p w14:paraId="407126C4" w14:textId="726BCB70" w:rsidR="00627AB4" w:rsidRPr="00EF5B47" w:rsidRDefault="00627AB4" w:rsidP="00627AB4">
      <w:pPr>
        <w:pStyle w:val="PKTpunkt"/>
      </w:pPr>
      <w:r w:rsidRPr="00EF5B47">
        <w:t>2)</w:t>
      </w:r>
      <w:r w:rsidRPr="00EF5B47">
        <w:tab/>
        <w:t>odłamkami bomb i</w:t>
      </w:r>
      <w:r>
        <w:t> </w:t>
      </w:r>
      <w:r w:rsidRPr="00EF5B47">
        <w:t>pocisków</w:t>
      </w:r>
      <w:r w:rsidR="00CA4CCA">
        <w:t>,</w:t>
      </w:r>
    </w:p>
    <w:p w14:paraId="4FE9070B" w14:textId="3FFE7557" w:rsidR="00627AB4" w:rsidRDefault="00627AB4" w:rsidP="00627AB4">
      <w:pPr>
        <w:pStyle w:val="PKTpunkt"/>
      </w:pPr>
      <w:r w:rsidRPr="00EF5B47">
        <w:t>3)</w:t>
      </w:r>
      <w:r w:rsidRPr="00EF5B47">
        <w:tab/>
        <w:t>obciążeniami spowodowanymi zagruzowaniem i</w:t>
      </w:r>
      <w:r>
        <w:t> </w:t>
      </w:r>
      <w:r w:rsidRPr="00EF5B47">
        <w:t>spadającymi elementami konstrukcji obiektu budowlanego</w:t>
      </w:r>
      <w:r w:rsidR="00CA4CCA">
        <w:t>,</w:t>
      </w:r>
    </w:p>
    <w:p w14:paraId="39C002AB" w14:textId="2E687D5C" w:rsidR="00627AB4" w:rsidRDefault="00627AB4" w:rsidP="00627AB4">
      <w:pPr>
        <w:pStyle w:val="PKTpunkt"/>
      </w:pPr>
      <w:r>
        <w:t>4</w:t>
      </w:r>
      <w:r w:rsidRPr="00EF5B47">
        <w:t>)</w:t>
      </w:r>
      <w:r w:rsidRPr="00EF5B47">
        <w:tab/>
        <w:t>promieniowaniem przenikliwym gamma z</w:t>
      </w:r>
      <w:r>
        <w:t> </w:t>
      </w:r>
      <w:r w:rsidRPr="00EF5B47">
        <w:t>opadu radioaktywnego</w:t>
      </w:r>
      <w:r w:rsidR="00CA4CCA">
        <w:t>,</w:t>
      </w:r>
    </w:p>
    <w:p w14:paraId="16333383" w14:textId="3C273C18" w:rsidR="00627AB4" w:rsidRPr="00EF5B47" w:rsidRDefault="00627AB4" w:rsidP="00627AB4">
      <w:pPr>
        <w:pStyle w:val="PKTpunkt"/>
      </w:pPr>
      <w:r>
        <w:t>5</w:t>
      </w:r>
      <w:r w:rsidRPr="00EF5B47">
        <w:t>)</w:t>
      </w:r>
      <w:r w:rsidRPr="00EF5B47">
        <w:tab/>
        <w:t>długotrwałym oddziaływaniem zewnętrznym pożaru na budowlę ochronną</w:t>
      </w:r>
      <w:r w:rsidR="00CA4CCA">
        <w:t>,</w:t>
      </w:r>
    </w:p>
    <w:p w14:paraId="0DBD8E31" w14:textId="56E84835" w:rsidR="00627AB4" w:rsidRPr="00EF5B47" w:rsidRDefault="00627AB4" w:rsidP="00627AB4">
      <w:pPr>
        <w:pStyle w:val="PKTpunkt"/>
      </w:pPr>
      <w:r>
        <w:lastRenderedPageBreak/>
        <w:t>6</w:t>
      </w:r>
      <w:r w:rsidRPr="00EF5B47">
        <w:t>)</w:t>
      </w:r>
      <w:r w:rsidRPr="00EF5B47">
        <w:tab/>
      </w:r>
      <w:r w:rsidR="00076965" w:rsidRPr="00EF5B47">
        <w:t>nadciśnieniem powietrznej fali uderzeniowej</w:t>
      </w:r>
      <w:r w:rsidR="00076965">
        <w:t xml:space="preserve"> oraz falą uderzeniową rozchodzącą się w gruncie</w:t>
      </w:r>
      <w:r w:rsidR="00CA4CCA">
        <w:t>,</w:t>
      </w:r>
    </w:p>
    <w:p w14:paraId="3C04A852" w14:textId="7A11E856" w:rsidR="00627AB4" w:rsidRPr="00627AB4" w:rsidRDefault="00241B57" w:rsidP="00927EFE">
      <w:pPr>
        <w:pStyle w:val="PKTpunkt"/>
      </w:pPr>
      <w:r>
        <w:t>7</w:t>
      </w:r>
      <w:r w:rsidR="00927EFE">
        <w:t>)</w:t>
      </w:r>
      <w:r w:rsidR="00927EFE">
        <w:tab/>
      </w:r>
      <w:r w:rsidR="00627AB4" w:rsidRPr="00EF5B47">
        <w:t>skażeniem środowiska wewnętrznego</w:t>
      </w:r>
      <w:r w:rsidR="00CA4CCA" w:rsidRPr="00EF5B47">
        <w:t xml:space="preserve"> w</w:t>
      </w:r>
      <w:r w:rsidR="00CA4CCA">
        <w:t> </w:t>
      </w:r>
      <w:r w:rsidR="00627AB4" w:rsidRPr="00627AB4">
        <w:t>budowli na skutek działania środków chemicznych lub biologicznych</w:t>
      </w:r>
      <w:r w:rsidR="00CA4CCA">
        <w:t>,</w:t>
      </w:r>
    </w:p>
    <w:p w14:paraId="55F583E3" w14:textId="1C0B1711" w:rsidR="00D134F0" w:rsidRPr="00BD6B50" w:rsidRDefault="00241B57" w:rsidP="007F12ED">
      <w:pPr>
        <w:pStyle w:val="PKTpunkt"/>
        <w:keepNext/>
      </w:pPr>
      <w:r>
        <w:t>8</w:t>
      </w:r>
      <w:r w:rsidR="00D134F0" w:rsidRPr="00D134F0">
        <w:t>)</w:t>
      </w:r>
      <w:r w:rsidR="00D134F0" w:rsidRPr="00D134F0">
        <w:tab/>
      </w:r>
      <w:r w:rsidR="00AD5CFD" w:rsidRPr="00E048F0">
        <w:t>wstrząsem oddziałującym na konstrukcję</w:t>
      </w:r>
      <w:r w:rsidR="00CA4CCA" w:rsidRPr="00E048F0">
        <w:t xml:space="preserve"> </w:t>
      </w:r>
      <w:r w:rsidR="00CA4CCA">
        <w:t>i </w:t>
      </w:r>
      <w:r w:rsidR="00AD5CFD" w:rsidRPr="00575840">
        <w:t xml:space="preserve">wyposażenie </w:t>
      </w:r>
      <w:r w:rsidR="00AD5CFD" w:rsidRPr="00E048F0">
        <w:t>budowli ochronnej</w:t>
      </w:r>
    </w:p>
    <w:p w14:paraId="155C7A58" w14:textId="6A6A5ED9" w:rsidR="00627AB4" w:rsidRDefault="00CA4CCA" w:rsidP="00627AB4">
      <w:pPr>
        <w:pStyle w:val="CZWSPPKTczwsplnapunktw"/>
      </w:pPr>
      <w:r>
        <w:t>– w </w:t>
      </w:r>
      <w:r w:rsidR="00627AB4">
        <w:t>zakresie przewidzianym dla danej kategorii</w:t>
      </w:r>
      <w:r w:rsidR="008843C5">
        <w:t xml:space="preserve"> odporności</w:t>
      </w:r>
      <w:r w:rsidR="00627AB4">
        <w:t xml:space="preserve"> budowli ochronnej.</w:t>
      </w:r>
    </w:p>
    <w:p w14:paraId="17CE4D0D" w14:textId="77777777" w:rsidR="00627AB4" w:rsidRPr="00EF5B47" w:rsidRDefault="00627AB4" w:rsidP="00627AB4">
      <w:pPr>
        <w:pStyle w:val="ARTartustawynprozporzdzenia"/>
      </w:pPr>
      <w:r w:rsidRPr="007F12ED">
        <w:rPr>
          <w:rStyle w:val="Ppogrubienie"/>
        </w:rPr>
        <w:t>§ 3.</w:t>
      </w:r>
      <w:r w:rsidRPr="00EF5B47">
        <w:t xml:space="preserve"> 1. Funkcję ochronną przed oddziaływaniem silnych wiatrów uznaje się za spełnioną, gdy konstrukcja budowli ochronnej i</w:t>
      </w:r>
      <w:r>
        <w:t> </w:t>
      </w:r>
      <w:r w:rsidRPr="00EF5B47">
        <w:t>zastosowane w</w:t>
      </w:r>
      <w:r>
        <w:t> </w:t>
      </w:r>
      <w:r w:rsidRPr="00EF5B47">
        <w:t>niej zabezpieczenia otworów zapewniają ochronę przed obciążeniem wiatrem o wartości ciśnienia wywieranego na zewnętrzne powierzchnie tej budowli co najmniej 0,002 </w:t>
      </w:r>
      <w:proofErr w:type="spellStart"/>
      <w:r w:rsidRPr="00EF5B47">
        <w:t>MPa</w:t>
      </w:r>
      <w:proofErr w:type="spellEnd"/>
      <w:r w:rsidRPr="00EF5B47">
        <w:t>.</w:t>
      </w:r>
    </w:p>
    <w:p w14:paraId="606E9F59" w14:textId="6C357FD7" w:rsidR="00627AB4" w:rsidRPr="00627AB4" w:rsidRDefault="00627AB4" w:rsidP="007F12ED">
      <w:pPr>
        <w:pStyle w:val="USTustnpkodeksu"/>
        <w:keepNext/>
      </w:pPr>
      <w:r w:rsidRPr="00EF5B47">
        <w:t>2. Funkcję ochronną przed działaniem odłamków bomb</w:t>
      </w:r>
      <w:r w:rsidR="00CA4CCA" w:rsidRPr="00EF5B47">
        <w:t xml:space="preserve"> i</w:t>
      </w:r>
      <w:r w:rsidR="00CA4CCA">
        <w:t> </w:t>
      </w:r>
      <w:r w:rsidRPr="00627AB4">
        <w:t>pocisków uznaje się za spełnioną, gdy zewnętrzne elementy konstrukcji budowli ochronnej posiadają osłony zabezpieczające przed przebiciem wykonane z:</w:t>
      </w:r>
    </w:p>
    <w:p w14:paraId="0EE3F8F2" w14:textId="77777777" w:rsidR="00627AB4" w:rsidRPr="00EF5B47" w:rsidRDefault="00627AB4" w:rsidP="00627AB4">
      <w:pPr>
        <w:pStyle w:val="PKTpunkt"/>
      </w:pPr>
      <w:r w:rsidRPr="00EF5B47">
        <w:t>1)</w:t>
      </w:r>
      <w:r w:rsidRPr="00EF5B47">
        <w:tab/>
        <w:t>gruntu naturalnego lub nasypowego piaszczystego o</w:t>
      </w:r>
      <w:r>
        <w:t> </w:t>
      </w:r>
      <w:r w:rsidRPr="00EF5B47">
        <w:t>grubości co najmniej 50</w:t>
      </w:r>
      <w:r>
        <w:t> </w:t>
      </w:r>
      <w:r w:rsidRPr="00EF5B47">
        <w:t>cm;</w:t>
      </w:r>
    </w:p>
    <w:p w14:paraId="5AD206B2" w14:textId="77777777" w:rsidR="00627AB4" w:rsidRPr="00EF5B47" w:rsidRDefault="00627AB4" w:rsidP="00627AB4">
      <w:pPr>
        <w:pStyle w:val="PKTpunkt"/>
      </w:pPr>
      <w:r w:rsidRPr="00EF5B47">
        <w:t>2)</w:t>
      </w:r>
      <w:r w:rsidRPr="00EF5B47">
        <w:tab/>
        <w:t>żwiru lub kamieni o</w:t>
      </w:r>
      <w:r>
        <w:t> </w:t>
      </w:r>
      <w:r w:rsidRPr="00EF5B47">
        <w:t>grubości co najmniej 45</w:t>
      </w:r>
      <w:r>
        <w:t> </w:t>
      </w:r>
      <w:r w:rsidRPr="00EF5B47">
        <w:t>cm;</w:t>
      </w:r>
    </w:p>
    <w:p w14:paraId="4657D000" w14:textId="77777777" w:rsidR="00627AB4" w:rsidRPr="00EF5B47" w:rsidRDefault="00627AB4" w:rsidP="00627AB4">
      <w:pPr>
        <w:pStyle w:val="PKTpunkt"/>
      </w:pPr>
      <w:r w:rsidRPr="00EF5B47">
        <w:t>3)</w:t>
      </w:r>
      <w:r w:rsidRPr="00EF5B47">
        <w:tab/>
        <w:t>muru z</w:t>
      </w:r>
      <w:r>
        <w:t> </w:t>
      </w:r>
      <w:r w:rsidRPr="00EF5B47">
        <w:t>cegły pełnej na zaprawie cementowej o</w:t>
      </w:r>
      <w:r>
        <w:t> </w:t>
      </w:r>
      <w:r w:rsidRPr="00EF5B47">
        <w:t>grubości co najmniej 38</w:t>
      </w:r>
      <w:r>
        <w:t> </w:t>
      </w:r>
      <w:r w:rsidRPr="00EF5B47">
        <w:t>cm;</w:t>
      </w:r>
    </w:p>
    <w:p w14:paraId="31D37B13" w14:textId="77777777" w:rsidR="00627AB4" w:rsidRPr="00EF5B47" w:rsidRDefault="00627AB4" w:rsidP="00627AB4">
      <w:pPr>
        <w:pStyle w:val="PKTpunkt"/>
      </w:pPr>
      <w:r w:rsidRPr="00EF5B47">
        <w:t>4)</w:t>
      </w:r>
      <w:r w:rsidRPr="00EF5B47">
        <w:tab/>
        <w:t>muru z</w:t>
      </w:r>
      <w:r>
        <w:t> </w:t>
      </w:r>
      <w:r w:rsidRPr="00EF5B47">
        <w:t>bloczków silikatowych pełnych o</w:t>
      </w:r>
      <w:r>
        <w:t> </w:t>
      </w:r>
      <w:r w:rsidRPr="00EF5B47">
        <w:t>grubości co najmniej 36</w:t>
      </w:r>
      <w:r>
        <w:t> </w:t>
      </w:r>
      <w:r w:rsidRPr="00EF5B47">
        <w:t>cm;</w:t>
      </w:r>
    </w:p>
    <w:p w14:paraId="19255109" w14:textId="77777777" w:rsidR="00627AB4" w:rsidRPr="00EF5B47" w:rsidRDefault="00627AB4" w:rsidP="00627AB4">
      <w:pPr>
        <w:pStyle w:val="PKTpunkt"/>
      </w:pPr>
      <w:r w:rsidRPr="00EF5B47">
        <w:t>5)</w:t>
      </w:r>
      <w:r w:rsidRPr="00EF5B47">
        <w:tab/>
        <w:t>betonu o</w:t>
      </w:r>
      <w:r>
        <w:t> </w:t>
      </w:r>
      <w:r w:rsidRPr="00EF5B47">
        <w:t>grubości co najmniej 30</w:t>
      </w:r>
      <w:r>
        <w:t> </w:t>
      </w:r>
      <w:r w:rsidRPr="00EF5B47">
        <w:t>cm;</w:t>
      </w:r>
    </w:p>
    <w:p w14:paraId="47A28489" w14:textId="77777777" w:rsidR="00627AB4" w:rsidRPr="00EF5B47" w:rsidRDefault="00627AB4" w:rsidP="00627AB4">
      <w:pPr>
        <w:pStyle w:val="PKTpunkt"/>
      </w:pPr>
      <w:r w:rsidRPr="00EF5B47">
        <w:t>6)</w:t>
      </w:r>
      <w:r w:rsidRPr="00EF5B47">
        <w:tab/>
        <w:t>żelbetu o</w:t>
      </w:r>
      <w:r>
        <w:t> </w:t>
      </w:r>
      <w:r w:rsidRPr="00EF5B47">
        <w:t>grubości co najmniej 20</w:t>
      </w:r>
      <w:r>
        <w:t> </w:t>
      </w:r>
      <w:r w:rsidRPr="00EF5B47">
        <w:t>cm;</w:t>
      </w:r>
    </w:p>
    <w:p w14:paraId="40C35370" w14:textId="77777777" w:rsidR="00627AB4" w:rsidRPr="00EF5B47" w:rsidRDefault="00627AB4" w:rsidP="00627AB4">
      <w:pPr>
        <w:pStyle w:val="PKTpunkt"/>
      </w:pPr>
      <w:r w:rsidRPr="00EF5B47">
        <w:t>7)</w:t>
      </w:r>
      <w:r w:rsidRPr="00EF5B47">
        <w:tab/>
        <w:t>stali o</w:t>
      </w:r>
      <w:r>
        <w:t> </w:t>
      </w:r>
      <w:r w:rsidRPr="00EF5B47">
        <w:t>grubości co najmniej 2</w:t>
      </w:r>
      <w:r>
        <w:t> </w:t>
      </w:r>
      <w:r w:rsidRPr="00EF5B47">
        <w:t>cm.</w:t>
      </w:r>
    </w:p>
    <w:p w14:paraId="2064B719" w14:textId="77777777" w:rsidR="00627AB4" w:rsidRPr="00627AB4" w:rsidRDefault="00627AB4" w:rsidP="007F12ED">
      <w:pPr>
        <w:pStyle w:val="USTustnpkodeksu"/>
        <w:keepNext/>
      </w:pPr>
      <w:r w:rsidRPr="00EF5B47">
        <w:t>3. Funkcję ochronną przed obciążeniami spowodowanymi zagruzowaniem i</w:t>
      </w:r>
      <w:r w:rsidRPr="00627AB4">
        <w:t> spadającymi elementami konstrukcji obiektu budowlanego uznaje się za spełnioną, gdy konstrukcja budowli ochronnej zapewnia nieprzekroczenie stanów granicznych nośności, a zewnętrzne elementy konstrukcji budowli mają wytrzymałość mechaniczną na obciążenia spowodowane zagruzowaniem:</w:t>
      </w:r>
    </w:p>
    <w:p w14:paraId="52D0F187" w14:textId="77777777" w:rsidR="00627AB4" w:rsidRPr="00627AB4" w:rsidRDefault="00627AB4" w:rsidP="007F12ED">
      <w:pPr>
        <w:pStyle w:val="PKTpunkt"/>
        <w:keepNext/>
      </w:pPr>
      <w:r w:rsidRPr="00EF5B47">
        <w:t>1)</w:t>
      </w:r>
      <w:r w:rsidRPr="00EF5B47">
        <w:tab/>
        <w:t>w przypadku budynków o</w:t>
      </w:r>
      <w:r w:rsidRPr="00627AB4">
        <w:t> konstrukcji tradycyjnej murowanej:</w:t>
      </w:r>
    </w:p>
    <w:p w14:paraId="34CEB1C5" w14:textId="77777777" w:rsidR="00627AB4" w:rsidRPr="00EF5B47" w:rsidRDefault="00627AB4" w:rsidP="00627AB4">
      <w:pPr>
        <w:pStyle w:val="LITlitera"/>
      </w:pPr>
      <w:r w:rsidRPr="00EF5B47">
        <w:t>a)</w:t>
      </w:r>
      <w:r w:rsidRPr="00EF5B47">
        <w:tab/>
        <w:t>do dwóch kondygnacji nadziemnych – co najmniej 10</w:t>
      </w:r>
      <w:r>
        <w:t> </w:t>
      </w:r>
      <w:proofErr w:type="spellStart"/>
      <w:r w:rsidRPr="00EF5B47">
        <w:t>kN</w:t>
      </w:r>
      <w:proofErr w:type="spellEnd"/>
      <w:r w:rsidRPr="00EF5B47">
        <w:t>/m²,</w:t>
      </w:r>
    </w:p>
    <w:p w14:paraId="7886915A" w14:textId="77777777" w:rsidR="00627AB4" w:rsidRPr="00EF5B47" w:rsidRDefault="00627AB4" w:rsidP="00627AB4">
      <w:pPr>
        <w:pStyle w:val="LITlitera"/>
      </w:pPr>
      <w:r w:rsidRPr="00EF5B47">
        <w:t>b)</w:t>
      </w:r>
      <w:r w:rsidRPr="00EF5B47">
        <w:tab/>
        <w:t>posiadających więcej niż dwie kondygnacje nadziemne – co najmniej 15</w:t>
      </w:r>
      <w:r>
        <w:t> </w:t>
      </w:r>
      <w:proofErr w:type="spellStart"/>
      <w:r w:rsidRPr="00EF5B47">
        <w:t>kN</w:t>
      </w:r>
      <w:proofErr w:type="spellEnd"/>
      <w:r w:rsidRPr="00EF5B47">
        <w:t>/m² w przypadku budynków o</w:t>
      </w:r>
      <w:r>
        <w:t> </w:t>
      </w:r>
      <w:r w:rsidRPr="00EF5B47">
        <w:t>trzech kondygnacjach nadziemnych, którą w</w:t>
      </w:r>
      <w:r>
        <w:t> </w:t>
      </w:r>
      <w:r w:rsidRPr="00EF5B47">
        <w:t>przypadku liczby kondygnacji nadziemnych większej niż trzy powiększa się o</w:t>
      </w:r>
      <w:r>
        <w:t> </w:t>
      </w:r>
      <w:r w:rsidRPr="00EF5B47">
        <w:t>wartość 5</w:t>
      </w:r>
      <w:r>
        <w:t> </w:t>
      </w:r>
      <w:proofErr w:type="spellStart"/>
      <w:r w:rsidRPr="00EF5B47">
        <w:t>kN</w:t>
      </w:r>
      <w:proofErr w:type="spellEnd"/>
      <w:r w:rsidRPr="00EF5B47">
        <w:t>/m² na każdą kondygnację powyżej trzeciej kondygnacji nadziemnej;</w:t>
      </w:r>
    </w:p>
    <w:p w14:paraId="5D833223" w14:textId="794A9F33" w:rsidR="00627AB4" w:rsidRPr="00627AB4" w:rsidRDefault="00627AB4" w:rsidP="007F12ED">
      <w:pPr>
        <w:pStyle w:val="PKTpunkt"/>
        <w:keepNext/>
      </w:pPr>
      <w:r w:rsidRPr="00EF5B47">
        <w:lastRenderedPageBreak/>
        <w:t>2)</w:t>
      </w:r>
      <w:r w:rsidRPr="00EF5B47">
        <w:tab/>
        <w:t>w przypadku budynków o</w:t>
      </w:r>
      <w:r w:rsidRPr="00627AB4">
        <w:t> konstrukcji monolitycznej, szkieletowej, słupowo</w:t>
      </w:r>
      <w:r w:rsidRPr="00627AB4">
        <w:softHyphen/>
      </w:r>
      <w:r w:rsidRPr="00627AB4">
        <w:softHyphen/>
      </w:r>
      <w:r w:rsidR="00CA4CCA">
        <w:softHyphen/>
      </w:r>
      <w:r w:rsidR="007F12ED">
        <w:softHyphen/>
      </w:r>
      <w:r w:rsidR="007F12ED">
        <w:noBreakHyphen/>
      </w:r>
      <w:r w:rsidRPr="00627AB4">
        <w:t>płytowej, lub zbudowanych w technologii wielkiej płyty:</w:t>
      </w:r>
    </w:p>
    <w:p w14:paraId="0D276014" w14:textId="77777777" w:rsidR="00627AB4" w:rsidRPr="00EF5B47" w:rsidRDefault="00627AB4" w:rsidP="00627AB4">
      <w:pPr>
        <w:pStyle w:val="LITlitera"/>
      </w:pPr>
      <w:r w:rsidRPr="00EF5B47">
        <w:t>a)</w:t>
      </w:r>
      <w:r w:rsidRPr="00EF5B47">
        <w:tab/>
        <w:t>do dwóch kondygnacji nadziemnych – co najmniej 10</w:t>
      </w:r>
      <w:r>
        <w:t> </w:t>
      </w:r>
      <w:r w:rsidRPr="00EF5B47">
        <w:t xml:space="preserve"> </w:t>
      </w:r>
      <w:proofErr w:type="spellStart"/>
      <w:r w:rsidRPr="00EF5B47">
        <w:t>kN</w:t>
      </w:r>
      <w:proofErr w:type="spellEnd"/>
      <w:r w:rsidRPr="00EF5B47">
        <w:t>/m²,</w:t>
      </w:r>
    </w:p>
    <w:p w14:paraId="3A9DA04E" w14:textId="77777777" w:rsidR="00627AB4" w:rsidRPr="00EF5B47" w:rsidRDefault="00627AB4" w:rsidP="00627AB4">
      <w:pPr>
        <w:pStyle w:val="LITlitera"/>
      </w:pPr>
      <w:r w:rsidRPr="00EF5B47">
        <w:t>b)</w:t>
      </w:r>
      <w:r w:rsidRPr="00EF5B47">
        <w:tab/>
        <w:t>posiadających więcej niż dwie kondygnacje nadziemne – co najmniej 12,5</w:t>
      </w:r>
      <w:r>
        <w:t> </w:t>
      </w:r>
      <w:proofErr w:type="spellStart"/>
      <w:r w:rsidRPr="00EF5B47">
        <w:t>kN</w:t>
      </w:r>
      <w:proofErr w:type="spellEnd"/>
      <w:r w:rsidRPr="00EF5B47">
        <w:t>/m² w przypadku budynków o</w:t>
      </w:r>
      <w:r>
        <w:t> </w:t>
      </w:r>
      <w:r w:rsidRPr="00EF5B47">
        <w:t>trzech kondygnacjach nadziemnych, którą w</w:t>
      </w:r>
      <w:r>
        <w:t> </w:t>
      </w:r>
      <w:r w:rsidRPr="00EF5B47">
        <w:t>przypadku liczby kondygnacji nadziemnych większej niż trzy powiększa się o</w:t>
      </w:r>
      <w:r>
        <w:t> </w:t>
      </w:r>
      <w:r w:rsidRPr="00EF5B47">
        <w:t>wartość 2,5</w:t>
      </w:r>
      <w:r>
        <w:t> </w:t>
      </w:r>
      <w:proofErr w:type="spellStart"/>
      <w:r w:rsidRPr="00EF5B47">
        <w:t>kN</w:t>
      </w:r>
      <w:proofErr w:type="spellEnd"/>
      <w:r w:rsidRPr="00EF5B47">
        <w:t>/m² na każdą kondygnację powyżej trzeciej kondygnacji nadziemnej.</w:t>
      </w:r>
    </w:p>
    <w:p w14:paraId="4C1B9D49" w14:textId="3CD0A4D0" w:rsidR="008843C5" w:rsidRPr="00EF5B47" w:rsidRDefault="008843C5" w:rsidP="008843C5">
      <w:pPr>
        <w:pStyle w:val="USTustnpkodeksu"/>
      </w:pPr>
      <w:r>
        <w:t>4</w:t>
      </w:r>
      <w:r w:rsidRPr="00EF5B47">
        <w:t>. Funkcję ochronną przed promieniowaniem przenikliwym gamma</w:t>
      </w:r>
      <w:r w:rsidR="00CA4CCA" w:rsidRPr="00EF5B47">
        <w:t xml:space="preserve"> z</w:t>
      </w:r>
      <w:r w:rsidR="00CA4CCA">
        <w:t> </w:t>
      </w:r>
      <w:r w:rsidRPr="00EF5B47">
        <w:t>opadu radioaktywnego uznaje się za spełnioną, gdy konstrukcja budowli oraz uwarunkowania lokalne wynikające z jej usytuowania zapewniają krotność osłabienia promieniowania przenikliwego gamma o</w:t>
      </w:r>
      <w:r>
        <w:t> </w:t>
      </w:r>
      <w:r w:rsidRPr="00EF5B47">
        <w:t>wartości co najmniej 100.</w:t>
      </w:r>
    </w:p>
    <w:p w14:paraId="5A6DE843" w14:textId="77777777" w:rsidR="008843C5" w:rsidRPr="00627AB4" w:rsidRDefault="008843C5" w:rsidP="007F12ED">
      <w:pPr>
        <w:pStyle w:val="USTustnpkodeksu"/>
        <w:keepNext/>
      </w:pPr>
      <w:r>
        <w:t>5</w:t>
      </w:r>
      <w:r w:rsidRPr="00EF5B47">
        <w:t>. Funkcję ochronną przed długotrwałym oddziaływaniem zewnętrznym pożaru na budowlę ochronną uznaje się za spełnioną, gdy zewnętrzne elementy konstrukcji budowli oraz występujące w</w:t>
      </w:r>
      <w:r w:rsidRPr="00627AB4">
        <w:t> niej zamknięcia i inne zabezpieczenia otworów:</w:t>
      </w:r>
    </w:p>
    <w:p w14:paraId="45743E03" w14:textId="77777777" w:rsidR="008843C5" w:rsidRPr="00EF5B47" w:rsidRDefault="008843C5" w:rsidP="00D82515">
      <w:pPr>
        <w:pStyle w:val="PKTpunkt"/>
      </w:pPr>
      <w:r w:rsidRPr="00EF5B47">
        <w:t>1)</w:t>
      </w:r>
      <w:r w:rsidRPr="00EF5B47">
        <w:tab/>
        <w:t>mają odporność ogniową i</w:t>
      </w:r>
      <w:r>
        <w:t> </w:t>
      </w:r>
      <w:r w:rsidRPr="00EF5B47">
        <w:t>dymoszczelność zabezpieczające przed skutkami oddziaływania pożaru przez czas co najmniej 120</w:t>
      </w:r>
      <w:r>
        <w:t> </w:t>
      </w:r>
      <w:r w:rsidRPr="00EF5B47">
        <w:t>minut przy oddziaływaniu pożaru określonym w odniesieniu do krzywej pożaru standardowego;</w:t>
      </w:r>
    </w:p>
    <w:p w14:paraId="177BD39B" w14:textId="77777777" w:rsidR="008843C5" w:rsidRDefault="008843C5" w:rsidP="00D82515">
      <w:pPr>
        <w:pStyle w:val="PKTpunkt"/>
      </w:pPr>
      <w:r w:rsidRPr="00EF5B47">
        <w:t>2)</w:t>
      </w:r>
      <w:r w:rsidRPr="00EF5B47">
        <w:tab/>
        <w:t>zabezpieczają wnętrze budowli ochronnej przed wystąpieniem warunków środowiskowych zagrażających zdrowiu i</w:t>
      </w:r>
      <w:r>
        <w:t> </w:t>
      </w:r>
      <w:r w:rsidRPr="00EF5B47">
        <w:t>życiu ludzi przez czas co najmniej 360</w:t>
      </w:r>
      <w:r>
        <w:t> </w:t>
      </w:r>
      <w:r w:rsidRPr="00EF5B47">
        <w:t>minut przy oddziaływaniu pożaru o</w:t>
      </w:r>
      <w:r>
        <w:t> </w:t>
      </w:r>
      <w:r w:rsidRPr="00EF5B47">
        <w:t>temperaturze 400</w:t>
      </w:r>
      <w:r>
        <w:t> </w:t>
      </w:r>
      <w:r w:rsidRPr="00EF5B47">
        <w:t>ºC.</w:t>
      </w:r>
    </w:p>
    <w:p w14:paraId="0471A4F9" w14:textId="77A68F55" w:rsidR="008843C5" w:rsidRPr="00EF5B47" w:rsidRDefault="008843C5" w:rsidP="008843C5">
      <w:pPr>
        <w:pStyle w:val="USTustnpkodeksu"/>
      </w:pPr>
      <w:r>
        <w:t>6</w:t>
      </w:r>
      <w:r w:rsidRPr="00EF5B47">
        <w:t xml:space="preserve">. </w:t>
      </w:r>
      <w:r w:rsidR="00582803" w:rsidRPr="00EF5B47">
        <w:t xml:space="preserve">Funkcję ochronną przed nadciśnieniem powietrznej fali uderzeniowej </w:t>
      </w:r>
      <w:r w:rsidR="00582803" w:rsidRPr="004F5DA1">
        <w:t>oraz falą uderzeniową rozchodzącą się</w:t>
      </w:r>
      <w:r w:rsidR="00CA4CCA" w:rsidRPr="004F5DA1">
        <w:t xml:space="preserve"> w</w:t>
      </w:r>
      <w:r w:rsidR="00CA4CCA">
        <w:t> </w:t>
      </w:r>
      <w:r w:rsidR="00582803" w:rsidRPr="004F5DA1">
        <w:t>gruncie</w:t>
      </w:r>
      <w:r w:rsidR="00582803" w:rsidRPr="00973092">
        <w:t xml:space="preserve"> </w:t>
      </w:r>
      <w:r w:rsidR="00582803" w:rsidRPr="00627AB4">
        <w:t>uznaje się za spełnioną</w:t>
      </w:r>
      <w:r w:rsidR="00582803">
        <w:t xml:space="preserve">, </w:t>
      </w:r>
      <w:r w:rsidR="00582803" w:rsidRPr="00EF5B47">
        <w:t>gdy konstrukcja budowli ochronnej i</w:t>
      </w:r>
      <w:r w:rsidR="00582803">
        <w:t> </w:t>
      </w:r>
      <w:r w:rsidR="00582803" w:rsidRPr="00EF5B47">
        <w:t>zastosowane w</w:t>
      </w:r>
      <w:r w:rsidR="00582803">
        <w:t> </w:t>
      </w:r>
      <w:r w:rsidR="00582803" w:rsidRPr="00EF5B47">
        <w:t>niej zabezpieczenia otworów i instalacji zapewniają ochronę przed</w:t>
      </w:r>
      <w:r w:rsidR="00582803" w:rsidRPr="004F5DA1">
        <w:t xml:space="preserve"> </w:t>
      </w:r>
      <w:r w:rsidR="00582803" w:rsidRPr="00EF5B47">
        <w:t xml:space="preserve">oddziaływaniem </w:t>
      </w:r>
      <w:r w:rsidR="00E37435">
        <w:t xml:space="preserve">obciążeniem </w:t>
      </w:r>
      <w:r w:rsidR="00F32069">
        <w:t>quasi</w:t>
      </w:r>
      <w:r w:rsidR="00CA4CCA">
        <w:softHyphen/>
      </w:r>
      <w:r w:rsidR="007F12ED">
        <w:softHyphen/>
      </w:r>
      <w:r w:rsidR="007F12ED">
        <w:noBreakHyphen/>
      </w:r>
      <w:r w:rsidR="00F32069">
        <w:t xml:space="preserve">statycznym </w:t>
      </w:r>
      <w:r w:rsidR="00582803" w:rsidRPr="00EF5B47">
        <w:t>o</w:t>
      </w:r>
      <w:r w:rsidR="00582803">
        <w:t> </w:t>
      </w:r>
      <w:r w:rsidR="00582803" w:rsidRPr="00EF5B47">
        <w:t xml:space="preserve">wartości co najmniej </w:t>
      </w:r>
      <w:r w:rsidR="00582803">
        <w:t>60 </w:t>
      </w:r>
      <w:proofErr w:type="spellStart"/>
      <w:r w:rsidR="00582803">
        <w:t>kN</w:t>
      </w:r>
      <w:proofErr w:type="spellEnd"/>
      <w:r w:rsidR="00582803">
        <w:t>/m</w:t>
      </w:r>
      <w:r w:rsidR="00582803" w:rsidRPr="00EA47AD">
        <w:rPr>
          <w:rStyle w:val="IGindeksgrny"/>
        </w:rPr>
        <w:t>2</w:t>
      </w:r>
      <w:r w:rsidR="00582803">
        <w:t>.</w:t>
      </w:r>
    </w:p>
    <w:p w14:paraId="16D298C3" w14:textId="77777777" w:rsidR="008843C5" w:rsidRPr="00627AB4" w:rsidRDefault="008843C5" w:rsidP="007F12ED">
      <w:pPr>
        <w:pStyle w:val="USTustnpkodeksu"/>
        <w:keepNext/>
      </w:pPr>
      <w:r>
        <w:t>7</w:t>
      </w:r>
      <w:r w:rsidRPr="00EF5B47">
        <w:t>. Funkcję ochronną przed skażeniami środowiska wewnętrznego w</w:t>
      </w:r>
      <w:r w:rsidRPr="00627AB4">
        <w:t> budowli ochronnej na skutek działania środków chemicznych lub biologicznych uznaje się za spełnioną, gdy ma ona:</w:t>
      </w:r>
    </w:p>
    <w:p w14:paraId="283B1C13" w14:textId="77777777" w:rsidR="008843C5" w:rsidRPr="00EF5B47" w:rsidRDefault="008843C5" w:rsidP="008843C5">
      <w:pPr>
        <w:pStyle w:val="PKTpunkt"/>
      </w:pPr>
      <w:r w:rsidRPr="00EF5B47">
        <w:t>1)</w:t>
      </w:r>
      <w:r w:rsidRPr="00EF5B47">
        <w:tab/>
        <w:t>konstrukcję zamkniętą i</w:t>
      </w:r>
      <w:r>
        <w:t> </w:t>
      </w:r>
      <w:r w:rsidRPr="00EF5B47">
        <w:t>hermetyczną w</w:t>
      </w:r>
      <w:r>
        <w:t> </w:t>
      </w:r>
      <w:r w:rsidRPr="00EF5B47">
        <w:t>stopniu zabezpieczającym przed przenikaniem do jej wnętrza substancji niebezpiecznych;</w:t>
      </w:r>
    </w:p>
    <w:p w14:paraId="7EB0D752" w14:textId="77777777" w:rsidR="008843C5" w:rsidRPr="00EF5B47" w:rsidRDefault="008843C5" w:rsidP="008843C5">
      <w:pPr>
        <w:pStyle w:val="PKTpunkt"/>
      </w:pPr>
      <w:r w:rsidRPr="00EF5B47">
        <w:t>2)</w:t>
      </w:r>
      <w:r w:rsidRPr="00EF5B47">
        <w:tab/>
        <w:t>jest wyposażona w</w:t>
      </w:r>
      <w:r>
        <w:t> </w:t>
      </w:r>
      <w:r w:rsidRPr="00EF5B47">
        <w:t>urządzenia filtrowentylacyjne lub pochłaniacze regeneracyjne umożliwiające przebywanie założonej liczby osób w</w:t>
      </w:r>
      <w:r>
        <w:t> </w:t>
      </w:r>
      <w:r w:rsidRPr="00EF5B47">
        <w:t>warunkach skażonej atmosfery zewnętrznej przez określony czas nie krótszy niż 48</w:t>
      </w:r>
      <w:r>
        <w:t> </w:t>
      </w:r>
      <w:r w:rsidRPr="00EF5B47">
        <w:t>godzin;</w:t>
      </w:r>
    </w:p>
    <w:p w14:paraId="61415D7F" w14:textId="77777777" w:rsidR="008843C5" w:rsidRPr="00627AB4" w:rsidRDefault="008843C5" w:rsidP="007F12ED">
      <w:pPr>
        <w:pStyle w:val="PKTpunkt"/>
        <w:keepNext/>
      </w:pPr>
      <w:r w:rsidRPr="00EF5B47">
        <w:lastRenderedPageBreak/>
        <w:t>3)</w:t>
      </w:r>
      <w:r w:rsidRPr="00EF5B47">
        <w:tab/>
        <w:t>jest wyposażona w</w:t>
      </w:r>
      <w:r w:rsidRPr="00627AB4">
        <w:t> urządzenia lub przyrządy do wykrywania skażeń zapewniające wykrycie obecności bojowego środka chemicznego lub innej niebezpiecznej substancji chemicznej w próbkowanym powietrzu dopływającym do wnętrza budowli ochronnej i włączenie alarmu, gdy stężenie substancji przekroczy w przypadku:</w:t>
      </w:r>
    </w:p>
    <w:p w14:paraId="23ACC2F4" w14:textId="77777777" w:rsidR="008843C5" w:rsidRPr="00EF5B47" w:rsidRDefault="008843C5" w:rsidP="008843C5">
      <w:pPr>
        <w:pStyle w:val="LITlitera"/>
      </w:pPr>
      <w:r w:rsidRPr="00EF5B47">
        <w:t>a)</w:t>
      </w:r>
      <w:r w:rsidRPr="00EF5B47">
        <w:tab/>
        <w:t>sarinu – co najmniej 0,1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35BFE11C" w14:textId="77777777" w:rsidR="008843C5" w:rsidRPr="00EF5B47" w:rsidRDefault="008843C5" w:rsidP="008843C5">
      <w:pPr>
        <w:pStyle w:val="LITlitera"/>
      </w:pPr>
      <w:r w:rsidRPr="00EF5B47">
        <w:t>b)</w:t>
      </w:r>
      <w:r w:rsidRPr="00EF5B47">
        <w:tab/>
        <w:t>somanu – co najmniej 0,1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1D2BBA2D" w14:textId="77777777" w:rsidR="008843C5" w:rsidRPr="00EF5B47" w:rsidRDefault="008843C5" w:rsidP="008843C5">
      <w:pPr>
        <w:pStyle w:val="LITlitera"/>
      </w:pPr>
      <w:r w:rsidRPr="00EF5B47">
        <w:t>c)</w:t>
      </w:r>
      <w:r w:rsidRPr="00EF5B47">
        <w:tab/>
        <w:t>gazu bojowego VX – co najmniej 0,04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3192235F" w14:textId="5B939EA1" w:rsidR="008843C5" w:rsidRPr="00EF5B47" w:rsidRDefault="008843C5" w:rsidP="008843C5">
      <w:pPr>
        <w:pStyle w:val="LITlitera"/>
      </w:pPr>
      <w:r w:rsidRPr="00EF5B47">
        <w:t>d)</w:t>
      </w:r>
      <w:r w:rsidRPr="00EF5B47">
        <w:tab/>
      </w:r>
      <w:r w:rsidR="007B4890">
        <w:t>luizyt</w:t>
      </w:r>
      <w:r w:rsidR="007F12ED">
        <w:t>u</w:t>
      </w:r>
      <w:r w:rsidRPr="00EF5B47">
        <w:t xml:space="preserve"> – co najmniej 2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4E63B0E1" w14:textId="77777777" w:rsidR="008843C5" w:rsidRPr="00EF5B47" w:rsidRDefault="008843C5" w:rsidP="008843C5">
      <w:pPr>
        <w:pStyle w:val="LITlitera"/>
      </w:pPr>
      <w:r w:rsidRPr="00EF5B47">
        <w:t>e)</w:t>
      </w:r>
      <w:r w:rsidRPr="00EF5B47">
        <w:tab/>
        <w:t>gazu musztardowego – co najmniej 2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61857882" w14:textId="77777777" w:rsidR="008843C5" w:rsidRPr="00EF5B47" w:rsidRDefault="008843C5" w:rsidP="008843C5">
      <w:pPr>
        <w:pStyle w:val="LITlitera"/>
      </w:pPr>
      <w:r w:rsidRPr="00EF5B47">
        <w:t>f)</w:t>
      </w:r>
      <w:r w:rsidRPr="00EF5B47">
        <w:tab/>
        <w:t>iperytu azotowego – co najmniej 2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586D0C16" w14:textId="77777777" w:rsidR="008843C5" w:rsidRPr="00EF5B47" w:rsidRDefault="008843C5" w:rsidP="008843C5">
      <w:pPr>
        <w:pStyle w:val="LITlitera"/>
      </w:pPr>
      <w:r w:rsidRPr="00EF5B47">
        <w:t>g)</w:t>
      </w:r>
      <w:r w:rsidRPr="00EF5B47">
        <w:tab/>
        <w:t>cyjanowodoru – co najmniej 20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6A75814E" w14:textId="77777777" w:rsidR="008843C5" w:rsidRPr="00EF5B47" w:rsidRDefault="008843C5" w:rsidP="008843C5">
      <w:pPr>
        <w:pStyle w:val="LITlitera"/>
      </w:pPr>
      <w:r w:rsidRPr="00EF5B47">
        <w:t>h)</w:t>
      </w:r>
      <w:r w:rsidRPr="00EF5B47">
        <w:tab/>
      </w:r>
      <w:proofErr w:type="spellStart"/>
      <w:r w:rsidRPr="00EF5B47">
        <w:t>chlorocyjaniny</w:t>
      </w:r>
      <w:proofErr w:type="spellEnd"/>
      <w:r w:rsidRPr="00EF5B47">
        <w:t xml:space="preserve"> – co najmniej 20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38EE7AF5" w14:textId="77777777" w:rsidR="008843C5" w:rsidRPr="00EF5B47" w:rsidRDefault="008843C5" w:rsidP="008843C5">
      <w:pPr>
        <w:pStyle w:val="LITlitera"/>
      </w:pPr>
      <w:r w:rsidRPr="00EF5B47">
        <w:t>i)</w:t>
      </w:r>
      <w:r w:rsidRPr="00EF5B47">
        <w:tab/>
        <w:t>chloru – co najmniej 30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2FEFD8E1" w14:textId="77777777" w:rsidR="008843C5" w:rsidRPr="00EF5B47" w:rsidRDefault="008843C5" w:rsidP="008843C5">
      <w:pPr>
        <w:pStyle w:val="LITlitera"/>
      </w:pPr>
      <w:r w:rsidRPr="00EF5B47">
        <w:t>j)</w:t>
      </w:r>
      <w:r w:rsidRPr="00EF5B47">
        <w:tab/>
        <w:t>dwutlenku siarki – co najmniej 270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,</w:t>
      </w:r>
    </w:p>
    <w:p w14:paraId="1F5FFB58" w14:textId="77777777" w:rsidR="008843C5" w:rsidRPr="00EF5B47" w:rsidRDefault="008843C5" w:rsidP="008843C5">
      <w:pPr>
        <w:pStyle w:val="LITlitera"/>
      </w:pPr>
      <w:r w:rsidRPr="00EF5B47">
        <w:t>k)</w:t>
      </w:r>
      <w:r w:rsidRPr="00EF5B47">
        <w:tab/>
        <w:t>amoniaku – co najmniej 210</w:t>
      </w:r>
      <w:r>
        <w:t> </w:t>
      </w:r>
      <w:r w:rsidRPr="00EF5B47">
        <w:t>mg/m</w:t>
      </w:r>
      <w:r w:rsidRPr="00EF5B47">
        <w:rPr>
          <w:rStyle w:val="IGindeksgrny"/>
        </w:rPr>
        <w:t>3</w:t>
      </w:r>
      <w:r w:rsidRPr="00EF5B47">
        <w:t>.</w:t>
      </w:r>
    </w:p>
    <w:p w14:paraId="403A1D02" w14:textId="5A0B92F5" w:rsidR="00627AB4" w:rsidRDefault="00BD6B50" w:rsidP="008843C5">
      <w:pPr>
        <w:pStyle w:val="USTustnpkodeksu"/>
      </w:pPr>
      <w:r w:rsidRPr="00BD6B50">
        <w:t>8</w:t>
      </w:r>
      <w:r w:rsidR="00627AB4" w:rsidRPr="00BD6B50">
        <w:t xml:space="preserve">. </w:t>
      </w:r>
      <w:r w:rsidR="000C158C" w:rsidRPr="000C158C">
        <w:t>Funkcję ochronną przed wstrząsem oddziałującym na konstrukcję</w:t>
      </w:r>
      <w:r w:rsidR="00CA4CCA" w:rsidRPr="000C158C">
        <w:t xml:space="preserve"> i</w:t>
      </w:r>
      <w:r w:rsidR="00CA4CCA">
        <w:t> </w:t>
      </w:r>
      <w:r w:rsidR="000C158C" w:rsidRPr="000C158C">
        <w:t>wyposażenie budowli ochronnej uznaje się za spełnioną, gdy</w:t>
      </w:r>
      <w:r w:rsidR="00CA4CCA" w:rsidRPr="000C158C">
        <w:t xml:space="preserve"> w</w:t>
      </w:r>
      <w:r w:rsidR="00CA4CCA">
        <w:t> </w:t>
      </w:r>
      <w:r w:rsidR="000C158C" w:rsidRPr="000C158C">
        <w:t>budowli zapewniono mocowania wyposażenia wewnętrznego oraz innych elementów wewnętrznych tej budowli do elementów konstrukcyjnych</w:t>
      </w:r>
      <w:r w:rsidR="00CA4CCA" w:rsidRPr="000C158C">
        <w:t xml:space="preserve"> w</w:t>
      </w:r>
      <w:r w:rsidR="00CA4CCA">
        <w:t> </w:t>
      </w:r>
      <w:r w:rsidR="000C158C" w:rsidRPr="000C158C">
        <w:t>sposób zabezpieczający przed ich spadaniem lub przemieszczaniem, przy uwzględnieniu obciążeń bezwładnościowych na skutek przyspieszeń wywołanych zjawiskiem wstrząsu</w:t>
      </w:r>
      <w:r w:rsidR="00CA4CCA" w:rsidRPr="000C158C">
        <w:t xml:space="preserve"> o</w:t>
      </w:r>
      <w:r w:rsidR="00CA4CCA">
        <w:t> </w:t>
      </w:r>
      <w:r w:rsidR="000C158C" w:rsidRPr="000C158C">
        <w:t>wartości co najmniej 12,</w:t>
      </w:r>
      <w:r w:rsidR="00CA4CCA" w:rsidRPr="000C158C">
        <w:t>5</w:t>
      </w:r>
      <w:r w:rsidR="00CA4CCA">
        <w:t> </w:t>
      </w:r>
      <w:r w:rsidR="000C158C" w:rsidRPr="000C158C">
        <w:t>g</w:t>
      </w:r>
      <w:r w:rsidR="00627AB4" w:rsidRPr="00BD6B50">
        <w:t>.</w:t>
      </w:r>
    </w:p>
    <w:p w14:paraId="1077BEDB" w14:textId="7E47857F" w:rsidR="00627AB4" w:rsidRPr="00627AB4" w:rsidRDefault="00627AB4" w:rsidP="007F12ED">
      <w:pPr>
        <w:pStyle w:val="ARTartustawynprozporzdzenia"/>
        <w:keepNext/>
      </w:pPr>
      <w:r w:rsidRPr="007F12ED">
        <w:rPr>
          <w:rStyle w:val="Ppogrubienie"/>
        </w:rPr>
        <w:t>§ 4.</w:t>
      </w:r>
      <w:r w:rsidRPr="00627AB4">
        <w:t xml:space="preserve"> Dotychczasowa budowla ochronna może być przeznaczona do pełnienia funkcji ochronnej dla osób jeżeli poza wymaganiami, o których mowa</w:t>
      </w:r>
      <w:r w:rsidR="007F12ED" w:rsidRPr="00627AB4">
        <w:t xml:space="preserve"> w</w:t>
      </w:r>
      <w:r w:rsidR="007F12ED">
        <w:t> § </w:t>
      </w:r>
      <w:r w:rsidRPr="00627AB4">
        <w:t>3, ma zapewnione rozwiązania z zakresu ochrony przeciwpożarowej ograniczające możliwość powstania pożaru, a w razie jego wystąpienia zapewniające:</w:t>
      </w:r>
    </w:p>
    <w:p w14:paraId="5CE184F7" w14:textId="3C0E4736" w:rsidR="00627AB4" w:rsidRPr="00EF5B47" w:rsidRDefault="00627AB4" w:rsidP="00D82515">
      <w:pPr>
        <w:pStyle w:val="PKTpunkt"/>
      </w:pPr>
      <w:r>
        <w:t>1)</w:t>
      </w:r>
      <w:r w:rsidRPr="00EF5B47">
        <w:tab/>
        <w:t>możliwość ewakuacji osób z</w:t>
      </w:r>
      <w:r>
        <w:t> </w:t>
      </w:r>
      <w:r w:rsidRPr="00EF5B47">
        <w:t>budowli ochronnej lub ich uratowania w</w:t>
      </w:r>
      <w:r>
        <w:t> </w:t>
      </w:r>
      <w:r w:rsidR="007F12ED">
        <w:t>inny sposób;</w:t>
      </w:r>
    </w:p>
    <w:p w14:paraId="52B6D46A" w14:textId="2DCC64A4" w:rsidR="00627AB4" w:rsidRDefault="00627AB4" w:rsidP="00D82515">
      <w:pPr>
        <w:pStyle w:val="PKTpunkt"/>
      </w:pPr>
      <w:r>
        <w:t>2)</w:t>
      </w:r>
      <w:r w:rsidR="00D82515">
        <w:tab/>
      </w:r>
      <w:r w:rsidRPr="00EF5B47">
        <w:t>ograniczenie rozprzestrzeniania się ognia i</w:t>
      </w:r>
      <w:r>
        <w:t> </w:t>
      </w:r>
      <w:r w:rsidRPr="00EF5B47">
        <w:t>dymu wewnątrz budowli ochronnej.</w:t>
      </w:r>
    </w:p>
    <w:p w14:paraId="4AFFDACC" w14:textId="77777777" w:rsidR="008843C5" w:rsidRPr="008843C5" w:rsidRDefault="008843C5" w:rsidP="007F12ED">
      <w:pPr>
        <w:pStyle w:val="ARTartustawynprozporzdzenia"/>
        <w:keepNext/>
      </w:pPr>
      <w:r w:rsidRPr="007F12ED">
        <w:rPr>
          <w:rStyle w:val="Ppogrubienie"/>
        </w:rPr>
        <w:t>§ 5.</w:t>
      </w:r>
      <w:r w:rsidRPr="008843C5">
        <w:t>  Funkcje ochronne dotychczasowej budowli ochronnej mogą podlegać ograniczeniu jeżeli:</w:t>
      </w:r>
    </w:p>
    <w:p w14:paraId="54799A5A" w14:textId="77777777" w:rsidR="008843C5" w:rsidRPr="00EF5B47" w:rsidRDefault="008843C5" w:rsidP="008843C5">
      <w:pPr>
        <w:pStyle w:val="PKTpunkt"/>
      </w:pPr>
      <w:r w:rsidRPr="00EF5B47">
        <w:t>1)</w:t>
      </w:r>
      <w:r w:rsidRPr="00EF5B47">
        <w:tab/>
        <w:t>jest usytuowana na obszarze zagrożonym osunięciem ziemi lub skał oraz lawinami błotnymi lub śnieżnymi;</w:t>
      </w:r>
    </w:p>
    <w:p w14:paraId="58234B28" w14:textId="77777777" w:rsidR="008843C5" w:rsidRPr="00EF5B47" w:rsidRDefault="008843C5" w:rsidP="008843C5">
      <w:pPr>
        <w:pStyle w:val="PKTpunkt"/>
      </w:pPr>
      <w:r w:rsidRPr="00EF5B47">
        <w:lastRenderedPageBreak/>
        <w:t>2)</w:t>
      </w:r>
      <w:r w:rsidRPr="00EF5B47">
        <w:tab/>
        <w:t>nie jest zabezpieczona przed zalaniem wodą w</w:t>
      </w:r>
      <w:r>
        <w:t> </w:t>
      </w:r>
      <w:r w:rsidRPr="00EF5B47">
        <w:t>strefach możliwych podtopień lub powodzi, w</w:t>
      </w:r>
      <w:r>
        <w:t> </w:t>
      </w:r>
      <w:r w:rsidRPr="00EF5B47">
        <w:t>tym powstałych na skutek zniszczenia lub uszkodzenia urządzeń hydrotechnicznych piętrzących wodę;</w:t>
      </w:r>
    </w:p>
    <w:p w14:paraId="5D071CEA" w14:textId="77777777" w:rsidR="008843C5" w:rsidRDefault="008843C5" w:rsidP="008843C5">
      <w:pPr>
        <w:pStyle w:val="PKTpunkt"/>
      </w:pPr>
      <w:r w:rsidRPr="00EF5B47">
        <w:t>3)</w:t>
      </w:r>
      <w:r w:rsidRPr="00EF5B47">
        <w:tab/>
        <w:t>są w</w:t>
      </w:r>
      <w:r>
        <w:t> </w:t>
      </w:r>
      <w:r w:rsidRPr="00EF5B47">
        <w:t>niej zlokalizowane instalacje i</w:t>
      </w:r>
      <w:r>
        <w:t> </w:t>
      </w:r>
      <w:r w:rsidRPr="00EF5B47">
        <w:t>urządzenia niezwiązane z</w:t>
      </w:r>
      <w:r>
        <w:t> </w:t>
      </w:r>
      <w:r w:rsidRPr="00EF5B47">
        <w:t>funkcją ochronną obiektu, które mogą stanowić zagrożenie dla chronionych w</w:t>
      </w:r>
      <w:r>
        <w:t> </w:t>
      </w:r>
      <w:r w:rsidRPr="00EF5B47">
        <w:t>niej osób.</w:t>
      </w:r>
    </w:p>
    <w:p w14:paraId="74ED1F9C" w14:textId="77777777" w:rsidR="008843C5" w:rsidRPr="00374048" w:rsidRDefault="008843C5" w:rsidP="007F12ED">
      <w:pPr>
        <w:pStyle w:val="ARTartustawynprozporzdzenia"/>
        <w:keepNext/>
      </w:pPr>
      <w:r w:rsidRPr="007F12ED">
        <w:rPr>
          <w:rStyle w:val="Ppogrubienie"/>
        </w:rPr>
        <w:t>§ 6.</w:t>
      </w:r>
      <w:r w:rsidRPr="00EF5B47">
        <w:t> </w:t>
      </w:r>
      <w:r>
        <w:t>Budowli ochronnej nadaje się kategorię odporności</w:t>
      </w:r>
      <w:r w:rsidRPr="00374048">
        <w:t>:</w:t>
      </w:r>
    </w:p>
    <w:p w14:paraId="64A96091" w14:textId="6ABB0205" w:rsidR="00900C77" w:rsidRPr="00900C77" w:rsidRDefault="00900C77" w:rsidP="00900C77">
      <w:pPr>
        <w:pStyle w:val="PKTpunkt"/>
      </w:pPr>
      <w:r w:rsidRPr="00900C77">
        <w:t>1)</w:t>
      </w:r>
      <w:r w:rsidRPr="00900C77">
        <w:tab/>
        <w:t>S</w:t>
      </w:r>
      <w:r w:rsidR="00CA4CCA">
        <w:softHyphen/>
      </w:r>
      <w:r w:rsidR="007F12ED">
        <w:softHyphen/>
      </w:r>
      <w:r w:rsidR="007F12ED">
        <w:noBreakHyphen/>
      </w:r>
      <w:r w:rsidRPr="00900C77">
        <w:t>1– schron posiadający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i § </w:t>
      </w:r>
      <w:r w:rsidRPr="00900C77">
        <w:t xml:space="preserve">4, który zabezpiecza przed </w:t>
      </w:r>
      <w:r w:rsidR="00855437">
        <w:t>oddziaływaniem</w:t>
      </w:r>
      <w:r w:rsidRPr="00900C77">
        <w:t xml:space="preserve"> fali uderzeniowej </w:t>
      </w:r>
      <w:r w:rsidR="00855437">
        <w:t xml:space="preserve">wywołującej obciążenie </w:t>
      </w:r>
      <w:r w:rsidR="00281F66" w:rsidRPr="00B13A76">
        <w:t>quasi</w:t>
      </w:r>
      <w:r w:rsidR="00CA4CCA">
        <w:softHyphen/>
      </w:r>
      <w:r w:rsidR="007F12ED">
        <w:softHyphen/>
      </w:r>
      <w:r w:rsidR="007F12ED">
        <w:noBreakHyphen/>
      </w:r>
      <w:r w:rsidR="00281F66" w:rsidRPr="00B13A76">
        <w:t>statyczn</w:t>
      </w:r>
      <w:r w:rsidR="00855437">
        <w:t>e</w:t>
      </w:r>
      <w:r w:rsidR="00281F66" w:rsidRPr="00B13A76">
        <w:t xml:space="preserve"> </w:t>
      </w:r>
      <w:r w:rsidRPr="00900C77">
        <w:t>o</w:t>
      </w:r>
      <w:r w:rsidR="00A855A8">
        <w:t> </w:t>
      </w:r>
      <w:r w:rsidRPr="00900C77">
        <w:t>wartości 10</w:t>
      </w:r>
      <w:r w:rsidR="00CA4CCA" w:rsidRPr="00900C77">
        <w:t>0</w:t>
      </w:r>
      <w:r w:rsidR="00CA4CCA">
        <w:t> </w:t>
      </w:r>
      <w:proofErr w:type="spellStart"/>
      <w:r w:rsidRPr="00900C77">
        <w:t>kN</w:t>
      </w:r>
      <w:proofErr w:type="spellEnd"/>
      <w:r w:rsidRPr="00900C77">
        <w:t>/m</w:t>
      </w:r>
      <w:r w:rsidRPr="00900C77">
        <w:rPr>
          <w:rStyle w:val="IGindeksgrny"/>
        </w:rPr>
        <w:t>2</w:t>
      </w:r>
      <w:r w:rsidRPr="00900C77">
        <w:t>;</w:t>
      </w:r>
    </w:p>
    <w:p w14:paraId="50EA85F9" w14:textId="05CF0B37" w:rsidR="00900C77" w:rsidRPr="00900C77" w:rsidRDefault="00900C77" w:rsidP="00900C77">
      <w:pPr>
        <w:pStyle w:val="PKTpunkt"/>
      </w:pPr>
      <w:r w:rsidRPr="00900C77">
        <w:t>2)</w:t>
      </w:r>
      <w:r w:rsidRPr="00900C77">
        <w:tab/>
        <w:t>S</w:t>
      </w:r>
      <w:r w:rsidR="00CA4CCA">
        <w:softHyphen/>
      </w:r>
      <w:r w:rsidR="007F12ED">
        <w:softHyphen/>
      </w:r>
      <w:r w:rsidR="007F12ED">
        <w:noBreakHyphen/>
      </w:r>
      <w:r w:rsidR="00CA4CCA" w:rsidRPr="00900C77">
        <w:t>2</w:t>
      </w:r>
      <w:r w:rsidR="00CA4CCA">
        <w:t> </w:t>
      </w:r>
      <w:r w:rsidRPr="00900C77">
        <w:t>– schron posiadający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i § </w:t>
      </w:r>
      <w:r w:rsidRPr="00900C77">
        <w:t xml:space="preserve">4, który zabezpiecza </w:t>
      </w:r>
      <w:r w:rsidR="00855437" w:rsidRPr="00900C77">
        <w:t xml:space="preserve">przed </w:t>
      </w:r>
      <w:r w:rsidR="00855437">
        <w:t>oddziaływaniem</w:t>
      </w:r>
      <w:r w:rsidR="00855437" w:rsidRPr="00900C77">
        <w:t xml:space="preserve"> fali uderzeniowej </w:t>
      </w:r>
      <w:r w:rsidR="00855437">
        <w:t xml:space="preserve">wywołującej obciążenie </w:t>
      </w:r>
      <w:r w:rsidR="00855437" w:rsidRPr="00B13A76">
        <w:t>quasi</w:t>
      </w:r>
      <w:r w:rsidR="00CA4CCA">
        <w:softHyphen/>
      </w:r>
      <w:r w:rsidR="007F12ED">
        <w:softHyphen/>
      </w:r>
      <w:r w:rsidR="007F12ED">
        <w:noBreakHyphen/>
      </w:r>
      <w:r w:rsidR="00855437" w:rsidRPr="00B13A76">
        <w:t>statyczn</w:t>
      </w:r>
      <w:r w:rsidR="00855437">
        <w:t>e</w:t>
      </w:r>
      <w:r w:rsidR="00855437" w:rsidRPr="00B13A76">
        <w:t xml:space="preserve"> </w:t>
      </w:r>
      <w:r w:rsidRPr="00900C77">
        <w:t>o</w:t>
      </w:r>
      <w:r w:rsidR="00A855A8">
        <w:t> </w:t>
      </w:r>
      <w:r w:rsidR="00A855A8" w:rsidRPr="00900C77">
        <w:t xml:space="preserve">wartości </w:t>
      </w:r>
      <w:r w:rsidRPr="00900C77">
        <w:t>20</w:t>
      </w:r>
      <w:r w:rsidR="00CA4CCA" w:rsidRPr="00900C77">
        <w:t>0</w:t>
      </w:r>
      <w:r w:rsidR="00CA4CCA">
        <w:t> </w:t>
      </w:r>
      <w:proofErr w:type="spellStart"/>
      <w:r w:rsidRPr="00900C77">
        <w:t>kN</w:t>
      </w:r>
      <w:proofErr w:type="spellEnd"/>
      <w:r w:rsidRPr="00900C77">
        <w:t>/m</w:t>
      </w:r>
      <w:r w:rsidRPr="00900C77">
        <w:rPr>
          <w:rStyle w:val="IGindeksgrny"/>
        </w:rPr>
        <w:t>2</w:t>
      </w:r>
      <w:r w:rsidRPr="00900C77">
        <w:t>;</w:t>
      </w:r>
    </w:p>
    <w:p w14:paraId="50227F7E" w14:textId="7D95D5C4" w:rsidR="00900C77" w:rsidRPr="00900C77" w:rsidRDefault="00900C77" w:rsidP="00900C77">
      <w:pPr>
        <w:pStyle w:val="PKTpunkt"/>
      </w:pPr>
      <w:r w:rsidRPr="00900C77">
        <w:t>3)</w:t>
      </w:r>
      <w:r w:rsidRPr="00900C77">
        <w:tab/>
        <w:t>S</w:t>
      </w:r>
      <w:r w:rsidR="00CA4CCA">
        <w:softHyphen/>
      </w:r>
      <w:r w:rsidR="007F12ED">
        <w:softHyphen/>
      </w:r>
      <w:r w:rsidR="007F12ED">
        <w:noBreakHyphen/>
      </w:r>
      <w:r w:rsidR="00CA4CCA" w:rsidRPr="00900C77">
        <w:t>3</w:t>
      </w:r>
      <w:r w:rsidR="00CA4CCA">
        <w:t> </w:t>
      </w:r>
      <w:r w:rsidRPr="00900C77">
        <w:t>– schron posiadający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i § </w:t>
      </w:r>
      <w:r w:rsidRPr="00900C77">
        <w:t xml:space="preserve">4,  który zabezpiecza </w:t>
      </w:r>
      <w:r w:rsidR="00855437" w:rsidRPr="00900C77">
        <w:t xml:space="preserve">przed </w:t>
      </w:r>
      <w:r w:rsidR="00855437">
        <w:t>oddziaływaniem</w:t>
      </w:r>
      <w:r w:rsidR="00855437" w:rsidRPr="00900C77">
        <w:t xml:space="preserve"> fali uderzeniowej </w:t>
      </w:r>
      <w:r w:rsidR="00855437">
        <w:t xml:space="preserve">wywołującej obciążenie </w:t>
      </w:r>
      <w:r w:rsidR="00855437" w:rsidRPr="00B13A76">
        <w:t>quasi</w:t>
      </w:r>
      <w:r w:rsidR="00CA4CCA">
        <w:softHyphen/>
      </w:r>
      <w:r w:rsidR="007F12ED">
        <w:softHyphen/>
      </w:r>
      <w:r w:rsidR="007F12ED">
        <w:noBreakHyphen/>
      </w:r>
      <w:r w:rsidR="00855437" w:rsidRPr="00B13A76">
        <w:t>statyczn</w:t>
      </w:r>
      <w:r w:rsidR="00855437">
        <w:t>e</w:t>
      </w:r>
      <w:r w:rsidR="00855437" w:rsidRPr="00B13A76">
        <w:t xml:space="preserve"> </w:t>
      </w:r>
      <w:r w:rsidRPr="00900C77">
        <w:t>o</w:t>
      </w:r>
      <w:r w:rsidR="00A855A8">
        <w:t> </w:t>
      </w:r>
      <w:r w:rsidRPr="00900C77">
        <w:t>wartości 30</w:t>
      </w:r>
      <w:r w:rsidR="00CA4CCA" w:rsidRPr="00900C77">
        <w:t>0</w:t>
      </w:r>
      <w:r w:rsidR="00CA4CCA">
        <w:t> </w:t>
      </w:r>
      <w:proofErr w:type="spellStart"/>
      <w:r w:rsidRPr="00900C77">
        <w:t>kN</w:t>
      </w:r>
      <w:proofErr w:type="spellEnd"/>
      <w:r w:rsidRPr="00900C77">
        <w:t>/m</w:t>
      </w:r>
      <w:r w:rsidRPr="00900C77">
        <w:rPr>
          <w:rStyle w:val="IGindeksgrny"/>
        </w:rPr>
        <w:t>2</w:t>
      </w:r>
      <w:r w:rsidRPr="00900C77">
        <w:t>;</w:t>
      </w:r>
    </w:p>
    <w:p w14:paraId="5681DD0A" w14:textId="6D45E442" w:rsidR="00900C77" w:rsidRPr="00900C77" w:rsidRDefault="00900C77" w:rsidP="00900C77">
      <w:pPr>
        <w:pStyle w:val="PKTpunkt"/>
      </w:pPr>
      <w:r w:rsidRPr="00900C77">
        <w:t>4)</w:t>
      </w:r>
      <w:r w:rsidRPr="00900C77">
        <w:tab/>
        <w:t>U</w:t>
      </w:r>
      <w:r w:rsidR="00CA4CCA">
        <w:softHyphen/>
      </w:r>
      <w:r w:rsidR="007F12ED">
        <w:softHyphen/>
      </w:r>
      <w:r w:rsidR="007F12ED">
        <w:noBreakHyphen/>
      </w:r>
      <w:r w:rsidR="00CA4CCA" w:rsidRPr="00900C77">
        <w:t>1</w:t>
      </w:r>
      <w:r w:rsidR="00CA4CCA">
        <w:t> </w:t>
      </w:r>
      <w:r w:rsidRPr="00900C77">
        <w:t>– ukrycie posiadające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pkt </w:t>
      </w:r>
      <w:r w:rsidRPr="00900C77">
        <w:t>1–</w:t>
      </w:r>
      <w:r w:rsidR="007F12ED" w:rsidRPr="00900C77">
        <w:t>3</w:t>
      </w:r>
      <w:r w:rsidR="007F12ED">
        <w:t xml:space="preserve"> i § </w:t>
      </w:r>
      <w:r w:rsidRPr="00900C77">
        <w:t>4;</w:t>
      </w:r>
    </w:p>
    <w:p w14:paraId="4F09A16C" w14:textId="3D9E8A2D" w:rsidR="00900C77" w:rsidRPr="00900C77" w:rsidRDefault="00900C77" w:rsidP="00900C77">
      <w:pPr>
        <w:pStyle w:val="PKTpunkt"/>
      </w:pPr>
      <w:r w:rsidRPr="00900C77">
        <w:t>5)</w:t>
      </w:r>
      <w:r w:rsidRPr="00900C77">
        <w:tab/>
        <w:t>U</w:t>
      </w:r>
      <w:r w:rsidR="00CA4CCA">
        <w:softHyphen/>
      </w:r>
      <w:r w:rsidR="007F12ED">
        <w:softHyphen/>
      </w:r>
      <w:r w:rsidR="007F12ED">
        <w:noBreakHyphen/>
      </w:r>
      <w:r w:rsidR="00CA4CCA" w:rsidRPr="00900C77">
        <w:t>2</w:t>
      </w:r>
      <w:r w:rsidR="00CA4CCA">
        <w:t> </w:t>
      </w:r>
      <w:r w:rsidRPr="00900C77">
        <w:t>– ukrycie posiadające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pkt </w:t>
      </w:r>
      <w:r w:rsidRPr="00900C77">
        <w:t>1–</w:t>
      </w:r>
      <w:r w:rsidR="007F12ED" w:rsidRPr="00900C77">
        <w:t>5</w:t>
      </w:r>
      <w:r w:rsidR="007F12ED">
        <w:t xml:space="preserve"> i § </w:t>
      </w:r>
      <w:r w:rsidRPr="00900C77">
        <w:t>4;</w:t>
      </w:r>
    </w:p>
    <w:p w14:paraId="4B643CE1" w14:textId="00AC9FE4" w:rsidR="008843C5" w:rsidRDefault="00900C77" w:rsidP="00900C77">
      <w:pPr>
        <w:pStyle w:val="PKTpunkt"/>
      </w:pPr>
      <w:r w:rsidRPr="00900C77">
        <w:t>6)</w:t>
      </w:r>
      <w:r w:rsidRPr="00900C77">
        <w:tab/>
        <w:t>U</w:t>
      </w:r>
      <w:r w:rsidR="00CA4CCA">
        <w:softHyphen/>
      </w:r>
      <w:r w:rsidR="007F12ED">
        <w:softHyphen/>
      </w:r>
      <w:r w:rsidR="007F12ED">
        <w:noBreakHyphen/>
      </w:r>
      <w:r w:rsidR="00CA4CCA" w:rsidRPr="00900C77">
        <w:t>3</w:t>
      </w:r>
      <w:r w:rsidR="00CA4CCA">
        <w:t> </w:t>
      </w:r>
      <w:r w:rsidRPr="00900C77">
        <w:t>– ukrycie posiadające funkcje ochronne określone</w:t>
      </w:r>
      <w:r w:rsidR="007F12ED" w:rsidRPr="00900C77">
        <w:t xml:space="preserve"> w</w:t>
      </w:r>
      <w:r w:rsidR="007F12ED">
        <w:t> § </w:t>
      </w:r>
      <w:r w:rsidR="007F12ED" w:rsidRPr="00900C77">
        <w:t>2</w:t>
      </w:r>
      <w:r w:rsidR="007F12ED">
        <w:t xml:space="preserve"> ust. </w:t>
      </w:r>
      <w:r w:rsidR="007F12ED" w:rsidRPr="00900C77">
        <w:t>2</w:t>
      </w:r>
      <w:r w:rsidR="007F12ED">
        <w:t xml:space="preserve"> pkt </w:t>
      </w:r>
      <w:r w:rsidRPr="00900C77">
        <w:t>1–</w:t>
      </w:r>
      <w:r w:rsidR="007F12ED" w:rsidRPr="00900C77">
        <w:t>6</w:t>
      </w:r>
      <w:r w:rsidR="007F12ED">
        <w:t xml:space="preserve"> i § </w:t>
      </w:r>
      <w:r w:rsidRPr="00900C77">
        <w:t>4</w:t>
      </w:r>
      <w:r w:rsidR="008843C5" w:rsidRPr="00374048">
        <w:t>.</w:t>
      </w:r>
    </w:p>
    <w:p w14:paraId="5F804F31" w14:textId="281AAE75" w:rsidR="00BD6B50" w:rsidRPr="00BD6B50" w:rsidRDefault="00BD6B50" w:rsidP="007F12ED">
      <w:pPr>
        <w:pStyle w:val="ARTartustawynprozporzdzenia"/>
        <w:keepNext/>
      </w:pPr>
      <w:r w:rsidRPr="007F12ED">
        <w:rPr>
          <w:rStyle w:val="Ppogrubienie"/>
        </w:rPr>
        <w:t>§ 7.</w:t>
      </w:r>
      <w:r w:rsidRPr="00BD6B50">
        <w:t xml:space="preserve"> Rozporządzenie wchodzi w życie</w:t>
      </w:r>
      <w:r w:rsidR="00CA4CCA" w:rsidRPr="00BD6B50">
        <w:t xml:space="preserve"> z</w:t>
      </w:r>
      <w:r w:rsidR="00CA4CCA">
        <w:t> </w:t>
      </w:r>
      <w:r w:rsidRPr="00BD6B50">
        <w:t>dniem</w:t>
      </w:r>
      <w:r>
        <w:t xml:space="preserve"> </w:t>
      </w:r>
      <w:r w:rsidRPr="00BD6B50">
        <w:t>1 stycznia 2025 r.</w:t>
      </w:r>
    </w:p>
    <w:p w14:paraId="667DE141" w14:textId="0A131A62" w:rsidR="005F2E49" w:rsidRDefault="00BD6B50" w:rsidP="00073ACB">
      <w:pPr>
        <w:pStyle w:val="NAZORGWYDnazwaorganuwydajcegoprojektowanyakt"/>
      </w:pPr>
      <w:r w:rsidRPr="00BD6B50">
        <w:t>Minister Spraw wewnętrznych i administracji</w:t>
      </w:r>
    </w:p>
    <w:p w14:paraId="2836E72B" w14:textId="77777777" w:rsidR="00C92747" w:rsidRDefault="00C92747" w:rsidP="00073ACB">
      <w:pPr>
        <w:pStyle w:val="NAZORGWYDnazwaorganuwydajcegoprojektowanyakt"/>
      </w:pPr>
    </w:p>
    <w:p w14:paraId="5D4F32DD" w14:textId="77777777" w:rsidR="00C92747" w:rsidRDefault="00C92747" w:rsidP="00073ACB">
      <w:pPr>
        <w:pStyle w:val="NAZORGWYDnazwaorganuwydajcegoprojektowanyakt"/>
      </w:pPr>
    </w:p>
    <w:p w14:paraId="4C526124" w14:textId="77777777" w:rsidR="00C92747" w:rsidRPr="00C92747" w:rsidRDefault="00C92747" w:rsidP="00C92747">
      <w:pPr>
        <w:spacing w:line="240" w:lineRule="auto"/>
        <w:rPr>
          <w:sz w:val="20"/>
        </w:rPr>
      </w:pPr>
      <w:r w:rsidRPr="00C92747">
        <w:rPr>
          <w:sz w:val="20"/>
        </w:rPr>
        <w:t>Za zgodność pod względem prawnym,</w:t>
      </w:r>
    </w:p>
    <w:p w14:paraId="0F659206" w14:textId="77777777" w:rsidR="00C92747" w:rsidRPr="00C92747" w:rsidRDefault="00C92747" w:rsidP="00C92747">
      <w:pPr>
        <w:spacing w:line="240" w:lineRule="auto"/>
        <w:rPr>
          <w:sz w:val="20"/>
        </w:rPr>
      </w:pPr>
      <w:r w:rsidRPr="00C92747">
        <w:rPr>
          <w:sz w:val="20"/>
        </w:rPr>
        <w:t>legislacyjnym i redakcyjnym</w:t>
      </w:r>
    </w:p>
    <w:p w14:paraId="469FB1E4" w14:textId="2144617B" w:rsidR="00C92747" w:rsidRPr="00C92747" w:rsidRDefault="00C92747" w:rsidP="00C92747">
      <w:pPr>
        <w:spacing w:line="240" w:lineRule="auto"/>
        <w:rPr>
          <w:sz w:val="20"/>
        </w:rPr>
      </w:pPr>
      <w:r>
        <w:rPr>
          <w:sz w:val="20"/>
        </w:rPr>
        <w:t xml:space="preserve">Elżbieta Skop </w:t>
      </w:r>
    </w:p>
    <w:p w14:paraId="77785D21" w14:textId="77777777" w:rsidR="00C92747" w:rsidRPr="00C92747" w:rsidRDefault="00C92747" w:rsidP="00C92747">
      <w:pPr>
        <w:spacing w:line="240" w:lineRule="auto"/>
        <w:rPr>
          <w:sz w:val="20"/>
        </w:rPr>
      </w:pPr>
      <w:r w:rsidRPr="00C92747">
        <w:rPr>
          <w:sz w:val="20"/>
        </w:rPr>
        <w:t>Zastępca Dyrektora Departamentu Prawnego</w:t>
      </w:r>
    </w:p>
    <w:p w14:paraId="5F99AB01" w14:textId="77777777" w:rsidR="00C92747" w:rsidRPr="00C92747" w:rsidRDefault="00C92747" w:rsidP="00C92747">
      <w:pPr>
        <w:spacing w:line="240" w:lineRule="auto"/>
        <w:rPr>
          <w:sz w:val="20"/>
        </w:rPr>
      </w:pPr>
      <w:r w:rsidRPr="00C92747">
        <w:rPr>
          <w:sz w:val="20"/>
        </w:rPr>
        <w:t>Ministerstwo Spraw Wewnętrznych i Administracji</w:t>
      </w:r>
    </w:p>
    <w:p w14:paraId="2542347C" w14:textId="6A0E6AC9" w:rsidR="00C92747" w:rsidRPr="00C92747" w:rsidRDefault="00C92747" w:rsidP="00C92747">
      <w:pPr>
        <w:spacing w:line="240" w:lineRule="auto"/>
        <w:rPr>
          <w:sz w:val="20"/>
        </w:rPr>
      </w:pPr>
      <w:r>
        <w:rPr>
          <w:sz w:val="20"/>
        </w:rPr>
        <w:t>17.12</w:t>
      </w:r>
      <w:r w:rsidRPr="00C92747">
        <w:rPr>
          <w:sz w:val="20"/>
        </w:rPr>
        <w:t xml:space="preserve">.2024 r. </w:t>
      </w:r>
    </w:p>
    <w:p w14:paraId="425F24BF" w14:textId="77777777" w:rsidR="00C92747" w:rsidRPr="008843C5" w:rsidRDefault="00C92747" w:rsidP="00073ACB">
      <w:pPr>
        <w:pStyle w:val="NAZORGWYDnazwaorganuwydajcegoprojektowanyakt"/>
      </w:pPr>
    </w:p>
    <w:sectPr w:rsidR="00C92747" w:rsidRPr="008843C5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DA144" w14:textId="77777777" w:rsidR="00852422" w:rsidRDefault="00852422">
      <w:r>
        <w:separator/>
      </w:r>
    </w:p>
  </w:endnote>
  <w:endnote w:type="continuationSeparator" w:id="0">
    <w:p w14:paraId="12A188B5" w14:textId="77777777" w:rsidR="00852422" w:rsidRDefault="0085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5C466" w14:textId="77777777" w:rsidR="00852422" w:rsidRDefault="00852422">
      <w:r>
        <w:separator/>
      </w:r>
    </w:p>
  </w:footnote>
  <w:footnote w:type="continuationSeparator" w:id="0">
    <w:p w14:paraId="628EE7CB" w14:textId="77777777" w:rsidR="00852422" w:rsidRDefault="00852422">
      <w:r>
        <w:continuationSeparator/>
      </w:r>
    </w:p>
  </w:footnote>
  <w:footnote w:id="1">
    <w:p w14:paraId="675BC378" w14:textId="77777777" w:rsidR="00CA4CCA" w:rsidRPr="00715F05" w:rsidRDefault="00CA4CCA" w:rsidP="00627AB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715F05">
        <w:t>Minister Spraw Wewnętrznych i Administracji kieruje działem administracji rządowej – sprawy wewnętrzne, na podstawie § 1 ust. 2 pkt 2 rozporządzenia Prezesa Rady Ministrów z dnia 16 maja 2024 r. w sprawie szczegółowego zakresu działania Ministra Spraw Wewnętrznych i Administracji (Dz. U. poz. 738).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996B" w14:textId="77777777" w:rsidR="00CA4CCA" w:rsidRPr="00B371CC" w:rsidRDefault="00CA4CC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A621B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65F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787B"/>
    <w:rsid w:val="00071BEE"/>
    <w:rsid w:val="000736CD"/>
    <w:rsid w:val="00073ACB"/>
    <w:rsid w:val="0007533B"/>
    <w:rsid w:val="0007545D"/>
    <w:rsid w:val="000760BF"/>
    <w:rsid w:val="0007613E"/>
    <w:rsid w:val="00076965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58C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7645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906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C7A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D77"/>
    <w:rsid w:val="00207FEB"/>
    <w:rsid w:val="002114EF"/>
    <w:rsid w:val="002166AD"/>
    <w:rsid w:val="00217871"/>
    <w:rsid w:val="00221ED8"/>
    <w:rsid w:val="002231EA"/>
    <w:rsid w:val="00223FDF"/>
    <w:rsid w:val="002279C0"/>
    <w:rsid w:val="0023727E"/>
    <w:rsid w:val="002376BF"/>
    <w:rsid w:val="00241B57"/>
    <w:rsid w:val="00242081"/>
    <w:rsid w:val="00243777"/>
    <w:rsid w:val="002441CD"/>
    <w:rsid w:val="002451CA"/>
    <w:rsid w:val="002501A3"/>
    <w:rsid w:val="0025166C"/>
    <w:rsid w:val="002555D4"/>
    <w:rsid w:val="00261A16"/>
    <w:rsid w:val="00263522"/>
    <w:rsid w:val="002647ED"/>
    <w:rsid w:val="00264EC6"/>
    <w:rsid w:val="00271013"/>
    <w:rsid w:val="00273FE4"/>
    <w:rsid w:val="002765B4"/>
    <w:rsid w:val="00276A94"/>
    <w:rsid w:val="00281F66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5B8E"/>
    <w:rsid w:val="004B00A7"/>
    <w:rsid w:val="004B1F14"/>
    <w:rsid w:val="004B214B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0B3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80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49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7AB4"/>
    <w:rsid w:val="006333DA"/>
    <w:rsid w:val="00635134"/>
    <w:rsid w:val="006356E2"/>
    <w:rsid w:val="0064190A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67E0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4281"/>
    <w:rsid w:val="007A5150"/>
    <w:rsid w:val="007A5373"/>
    <w:rsid w:val="007A789F"/>
    <w:rsid w:val="007B4890"/>
    <w:rsid w:val="007B75BC"/>
    <w:rsid w:val="007C0BD6"/>
    <w:rsid w:val="007C3806"/>
    <w:rsid w:val="007C5BB7"/>
    <w:rsid w:val="007D07D5"/>
    <w:rsid w:val="007D1C64"/>
    <w:rsid w:val="007D32DD"/>
    <w:rsid w:val="007D52C1"/>
    <w:rsid w:val="007D6DCE"/>
    <w:rsid w:val="007D72C4"/>
    <w:rsid w:val="007E2CFE"/>
    <w:rsid w:val="007E59C9"/>
    <w:rsid w:val="007F0072"/>
    <w:rsid w:val="007F12ED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5676"/>
    <w:rsid w:val="008460B6"/>
    <w:rsid w:val="00850C9D"/>
    <w:rsid w:val="00852422"/>
    <w:rsid w:val="00852B59"/>
    <w:rsid w:val="00855437"/>
    <w:rsid w:val="00856272"/>
    <w:rsid w:val="008563FF"/>
    <w:rsid w:val="0086018B"/>
    <w:rsid w:val="008611DD"/>
    <w:rsid w:val="008620DE"/>
    <w:rsid w:val="00866867"/>
    <w:rsid w:val="00867271"/>
    <w:rsid w:val="00872257"/>
    <w:rsid w:val="00874E1E"/>
    <w:rsid w:val="008753E6"/>
    <w:rsid w:val="0087738C"/>
    <w:rsid w:val="008802AF"/>
    <w:rsid w:val="00881926"/>
    <w:rsid w:val="0088318F"/>
    <w:rsid w:val="0088331D"/>
    <w:rsid w:val="008843C5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38BB"/>
    <w:rsid w:val="008F612A"/>
    <w:rsid w:val="00900C77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27EF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CC5"/>
    <w:rsid w:val="009A0D12"/>
    <w:rsid w:val="009A1987"/>
    <w:rsid w:val="009A2BEE"/>
    <w:rsid w:val="009A5289"/>
    <w:rsid w:val="009A621B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6A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5A8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CFD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3A76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B50"/>
    <w:rsid w:val="00BE0C44"/>
    <w:rsid w:val="00BE1B8B"/>
    <w:rsid w:val="00BE2A18"/>
    <w:rsid w:val="00BE2C01"/>
    <w:rsid w:val="00BE41EC"/>
    <w:rsid w:val="00BE56FB"/>
    <w:rsid w:val="00BE5AB0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747"/>
    <w:rsid w:val="00CA4CC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34F0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515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B8B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435"/>
    <w:rsid w:val="00E37C2F"/>
    <w:rsid w:val="00E41C28"/>
    <w:rsid w:val="00E46308"/>
    <w:rsid w:val="00E51161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3FF"/>
    <w:rsid w:val="00EC0F5A"/>
    <w:rsid w:val="00EC4265"/>
    <w:rsid w:val="00EC4CEB"/>
    <w:rsid w:val="00EC659E"/>
    <w:rsid w:val="00ED2072"/>
    <w:rsid w:val="00ED2AE0"/>
    <w:rsid w:val="00ED5553"/>
    <w:rsid w:val="00ED5DE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069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80E"/>
    <w:rsid w:val="00FA7F91"/>
    <w:rsid w:val="00FB0E04"/>
    <w:rsid w:val="00FB121C"/>
    <w:rsid w:val="00FB1CDD"/>
    <w:rsid w:val="00FB2C2F"/>
    <w:rsid w:val="00FB305C"/>
    <w:rsid w:val="00FC0874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97B6D"/>
  <w15:docId w15:val="{24F4F8F1-74A4-415E-9B65-C989FBDA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747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kul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5a9a4-b04b-4406-a521-9526abbe8e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0E63C4CC38B41A97457E1B51D0BC9" ma:contentTypeVersion="13" ma:contentTypeDescription="Utwórz nowy dokument." ma:contentTypeScope="" ma:versionID="524cf2d3ce3ada59f301153b1c93ceb9">
  <xsd:schema xmlns:xsd="http://www.w3.org/2001/XMLSchema" xmlns:xs="http://www.w3.org/2001/XMLSchema" xmlns:p="http://schemas.microsoft.com/office/2006/metadata/properties" xmlns:ns2="6d85a9a4-b04b-4406-a521-9526abbe8e8a" xmlns:ns3="2ce470f7-1c01-4999-8725-f5b3ddd873c2" targetNamespace="http://schemas.microsoft.com/office/2006/metadata/properties" ma:root="true" ma:fieldsID="ceb0a8e3f8b5d8b32177f64e70e153c4" ns2:_="" ns3:_="">
    <xsd:import namespace="6d85a9a4-b04b-4406-a521-9526abbe8e8a"/>
    <xsd:import namespace="2ce470f7-1c01-4999-8725-f5b3ddd87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a9a4-b04b-4406-a521-9526abbe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70f7-1c01-4999-8725-f5b3ddd87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FE4D7-63D0-43F4-82A3-2A04A396E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2E2D5-DBBE-4728-B097-177DCA502EE2}">
  <ds:schemaRefs>
    <ds:schemaRef ds:uri="http://schemas.microsoft.com/office/2006/metadata/properties"/>
    <ds:schemaRef ds:uri="http://schemas.microsoft.com/office/infopath/2007/PartnerControls"/>
    <ds:schemaRef ds:uri="6d85a9a4-b04b-4406-a521-9526abbe8e8a"/>
  </ds:schemaRefs>
</ds:datastoreItem>
</file>

<file path=customXml/itemProps4.xml><?xml version="1.0" encoding="utf-8"?>
<ds:datastoreItem xmlns:ds="http://schemas.openxmlformats.org/officeDocument/2006/customXml" ds:itemID="{015BE80C-8B79-4F07-A6E0-5BECB5BE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a9a4-b04b-4406-a521-9526abbe8e8a"/>
    <ds:schemaRef ds:uri="2ce470f7-1c01-4999-8725-f5b3ddd87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61D18A-9650-440E-AD41-5E64C9C4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1327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Rybacki Wojciech</dc:creator>
  <cp:lastModifiedBy>Ćmiel Joanna</cp:lastModifiedBy>
  <cp:revision>2</cp:revision>
  <cp:lastPrinted>2024-12-17T09:23:00Z</cp:lastPrinted>
  <dcterms:created xsi:type="dcterms:W3CDTF">2024-12-19T13:18:00Z</dcterms:created>
  <dcterms:modified xsi:type="dcterms:W3CDTF">2024-12-19T13:18:00Z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0x0101003E80E63C4CC38B41A97457E1B51D0BC9</vt:lpwstr>
  </property>
  <property fmtid="{D5CDD505-2E9C-101B-9397-08002B2CF9AE}" pid="5" name="MediaServiceImageTags">
    <vt:lpwstr/>
  </property>
</Properties>
</file>