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702"/>
        <w:gridCol w:w="538"/>
        <w:gridCol w:w="64"/>
        <w:gridCol w:w="602"/>
        <w:gridCol w:w="45"/>
        <w:gridCol w:w="342"/>
        <w:gridCol w:w="216"/>
        <w:gridCol w:w="589"/>
        <w:gridCol w:w="13"/>
        <w:gridCol w:w="253"/>
        <w:gridCol w:w="151"/>
        <w:gridCol w:w="199"/>
        <w:gridCol w:w="189"/>
        <w:gridCol w:w="413"/>
        <w:gridCol w:w="393"/>
        <w:gridCol w:w="209"/>
        <w:gridCol w:w="117"/>
        <w:gridCol w:w="479"/>
        <w:gridCol w:w="7"/>
        <w:gridCol w:w="117"/>
        <w:gridCol w:w="485"/>
        <w:gridCol w:w="197"/>
        <w:gridCol w:w="40"/>
        <w:gridCol w:w="366"/>
        <w:gridCol w:w="399"/>
        <w:gridCol w:w="203"/>
        <w:gridCol w:w="603"/>
      </w:tblGrid>
      <w:tr w:rsidR="000647CD" w:rsidRPr="000647CD" w14:paraId="6F69D7F0" w14:textId="77777777" w:rsidTr="000E409C">
        <w:trPr>
          <w:trHeight w:val="1611"/>
        </w:trPr>
        <w:tc>
          <w:tcPr>
            <w:tcW w:w="6631" w:type="dxa"/>
            <w:gridSpan w:val="18"/>
          </w:tcPr>
          <w:p w14:paraId="0C4020FD" w14:textId="77777777" w:rsidR="000647CD" w:rsidRPr="000647CD" w:rsidRDefault="000647CD" w:rsidP="000647CD">
            <w:pPr>
              <w:spacing w:before="120" w:after="0" w:line="240" w:lineRule="auto"/>
              <w:ind w:left="60"/>
              <w:rPr>
                <w:rFonts w:ascii="Times New Roman" w:eastAsia="Calibri" w:hAnsi="Times New Roman" w:cs="Times New Roman"/>
                <w:color w:val="000000"/>
              </w:rPr>
            </w:pPr>
            <w:bookmarkStart w:id="0" w:name="t1"/>
            <w:bookmarkStart w:id="1" w:name="_GoBack"/>
            <w:bookmarkEnd w:id="1"/>
            <w:r w:rsidRPr="000647CD">
              <w:rPr>
                <w:rFonts w:ascii="Times New Roman" w:eastAsia="Calibri" w:hAnsi="Times New Roman" w:cs="Times New Roman"/>
                <w:b/>
                <w:color w:val="000000"/>
              </w:rPr>
              <w:t>Nazwa projektu</w:t>
            </w:r>
          </w:p>
          <w:p w14:paraId="133E3CF0" w14:textId="2E665884" w:rsidR="000647CD" w:rsidRPr="000647CD" w:rsidRDefault="000647CD" w:rsidP="00320724">
            <w:pPr>
              <w:spacing w:after="0" w:line="240" w:lineRule="auto"/>
              <w:ind w:left="60"/>
              <w:jc w:val="both"/>
              <w:rPr>
                <w:rFonts w:ascii="Times New Roman" w:eastAsia="Calibri" w:hAnsi="Times New Roman" w:cs="Times New Roman"/>
                <w:color w:val="000000"/>
              </w:rPr>
            </w:pPr>
            <w:r w:rsidRPr="000647CD">
              <w:rPr>
                <w:rFonts w:ascii="Times New Roman" w:eastAsia="Calibri" w:hAnsi="Times New Roman" w:cs="Times New Roman"/>
                <w:color w:val="000000"/>
              </w:rPr>
              <w:t xml:space="preserve">Rozporządzenie </w:t>
            </w:r>
            <w:r w:rsidR="006135E9">
              <w:rPr>
                <w:rFonts w:ascii="Times New Roman" w:eastAsia="Calibri" w:hAnsi="Times New Roman" w:cs="Times New Roman"/>
                <w:color w:val="000000"/>
              </w:rPr>
              <w:t xml:space="preserve">Ministra Spraw Wewnętrznych i Administracji </w:t>
            </w:r>
            <w:r w:rsidRPr="000647CD">
              <w:rPr>
                <w:rFonts w:ascii="Times New Roman" w:eastAsia="Calibri" w:hAnsi="Times New Roman" w:cs="Times New Roman"/>
                <w:color w:val="000000"/>
              </w:rPr>
              <w:t>w</w:t>
            </w:r>
            <w:r w:rsidR="00F74EB6">
              <w:rPr>
                <w:rFonts w:ascii="Times New Roman" w:eastAsia="Calibri" w:hAnsi="Times New Roman" w:cs="Times New Roman"/>
                <w:color w:val="000000"/>
              </w:rPr>
              <w:t> </w:t>
            </w:r>
            <w:r w:rsidRPr="000647CD">
              <w:rPr>
                <w:rFonts w:ascii="Times New Roman" w:eastAsia="Calibri" w:hAnsi="Times New Roman" w:cs="Times New Roman"/>
                <w:color w:val="000000"/>
              </w:rPr>
              <w:t>sprawie szczegółowego zakresu i sposobu organizowania i</w:t>
            </w:r>
            <w:r w:rsidR="00F74EB6">
              <w:rPr>
                <w:rFonts w:ascii="Times New Roman" w:eastAsia="Calibri" w:hAnsi="Times New Roman" w:cs="Times New Roman"/>
                <w:color w:val="000000"/>
              </w:rPr>
              <w:t> </w:t>
            </w:r>
            <w:r w:rsidRPr="000647CD">
              <w:rPr>
                <w:rFonts w:ascii="Times New Roman" w:eastAsia="Calibri" w:hAnsi="Times New Roman" w:cs="Times New Roman"/>
                <w:color w:val="000000"/>
              </w:rPr>
              <w:t>prowadzenia ćwiczeń ochrony ludności i obrony cywilnej</w:t>
            </w:r>
          </w:p>
          <w:p w14:paraId="55B49169" w14:textId="77777777" w:rsidR="000647CD" w:rsidRPr="000647CD" w:rsidRDefault="000647CD" w:rsidP="000647CD">
            <w:pPr>
              <w:spacing w:before="120" w:after="0" w:line="240" w:lineRule="auto"/>
              <w:ind w:left="60"/>
              <w:rPr>
                <w:rFonts w:ascii="Times New Roman" w:eastAsia="Calibri" w:hAnsi="Times New Roman" w:cs="Times New Roman"/>
                <w:b/>
                <w:color w:val="000000"/>
              </w:rPr>
            </w:pPr>
            <w:r w:rsidRPr="000647CD">
              <w:rPr>
                <w:rFonts w:ascii="Times New Roman" w:eastAsia="Calibri" w:hAnsi="Times New Roman" w:cs="Times New Roman"/>
                <w:b/>
                <w:color w:val="000000"/>
              </w:rPr>
              <w:t>Ministerstwo wiodące i ministerstwa współpracujące</w:t>
            </w:r>
          </w:p>
          <w:p w14:paraId="0B3B5B44" w14:textId="073E442A" w:rsidR="000647CD" w:rsidRDefault="000647CD" w:rsidP="000647CD">
            <w:pPr>
              <w:spacing w:after="0" w:line="240" w:lineRule="auto"/>
              <w:ind w:left="60"/>
              <w:rPr>
                <w:rFonts w:ascii="Times New Roman" w:eastAsia="Calibri" w:hAnsi="Times New Roman" w:cs="Times New Roman"/>
                <w:color w:val="000000"/>
              </w:rPr>
            </w:pPr>
            <w:r w:rsidRPr="000647CD">
              <w:rPr>
                <w:rFonts w:ascii="Times New Roman" w:eastAsia="Calibri" w:hAnsi="Times New Roman" w:cs="Times New Roman"/>
                <w:color w:val="000000"/>
              </w:rPr>
              <w:t xml:space="preserve">Ministerstwo </w:t>
            </w:r>
            <w:bookmarkEnd w:id="0"/>
            <w:r w:rsidR="00007FBE">
              <w:rPr>
                <w:rFonts w:ascii="Times New Roman" w:eastAsia="Calibri" w:hAnsi="Times New Roman" w:cs="Times New Roman"/>
                <w:color w:val="000000"/>
              </w:rPr>
              <w:t xml:space="preserve">Spraw </w:t>
            </w:r>
            <w:r w:rsidR="00BA1D22">
              <w:rPr>
                <w:rFonts w:ascii="Times New Roman" w:eastAsia="Calibri" w:hAnsi="Times New Roman" w:cs="Times New Roman"/>
                <w:color w:val="000000"/>
              </w:rPr>
              <w:t>Wewnętrznych i Administracji</w:t>
            </w:r>
          </w:p>
          <w:p w14:paraId="268FEB55" w14:textId="77777777" w:rsidR="00BA1D22" w:rsidRPr="000647CD" w:rsidRDefault="00BA1D22" w:rsidP="000647CD">
            <w:pPr>
              <w:spacing w:after="0" w:line="240" w:lineRule="auto"/>
              <w:ind w:left="60"/>
              <w:rPr>
                <w:rFonts w:ascii="Times New Roman" w:eastAsia="Calibri" w:hAnsi="Times New Roman" w:cs="Times New Roman"/>
                <w:b/>
              </w:rPr>
            </w:pPr>
          </w:p>
          <w:p w14:paraId="7F28E550" w14:textId="77777777" w:rsidR="000647CD" w:rsidRPr="000647CD" w:rsidRDefault="000647CD" w:rsidP="000647CD">
            <w:pPr>
              <w:spacing w:after="0" w:line="240" w:lineRule="auto"/>
              <w:ind w:left="60"/>
              <w:rPr>
                <w:rFonts w:ascii="Times New Roman" w:eastAsia="Calibri" w:hAnsi="Times New Roman" w:cs="Times New Roman"/>
                <w:b/>
              </w:rPr>
            </w:pPr>
            <w:r w:rsidRPr="000647CD">
              <w:rPr>
                <w:rFonts w:ascii="Times New Roman" w:eastAsia="Calibri" w:hAnsi="Times New Roman" w:cs="Times New Roman"/>
                <w:b/>
              </w:rPr>
              <w:t xml:space="preserve">Osoba odpowiedzialna za projekt w randze Ministra, Sekretarza Stanu lub Podsekretarza Stanu </w:t>
            </w:r>
          </w:p>
          <w:p w14:paraId="27B25CB3" w14:textId="64E29CB0" w:rsidR="00AF2879" w:rsidRPr="00993E1B" w:rsidRDefault="00AF2879" w:rsidP="00320724">
            <w:pPr>
              <w:spacing w:line="240" w:lineRule="auto"/>
              <w:ind w:left="34"/>
              <w:jc w:val="both"/>
              <w:rPr>
                <w:rFonts w:ascii="Times New Roman" w:hAnsi="Times New Roman"/>
                <w:sz w:val="21"/>
                <w:szCs w:val="21"/>
              </w:rPr>
            </w:pPr>
            <w:r w:rsidRPr="00993E1B">
              <w:rPr>
                <w:rFonts w:ascii="Times New Roman" w:hAnsi="Times New Roman"/>
                <w:sz w:val="21"/>
                <w:szCs w:val="21"/>
              </w:rPr>
              <w:t>Wiesław Leśniakiewicz</w:t>
            </w:r>
            <w:r w:rsidR="00902491">
              <w:rPr>
                <w:rFonts w:ascii="Times New Roman" w:hAnsi="Times New Roman"/>
                <w:sz w:val="21"/>
                <w:szCs w:val="21"/>
              </w:rPr>
              <w:t xml:space="preserve"> –</w:t>
            </w:r>
            <w:r w:rsidRPr="00993E1B">
              <w:rPr>
                <w:rFonts w:ascii="Times New Roman" w:hAnsi="Times New Roman"/>
                <w:sz w:val="21"/>
                <w:szCs w:val="21"/>
              </w:rPr>
              <w:t xml:space="preserve"> Podsekretarz Stanu w Ministerstwie Spraw Wewnętrznych i Administracji</w:t>
            </w:r>
          </w:p>
          <w:p w14:paraId="0CF3EC4C" w14:textId="77777777" w:rsidR="000647CD" w:rsidRPr="000647CD" w:rsidRDefault="000647CD" w:rsidP="000647CD">
            <w:pPr>
              <w:spacing w:before="120" w:after="0" w:line="240" w:lineRule="auto"/>
              <w:ind w:left="60"/>
              <w:rPr>
                <w:rFonts w:ascii="Times New Roman" w:eastAsia="Calibri" w:hAnsi="Times New Roman" w:cs="Times New Roman"/>
                <w:b/>
                <w:color w:val="000000"/>
              </w:rPr>
            </w:pPr>
            <w:r w:rsidRPr="000647CD">
              <w:rPr>
                <w:rFonts w:ascii="Times New Roman" w:eastAsia="Calibri" w:hAnsi="Times New Roman" w:cs="Times New Roman"/>
                <w:b/>
                <w:color w:val="000000"/>
              </w:rPr>
              <w:t>Kontakt do opiekuna merytorycznego projektu</w:t>
            </w:r>
          </w:p>
          <w:p w14:paraId="76269D7D" w14:textId="77777777" w:rsidR="00424EBF" w:rsidRPr="00424EBF" w:rsidRDefault="00424EBF" w:rsidP="00424EBF">
            <w:pPr>
              <w:spacing w:after="0" w:line="240" w:lineRule="auto"/>
              <w:ind w:left="60"/>
              <w:rPr>
                <w:rFonts w:ascii="Times New Roman" w:eastAsia="Calibri" w:hAnsi="Times New Roman" w:cs="Times New Roman"/>
                <w:color w:val="000000"/>
              </w:rPr>
            </w:pPr>
            <w:r w:rsidRPr="00424EBF">
              <w:rPr>
                <w:rFonts w:ascii="Times New Roman" w:eastAsia="Calibri" w:hAnsi="Times New Roman" w:cs="Times New Roman"/>
                <w:color w:val="000000"/>
              </w:rPr>
              <w:t>Dariusz Marczyński, Departament Ochrony Ludności i Zarządzania Kryzysowego</w:t>
            </w:r>
          </w:p>
          <w:p w14:paraId="5B651FE1" w14:textId="0041EFBB" w:rsidR="000647CD" w:rsidRPr="00231F83" w:rsidRDefault="00424EBF" w:rsidP="00231F83">
            <w:pPr>
              <w:spacing w:after="0" w:line="240" w:lineRule="auto"/>
              <w:ind w:left="60"/>
              <w:rPr>
                <w:rFonts w:ascii="Times New Roman" w:eastAsia="Calibri" w:hAnsi="Times New Roman" w:cs="Times New Roman"/>
                <w:color w:val="000000"/>
                <w:lang w:val="en-US"/>
              </w:rPr>
            </w:pPr>
            <w:r w:rsidRPr="00424EBF">
              <w:rPr>
                <w:rFonts w:ascii="Times New Roman" w:eastAsia="Calibri" w:hAnsi="Times New Roman" w:cs="Times New Roman"/>
                <w:color w:val="000000"/>
                <w:lang w:val="en-US"/>
              </w:rPr>
              <w:t xml:space="preserve">e-mail: </w:t>
            </w:r>
            <w:hyperlink r:id="rId8" w:history="1">
              <w:r w:rsidR="00231F83" w:rsidRPr="00A83B6E">
                <w:rPr>
                  <w:rStyle w:val="Hipercze"/>
                  <w:rFonts w:ascii="Times New Roman" w:eastAsia="Calibri" w:hAnsi="Times New Roman" w:cs="Times New Roman"/>
                  <w:lang w:val="en-US"/>
                </w:rPr>
                <w:t>dariusz.marczynski@mswia.gov.pl</w:t>
              </w:r>
            </w:hyperlink>
            <w:r w:rsidR="00231F83">
              <w:rPr>
                <w:rFonts w:ascii="Times New Roman" w:eastAsia="Calibri" w:hAnsi="Times New Roman" w:cs="Times New Roman"/>
                <w:color w:val="000000"/>
                <w:lang w:val="en-US"/>
              </w:rPr>
              <w:t xml:space="preserve">; </w:t>
            </w:r>
            <w:r w:rsidR="00EA4A3D" w:rsidRPr="006135E9">
              <w:rPr>
                <w:rFonts w:ascii="Times New Roman" w:eastAsia="Calibri" w:hAnsi="Times New Roman" w:cs="Times New Roman"/>
                <w:color w:val="000000"/>
                <w:lang w:val="en-GB"/>
              </w:rPr>
              <w:t>tel.</w:t>
            </w:r>
            <w:r w:rsidRPr="006135E9">
              <w:rPr>
                <w:rFonts w:ascii="Times New Roman" w:eastAsia="Calibri" w:hAnsi="Times New Roman" w:cs="Times New Roman"/>
                <w:color w:val="000000"/>
                <w:lang w:val="en-GB"/>
              </w:rPr>
              <w:t xml:space="preserve"> 47 72 85 207</w:t>
            </w:r>
          </w:p>
        </w:tc>
        <w:tc>
          <w:tcPr>
            <w:tcW w:w="2896" w:type="dxa"/>
            <w:gridSpan w:val="10"/>
            <w:shd w:val="clear" w:color="auto" w:fill="FFFFFF"/>
          </w:tcPr>
          <w:p w14:paraId="5184D51A" w14:textId="6759A593" w:rsidR="000647CD" w:rsidRPr="000647CD" w:rsidRDefault="000647CD" w:rsidP="000647CD">
            <w:pPr>
              <w:spacing w:after="0" w:line="240" w:lineRule="auto"/>
              <w:rPr>
                <w:rFonts w:ascii="Times New Roman" w:eastAsia="Calibri" w:hAnsi="Times New Roman" w:cs="Times New Roman"/>
                <w:b/>
              </w:rPr>
            </w:pPr>
            <w:r w:rsidRPr="000647CD">
              <w:rPr>
                <w:rFonts w:ascii="Times New Roman" w:eastAsia="Calibri" w:hAnsi="Times New Roman" w:cs="Times New Roman"/>
                <w:b/>
              </w:rPr>
              <w:t>Data sporządzenia</w:t>
            </w:r>
            <w:r w:rsidRPr="000647CD">
              <w:rPr>
                <w:rFonts w:ascii="Times New Roman" w:eastAsia="Calibri" w:hAnsi="Times New Roman" w:cs="Times New Roman"/>
                <w:b/>
              </w:rPr>
              <w:br/>
            </w:r>
            <w:r w:rsidR="00C1407B">
              <w:rPr>
                <w:rFonts w:ascii="Times New Roman" w:eastAsia="Calibri" w:hAnsi="Times New Roman" w:cs="Times New Roman"/>
              </w:rPr>
              <w:t>30</w:t>
            </w:r>
            <w:r w:rsidRPr="000647CD">
              <w:rPr>
                <w:rFonts w:ascii="Times New Roman" w:eastAsia="Calibri" w:hAnsi="Times New Roman" w:cs="Times New Roman"/>
              </w:rPr>
              <w:t>.</w:t>
            </w:r>
            <w:r w:rsidR="00EA4A3D">
              <w:rPr>
                <w:rFonts w:ascii="Times New Roman" w:eastAsia="Calibri" w:hAnsi="Times New Roman" w:cs="Times New Roman"/>
              </w:rPr>
              <w:t>1</w:t>
            </w:r>
            <w:r w:rsidR="003D2981">
              <w:rPr>
                <w:rFonts w:ascii="Times New Roman" w:eastAsia="Calibri" w:hAnsi="Times New Roman" w:cs="Times New Roman"/>
              </w:rPr>
              <w:t>2</w:t>
            </w:r>
            <w:r w:rsidRPr="000647CD">
              <w:rPr>
                <w:rFonts w:ascii="Times New Roman" w:eastAsia="Calibri" w:hAnsi="Times New Roman" w:cs="Times New Roman"/>
              </w:rPr>
              <w:t>.202</w:t>
            </w:r>
            <w:r>
              <w:rPr>
                <w:rFonts w:ascii="Times New Roman" w:eastAsia="Calibri" w:hAnsi="Times New Roman" w:cs="Times New Roman"/>
              </w:rPr>
              <w:t>4</w:t>
            </w:r>
            <w:r w:rsidRPr="000647CD">
              <w:rPr>
                <w:rFonts w:ascii="Times New Roman" w:eastAsia="Calibri" w:hAnsi="Times New Roman" w:cs="Times New Roman"/>
              </w:rPr>
              <w:t xml:space="preserve"> r. </w:t>
            </w:r>
          </w:p>
          <w:p w14:paraId="6FF02288" w14:textId="77777777" w:rsidR="000647CD" w:rsidRPr="000647CD" w:rsidRDefault="000647CD" w:rsidP="000647CD">
            <w:pPr>
              <w:spacing w:after="0" w:line="240" w:lineRule="auto"/>
              <w:rPr>
                <w:rFonts w:ascii="Times New Roman" w:eastAsia="Calibri" w:hAnsi="Times New Roman" w:cs="Times New Roman"/>
                <w:b/>
              </w:rPr>
            </w:pPr>
          </w:p>
          <w:p w14:paraId="6A699E4F" w14:textId="77777777" w:rsidR="000647CD" w:rsidRPr="000647CD" w:rsidRDefault="000647CD" w:rsidP="000647CD">
            <w:pPr>
              <w:spacing w:after="0" w:line="240" w:lineRule="auto"/>
              <w:rPr>
                <w:rFonts w:ascii="Times New Roman" w:eastAsia="Calibri" w:hAnsi="Times New Roman" w:cs="Times New Roman"/>
                <w:b/>
              </w:rPr>
            </w:pPr>
            <w:r w:rsidRPr="000647CD">
              <w:rPr>
                <w:rFonts w:ascii="Times New Roman" w:eastAsia="Calibri" w:hAnsi="Times New Roman" w:cs="Times New Roman"/>
                <w:b/>
              </w:rPr>
              <w:t xml:space="preserve">Źródło: </w:t>
            </w:r>
            <w:bookmarkStart w:id="2" w:name="Lista1"/>
          </w:p>
          <w:bookmarkEnd w:id="2"/>
          <w:p w14:paraId="366D5CC8" w14:textId="4035E13C" w:rsidR="000B7170" w:rsidRPr="000647CD" w:rsidRDefault="006135E9" w:rsidP="00320724">
            <w:pPr>
              <w:spacing w:after="0" w:line="240" w:lineRule="auto"/>
              <w:ind w:hanging="34"/>
              <w:jc w:val="both"/>
              <w:rPr>
                <w:rFonts w:ascii="Times New Roman" w:eastAsia="Calibri" w:hAnsi="Times New Roman" w:cs="Times New Roman"/>
                <w:color w:val="000000"/>
              </w:rPr>
            </w:pPr>
            <w:r>
              <w:rPr>
                <w:rFonts w:ascii="Times New Roman" w:eastAsia="Calibri" w:hAnsi="Times New Roman" w:cs="Times New Roman"/>
                <w:bCs/>
                <w:color w:val="000000"/>
              </w:rPr>
              <w:t>a</w:t>
            </w:r>
            <w:r w:rsidR="00F04DE3" w:rsidRPr="006135E9">
              <w:rPr>
                <w:rFonts w:ascii="Times New Roman" w:eastAsia="Calibri" w:hAnsi="Times New Roman" w:cs="Times New Roman"/>
                <w:bCs/>
                <w:color w:val="000000"/>
              </w:rPr>
              <w:t xml:space="preserve">rt. </w:t>
            </w:r>
            <w:r w:rsidR="00533E99" w:rsidRPr="006135E9">
              <w:rPr>
                <w:rFonts w:ascii="Times New Roman" w:eastAsia="Calibri" w:hAnsi="Times New Roman" w:cs="Times New Roman"/>
                <w:bCs/>
                <w:color w:val="000000"/>
              </w:rPr>
              <w:t>54</w:t>
            </w:r>
            <w:r w:rsidR="00F04DE3">
              <w:rPr>
                <w:rFonts w:ascii="Times New Roman" w:eastAsia="Calibri" w:hAnsi="Times New Roman" w:cs="Times New Roman"/>
                <w:color w:val="000000"/>
              </w:rPr>
              <w:t xml:space="preserve"> </w:t>
            </w:r>
            <w:r w:rsidR="000B7170">
              <w:rPr>
                <w:rFonts w:ascii="Times New Roman" w:eastAsia="Calibri" w:hAnsi="Times New Roman" w:cs="Times New Roman"/>
                <w:color w:val="000000"/>
              </w:rPr>
              <w:t>u</w:t>
            </w:r>
            <w:r w:rsidR="000B7170" w:rsidRPr="000647CD">
              <w:rPr>
                <w:rFonts w:ascii="Times New Roman" w:eastAsia="Calibri" w:hAnsi="Times New Roman" w:cs="Times New Roman"/>
                <w:color w:val="000000"/>
              </w:rPr>
              <w:t>staw</w:t>
            </w:r>
            <w:r w:rsidR="000B7170">
              <w:rPr>
                <w:rFonts w:ascii="Times New Roman" w:eastAsia="Calibri" w:hAnsi="Times New Roman" w:cs="Times New Roman"/>
                <w:color w:val="000000"/>
              </w:rPr>
              <w:t>y</w:t>
            </w:r>
            <w:r w:rsidR="000B7170" w:rsidRPr="000647CD">
              <w:rPr>
                <w:rFonts w:ascii="Times New Roman" w:eastAsia="Calibri" w:hAnsi="Times New Roman" w:cs="Times New Roman"/>
                <w:color w:val="000000"/>
              </w:rPr>
              <w:t xml:space="preserve"> z dnia </w:t>
            </w:r>
            <w:r w:rsidR="003D2981">
              <w:rPr>
                <w:rFonts w:ascii="Times New Roman" w:eastAsia="Calibri" w:hAnsi="Times New Roman" w:cs="Times New Roman"/>
                <w:color w:val="000000"/>
              </w:rPr>
              <w:t>5</w:t>
            </w:r>
            <w:r w:rsidR="00902491">
              <w:rPr>
                <w:rFonts w:ascii="Times New Roman" w:eastAsia="Calibri" w:hAnsi="Times New Roman" w:cs="Times New Roman"/>
                <w:color w:val="000000"/>
              </w:rPr>
              <w:t> </w:t>
            </w:r>
            <w:r w:rsidR="003D2981">
              <w:rPr>
                <w:rFonts w:ascii="Times New Roman" w:eastAsia="Calibri" w:hAnsi="Times New Roman" w:cs="Times New Roman"/>
                <w:color w:val="000000"/>
              </w:rPr>
              <w:t>grudnia</w:t>
            </w:r>
            <w:r w:rsidR="00EA4A3D">
              <w:rPr>
                <w:rFonts w:ascii="Times New Roman" w:eastAsia="Calibri" w:hAnsi="Times New Roman" w:cs="Times New Roman"/>
                <w:color w:val="000000"/>
              </w:rPr>
              <w:t xml:space="preserve"> 2024</w:t>
            </w:r>
            <w:r w:rsidR="00320724">
              <w:rPr>
                <w:rFonts w:ascii="Times New Roman" w:hAnsi="Times New Roman" w:cs="Times New Roman"/>
              </w:rPr>
              <w:t xml:space="preserve"> r. o ochronie ludności i </w:t>
            </w:r>
            <w:r w:rsidR="000B7170" w:rsidRPr="00643AD3">
              <w:rPr>
                <w:rFonts w:ascii="Times New Roman" w:hAnsi="Times New Roman" w:cs="Times New Roman"/>
              </w:rPr>
              <w:t xml:space="preserve">obronie cywilnej (Dz. U. poz. </w:t>
            </w:r>
            <w:r w:rsidR="00C1407B">
              <w:rPr>
                <w:rFonts w:ascii="Times New Roman" w:hAnsi="Times New Roman" w:cs="Times New Roman"/>
              </w:rPr>
              <w:t>1907</w:t>
            </w:r>
            <w:r w:rsidR="000B7170" w:rsidRPr="00643AD3">
              <w:rPr>
                <w:rFonts w:ascii="Times New Roman" w:hAnsi="Times New Roman" w:cs="Times New Roman"/>
              </w:rPr>
              <w:t>)</w:t>
            </w:r>
            <w:r w:rsidR="00320724">
              <w:rPr>
                <w:rFonts w:ascii="Times New Roman" w:hAnsi="Times New Roman" w:cs="Times New Roman"/>
              </w:rPr>
              <w:t>.</w:t>
            </w:r>
          </w:p>
          <w:p w14:paraId="0A334B1D" w14:textId="7025939B" w:rsidR="000647CD" w:rsidRPr="000647CD" w:rsidRDefault="000647CD" w:rsidP="000647CD">
            <w:pPr>
              <w:spacing w:before="120" w:after="0" w:line="240" w:lineRule="auto"/>
              <w:rPr>
                <w:rFonts w:ascii="Times New Roman" w:eastAsia="Calibri" w:hAnsi="Times New Roman" w:cs="Times New Roman"/>
                <w:b/>
                <w:color w:val="000000"/>
              </w:rPr>
            </w:pPr>
            <w:r w:rsidRPr="000647CD">
              <w:rPr>
                <w:rFonts w:ascii="Times New Roman" w:eastAsia="Calibri" w:hAnsi="Times New Roman" w:cs="Times New Roman"/>
                <w:b/>
                <w:color w:val="000000"/>
              </w:rPr>
              <w:t xml:space="preserve">Nr w wykazie prac: </w:t>
            </w:r>
            <w:r w:rsidR="00320724">
              <w:rPr>
                <w:rFonts w:ascii="Times New Roman" w:eastAsia="Calibri" w:hAnsi="Times New Roman" w:cs="Times New Roman"/>
                <w:b/>
                <w:color w:val="000000"/>
              </w:rPr>
              <w:t>1187</w:t>
            </w:r>
          </w:p>
          <w:p w14:paraId="6CD54683" w14:textId="77777777" w:rsidR="000647CD" w:rsidRPr="000647CD" w:rsidRDefault="000647CD" w:rsidP="000647CD">
            <w:pPr>
              <w:spacing w:after="0" w:line="240" w:lineRule="auto"/>
              <w:rPr>
                <w:rFonts w:ascii="Times New Roman" w:eastAsia="Calibri" w:hAnsi="Times New Roman" w:cs="Times New Roman"/>
                <w:color w:val="000000"/>
              </w:rPr>
            </w:pPr>
          </w:p>
          <w:p w14:paraId="4CFF0B85" w14:textId="77777777" w:rsidR="000647CD" w:rsidRPr="000647CD" w:rsidRDefault="000647CD" w:rsidP="000647CD">
            <w:pPr>
              <w:spacing w:after="0" w:line="240" w:lineRule="auto"/>
              <w:rPr>
                <w:rFonts w:ascii="Times New Roman" w:eastAsia="Calibri" w:hAnsi="Times New Roman" w:cs="Times New Roman"/>
                <w:color w:val="000000"/>
              </w:rPr>
            </w:pPr>
          </w:p>
        </w:tc>
      </w:tr>
      <w:tr w:rsidR="005C09E3" w:rsidRPr="000647CD" w14:paraId="445F1AF0" w14:textId="77777777" w:rsidTr="000E409C">
        <w:trPr>
          <w:trHeight w:val="142"/>
        </w:trPr>
        <w:tc>
          <w:tcPr>
            <w:tcW w:w="9527" w:type="dxa"/>
            <w:gridSpan w:val="28"/>
            <w:shd w:val="clear" w:color="auto" w:fill="99CCFF"/>
          </w:tcPr>
          <w:p w14:paraId="4A8DFE3C" w14:textId="77777777" w:rsidR="000647CD" w:rsidRPr="000647CD" w:rsidRDefault="000647CD" w:rsidP="000647CD">
            <w:pPr>
              <w:spacing w:after="0" w:line="240" w:lineRule="auto"/>
              <w:ind w:left="57"/>
              <w:jc w:val="center"/>
              <w:rPr>
                <w:rFonts w:ascii="Times New Roman" w:eastAsia="Calibri" w:hAnsi="Times New Roman" w:cs="Times New Roman"/>
                <w:b/>
              </w:rPr>
            </w:pPr>
            <w:r w:rsidRPr="000647CD">
              <w:rPr>
                <w:rFonts w:ascii="Times New Roman" w:eastAsia="Calibri" w:hAnsi="Times New Roman" w:cs="Times New Roman"/>
                <w:b/>
              </w:rPr>
              <w:t>OCENA SKUTKÓW REGULACJI</w:t>
            </w:r>
          </w:p>
        </w:tc>
      </w:tr>
      <w:tr w:rsidR="000647CD" w:rsidRPr="000647CD" w14:paraId="071A44CB" w14:textId="77777777" w:rsidTr="000E409C">
        <w:trPr>
          <w:trHeight w:val="333"/>
        </w:trPr>
        <w:tc>
          <w:tcPr>
            <w:tcW w:w="9527" w:type="dxa"/>
            <w:gridSpan w:val="28"/>
            <w:shd w:val="clear" w:color="auto" w:fill="99CCFF"/>
            <w:vAlign w:val="center"/>
          </w:tcPr>
          <w:p w14:paraId="0F994C8C" w14:textId="77777777" w:rsidR="000647CD" w:rsidRPr="000647CD" w:rsidRDefault="000647CD"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color w:val="000000"/>
              </w:rPr>
            </w:pPr>
            <w:r w:rsidRPr="000647CD">
              <w:rPr>
                <w:rFonts w:ascii="Times New Roman" w:eastAsia="Calibri" w:hAnsi="Times New Roman" w:cs="Times New Roman"/>
                <w:b/>
              </w:rPr>
              <w:t>Jaki problem jest rozwiązywany?</w:t>
            </w:r>
            <w:bookmarkStart w:id="3" w:name="Wybór1"/>
            <w:bookmarkEnd w:id="3"/>
          </w:p>
        </w:tc>
      </w:tr>
      <w:tr w:rsidR="000647CD" w:rsidRPr="000647CD" w14:paraId="1629CC7E" w14:textId="77777777" w:rsidTr="000E409C">
        <w:trPr>
          <w:trHeight w:val="142"/>
        </w:trPr>
        <w:tc>
          <w:tcPr>
            <w:tcW w:w="9527" w:type="dxa"/>
            <w:gridSpan w:val="28"/>
            <w:shd w:val="clear" w:color="auto" w:fill="FFFFFF"/>
          </w:tcPr>
          <w:p w14:paraId="15CDE07D" w14:textId="286C8B3B" w:rsidR="000647CD" w:rsidRPr="000647CD" w:rsidRDefault="000647CD" w:rsidP="006135E9">
            <w:pPr>
              <w:spacing w:after="0" w:line="240" w:lineRule="auto"/>
              <w:jc w:val="both"/>
              <w:rPr>
                <w:rFonts w:ascii="Times New Roman" w:eastAsia="Calibri" w:hAnsi="Times New Roman" w:cs="Times New Roman"/>
                <w:color w:val="000000"/>
              </w:rPr>
            </w:pPr>
            <w:r w:rsidRPr="000647CD">
              <w:rPr>
                <w:rFonts w:ascii="Times New Roman" w:eastAsia="Calibri" w:hAnsi="Times New Roman" w:cs="Times New Roman"/>
              </w:rPr>
              <w:t xml:space="preserve">Projekt rozporządzenia stanowi wykonanie upoważnienia zawartego w art. </w:t>
            </w:r>
            <w:r w:rsidR="004E076B">
              <w:rPr>
                <w:rFonts w:ascii="Times New Roman" w:eastAsia="Calibri" w:hAnsi="Times New Roman" w:cs="Times New Roman"/>
              </w:rPr>
              <w:t>54</w:t>
            </w:r>
            <w:r w:rsidRPr="000647CD">
              <w:rPr>
                <w:rFonts w:ascii="Times New Roman" w:eastAsia="Calibri" w:hAnsi="Times New Roman" w:cs="Times New Roman"/>
              </w:rPr>
              <w:t xml:space="preserve"> ustawy z dnia </w:t>
            </w:r>
            <w:r w:rsidRPr="000647CD">
              <w:rPr>
                <w:rFonts w:ascii="Times New Roman" w:eastAsia="Calibri" w:hAnsi="Times New Roman" w:cs="Times New Roman"/>
              </w:rPr>
              <w:br/>
            </w:r>
            <w:r w:rsidR="003D2981">
              <w:rPr>
                <w:rFonts w:ascii="Times New Roman" w:hAnsi="Times New Roman" w:cs="Times New Roman"/>
              </w:rPr>
              <w:t>5 grudnia</w:t>
            </w:r>
            <w:r w:rsidR="00EA4A3D">
              <w:rPr>
                <w:rFonts w:ascii="Times New Roman" w:hAnsi="Times New Roman" w:cs="Times New Roman"/>
              </w:rPr>
              <w:t xml:space="preserve"> 2024 r</w:t>
            </w:r>
            <w:r w:rsidR="00872252" w:rsidRPr="00643AD3">
              <w:rPr>
                <w:rFonts w:ascii="Times New Roman" w:hAnsi="Times New Roman" w:cs="Times New Roman"/>
              </w:rPr>
              <w:t xml:space="preserve">. o ochronie ludności i obronie cywilnej (Dz. U. poz. </w:t>
            </w:r>
            <w:r w:rsidR="00C1407B">
              <w:rPr>
                <w:rFonts w:ascii="Times New Roman" w:hAnsi="Times New Roman" w:cs="Times New Roman"/>
              </w:rPr>
              <w:t>1907</w:t>
            </w:r>
            <w:r w:rsidR="00872252" w:rsidRPr="00643AD3">
              <w:rPr>
                <w:rFonts w:ascii="Times New Roman" w:hAnsi="Times New Roman" w:cs="Times New Roman"/>
              </w:rPr>
              <w:t>)</w:t>
            </w:r>
            <w:r w:rsidRPr="000647CD">
              <w:rPr>
                <w:rFonts w:ascii="Times New Roman" w:eastAsia="Calibri" w:hAnsi="Times New Roman" w:cs="Times New Roman"/>
              </w:rPr>
              <w:t xml:space="preserve">. Zgodnie  z przywołanym przepisem </w:t>
            </w:r>
            <w:r w:rsidR="006135E9">
              <w:rPr>
                <w:rFonts w:ascii="Times New Roman" w:eastAsia="Calibri" w:hAnsi="Times New Roman" w:cs="Times New Roman"/>
              </w:rPr>
              <w:t>m</w:t>
            </w:r>
            <w:r w:rsidR="00410714" w:rsidRPr="00643AD3">
              <w:rPr>
                <w:rFonts w:ascii="Times New Roman" w:eastAsia="Calibri" w:hAnsi="Times New Roman" w:cs="Times New Roman"/>
              </w:rPr>
              <w:t xml:space="preserve">inister </w:t>
            </w:r>
            <w:r w:rsidR="00AE5DB1" w:rsidRPr="00643AD3">
              <w:rPr>
                <w:rFonts w:ascii="Times New Roman" w:eastAsia="Calibri" w:hAnsi="Times New Roman" w:cs="Times New Roman"/>
              </w:rPr>
              <w:t>właściwy do spraw wewnętrznych określi</w:t>
            </w:r>
            <w:r w:rsidRPr="000647CD">
              <w:rPr>
                <w:rFonts w:ascii="Times New Roman" w:eastAsia="Calibri" w:hAnsi="Times New Roman" w:cs="Times New Roman"/>
              </w:rPr>
              <w:t xml:space="preserve">, w drodze rozporządzenia, </w:t>
            </w:r>
            <w:r w:rsidR="00643AD3" w:rsidRPr="00643AD3">
              <w:rPr>
                <w:rFonts w:ascii="Times New Roman" w:hAnsi="Times New Roman" w:cs="Times New Roman"/>
              </w:rPr>
              <w:t>szczegółowy zakres i sposób organizowania i prowadzenia ćwiczeń ochrony ludności i obrony cywilnej.</w:t>
            </w:r>
          </w:p>
        </w:tc>
      </w:tr>
      <w:tr w:rsidR="000647CD" w:rsidRPr="000647CD" w14:paraId="1BF5579B" w14:textId="77777777" w:rsidTr="000E409C">
        <w:trPr>
          <w:trHeight w:val="142"/>
        </w:trPr>
        <w:tc>
          <w:tcPr>
            <w:tcW w:w="9527" w:type="dxa"/>
            <w:gridSpan w:val="28"/>
            <w:shd w:val="clear" w:color="auto" w:fill="99CCFF"/>
            <w:vAlign w:val="center"/>
          </w:tcPr>
          <w:p w14:paraId="5C96B046" w14:textId="77777777" w:rsidR="000647CD" w:rsidRPr="000647CD" w:rsidRDefault="000647CD"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color w:val="000000"/>
              </w:rPr>
            </w:pPr>
            <w:r w:rsidRPr="000647CD">
              <w:rPr>
                <w:rFonts w:ascii="Times New Roman" w:eastAsia="Calibri" w:hAnsi="Times New Roman" w:cs="Times New Roman"/>
                <w:b/>
                <w:color w:val="000000"/>
                <w:spacing w:val="-2"/>
              </w:rPr>
              <w:t>Rekomendowane rozwiązanie, w tym planowane narzędzia interwencji, i oczekiwany efekt</w:t>
            </w:r>
          </w:p>
        </w:tc>
      </w:tr>
      <w:tr w:rsidR="000647CD" w:rsidRPr="000647CD" w14:paraId="4A80D427" w14:textId="77777777" w:rsidTr="000E409C">
        <w:trPr>
          <w:trHeight w:val="142"/>
        </w:trPr>
        <w:tc>
          <w:tcPr>
            <w:tcW w:w="9527" w:type="dxa"/>
            <w:gridSpan w:val="28"/>
            <w:shd w:val="clear" w:color="auto" w:fill="auto"/>
          </w:tcPr>
          <w:p w14:paraId="4C789F37" w14:textId="6483F8FA" w:rsidR="000647CD" w:rsidRPr="00127F91" w:rsidRDefault="00CB5E3D" w:rsidP="003F5305">
            <w:pPr>
              <w:pStyle w:val="paragraph"/>
              <w:spacing w:before="0" w:beforeAutospacing="0" w:after="0" w:afterAutospacing="0"/>
              <w:jc w:val="both"/>
              <w:textAlignment w:val="baseline"/>
              <w:rPr>
                <w:sz w:val="18"/>
                <w:szCs w:val="18"/>
              </w:rPr>
            </w:pPr>
            <w:r w:rsidRPr="00320724">
              <w:rPr>
                <w:sz w:val="22"/>
                <w:szCs w:val="22"/>
              </w:rPr>
              <w:t>Rozporządzenie określa szczegółowy zakres i sposób organizowania i prowadzenia ćwiczeń ochrony ludności i obrony cywilnej, w tym planowania, raportowania i ewaluacji, mając na względzie zapewnienie właściwego przygotowania i sprawdzenia gotowości organów i</w:t>
            </w:r>
            <w:r w:rsidR="00127F91" w:rsidRPr="00320724">
              <w:rPr>
                <w:sz w:val="22"/>
                <w:szCs w:val="22"/>
              </w:rPr>
              <w:t> </w:t>
            </w:r>
            <w:r w:rsidRPr="00320724">
              <w:rPr>
                <w:sz w:val="22"/>
                <w:szCs w:val="22"/>
              </w:rPr>
              <w:t>podmiotów ochrony ludności i obrony cywilnej do realizacji zadań.</w:t>
            </w:r>
            <w:r w:rsidR="00127F91" w:rsidRPr="00320724">
              <w:rPr>
                <w:sz w:val="22"/>
                <w:szCs w:val="22"/>
              </w:rPr>
              <w:t xml:space="preserve"> </w:t>
            </w:r>
            <w:r w:rsidR="00127F91" w:rsidRPr="00320724">
              <w:rPr>
                <w:rStyle w:val="normaltextrun"/>
                <w:sz w:val="22"/>
                <w:szCs w:val="22"/>
              </w:rPr>
              <w:t>Przyjęte w rozporządzeniu rozwiązania mają na celu zapewnienie właściwego przygotowania i sprawdzenia  gotowości organów i podmiotów ochrony ludności i obrony cywilnej do realizacji zadań ochrony ludności i obrony cywilnej. Rozporządzenie wskazuje zakres tematyczny</w:t>
            </w:r>
            <w:r w:rsidR="006135E9" w:rsidRPr="00320724">
              <w:rPr>
                <w:rStyle w:val="normaltextrun"/>
                <w:sz w:val="22"/>
                <w:szCs w:val="22"/>
              </w:rPr>
              <w:t xml:space="preserve"> szkoleń</w:t>
            </w:r>
            <w:r w:rsidR="00127F91" w:rsidRPr="00320724">
              <w:rPr>
                <w:rStyle w:val="normaltextrun"/>
                <w:sz w:val="22"/>
                <w:szCs w:val="22"/>
              </w:rPr>
              <w:t xml:space="preserve"> i cele jakie powinny </w:t>
            </w:r>
            <w:r w:rsidR="006135E9" w:rsidRPr="00320724">
              <w:rPr>
                <w:rStyle w:val="normaltextrun"/>
                <w:sz w:val="22"/>
                <w:szCs w:val="22"/>
              </w:rPr>
              <w:t xml:space="preserve">zostać osiągnięte </w:t>
            </w:r>
            <w:r w:rsidR="00127F91" w:rsidRPr="00320724">
              <w:rPr>
                <w:rStyle w:val="normaltextrun"/>
                <w:sz w:val="22"/>
                <w:szCs w:val="22"/>
              </w:rPr>
              <w:t>po zakończeniu ćwiczeń,</w:t>
            </w:r>
            <w:r w:rsidR="006135E9" w:rsidRPr="00320724">
              <w:rPr>
                <w:rStyle w:val="normaltextrun"/>
                <w:sz w:val="22"/>
                <w:szCs w:val="22"/>
              </w:rPr>
              <w:t xml:space="preserve"> w tym </w:t>
            </w:r>
            <w:r w:rsidR="00127F91" w:rsidRPr="00320724">
              <w:rPr>
                <w:rStyle w:val="normaltextrun"/>
                <w:sz w:val="22"/>
                <w:szCs w:val="22"/>
              </w:rPr>
              <w:t xml:space="preserve">przygotowanie osób </w:t>
            </w:r>
            <w:r w:rsidR="006135E9" w:rsidRPr="00320724">
              <w:rPr>
                <w:rStyle w:val="normaltextrun"/>
                <w:sz w:val="22"/>
                <w:szCs w:val="22"/>
              </w:rPr>
              <w:t xml:space="preserve">kierujących </w:t>
            </w:r>
            <w:r w:rsidR="00127F91" w:rsidRPr="00320724">
              <w:rPr>
                <w:rStyle w:val="normaltextrun"/>
                <w:sz w:val="22"/>
                <w:szCs w:val="22"/>
              </w:rPr>
              <w:t>działaniami prowadzonymi w ramach ochrony ludności i obrony cywilnej, doskonalenie indywidualnych umiejętności kadry kierowniczej przy realizacji tych zadań, sprawdzenie gotowości do działania oraz sprawności podmiotów realizujących zadania ochrony ludności, doskonalenie umiejętności działania zespołowego podmiotów ochrony ludności przy wykonywaniu zadań, weryfikację właściwego współdziałania podmiotów realizujących zadania w zakresie ochrony ludności i</w:t>
            </w:r>
            <w:r w:rsidR="003F5305" w:rsidRPr="00320724">
              <w:rPr>
                <w:rStyle w:val="normaltextrun"/>
                <w:sz w:val="22"/>
                <w:szCs w:val="22"/>
              </w:rPr>
              <w:t> </w:t>
            </w:r>
            <w:r w:rsidR="00127F91" w:rsidRPr="00320724">
              <w:rPr>
                <w:rStyle w:val="normaltextrun"/>
                <w:sz w:val="22"/>
                <w:szCs w:val="22"/>
              </w:rPr>
              <w:t>obrony cywilnej, w tym sprawdzenie łączności, znajomości procedur i podziału kompetencji</w:t>
            </w:r>
            <w:r w:rsidR="00127F91" w:rsidRPr="00FA1C26">
              <w:rPr>
                <w:rStyle w:val="normaltextrun"/>
              </w:rPr>
              <w:t>.</w:t>
            </w:r>
            <w:r w:rsidR="00127F91" w:rsidRPr="00FA1C26">
              <w:rPr>
                <w:rStyle w:val="eop"/>
              </w:rPr>
              <w:t> </w:t>
            </w:r>
          </w:p>
        </w:tc>
      </w:tr>
      <w:tr w:rsidR="000647CD" w:rsidRPr="000647CD" w14:paraId="7CC0957C" w14:textId="77777777" w:rsidTr="000E409C">
        <w:trPr>
          <w:trHeight w:val="307"/>
        </w:trPr>
        <w:tc>
          <w:tcPr>
            <w:tcW w:w="9527" w:type="dxa"/>
            <w:gridSpan w:val="28"/>
            <w:shd w:val="clear" w:color="auto" w:fill="99CCFF"/>
            <w:vAlign w:val="center"/>
          </w:tcPr>
          <w:p w14:paraId="4B57A778" w14:textId="77777777" w:rsidR="000647CD" w:rsidRPr="000647CD" w:rsidRDefault="000647CD"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color w:val="000000"/>
              </w:rPr>
            </w:pPr>
            <w:r w:rsidRPr="000647CD">
              <w:rPr>
                <w:rFonts w:ascii="Times New Roman" w:eastAsia="Calibri" w:hAnsi="Times New Roman" w:cs="Times New Roman"/>
                <w:b/>
                <w:spacing w:val="-2"/>
              </w:rPr>
              <w:t>Jak problem został rozwiązany w innych krajach, w szczególności krajach członkowskich OECD/UE</w:t>
            </w:r>
            <w:r w:rsidRPr="000647CD">
              <w:rPr>
                <w:rFonts w:ascii="Times New Roman" w:eastAsia="Calibri" w:hAnsi="Times New Roman" w:cs="Times New Roman"/>
                <w:b/>
                <w:color w:val="000000"/>
              </w:rPr>
              <w:t>?</w:t>
            </w:r>
            <w:r w:rsidRPr="000647CD">
              <w:rPr>
                <w:rFonts w:ascii="Times New Roman" w:eastAsia="Calibri" w:hAnsi="Times New Roman" w:cs="Times New Roman"/>
                <w:i/>
                <w:color w:val="000000"/>
              </w:rPr>
              <w:t xml:space="preserve"> </w:t>
            </w:r>
          </w:p>
        </w:tc>
      </w:tr>
      <w:tr w:rsidR="000647CD" w:rsidRPr="000647CD" w14:paraId="4F5CB9FA" w14:textId="77777777" w:rsidTr="000E409C">
        <w:trPr>
          <w:trHeight w:val="142"/>
        </w:trPr>
        <w:tc>
          <w:tcPr>
            <w:tcW w:w="9527" w:type="dxa"/>
            <w:gridSpan w:val="28"/>
            <w:shd w:val="clear" w:color="auto" w:fill="auto"/>
          </w:tcPr>
          <w:p w14:paraId="588A5E9E" w14:textId="78F421B3" w:rsidR="000647CD" w:rsidRPr="00320724" w:rsidRDefault="003F5305" w:rsidP="003F5305">
            <w:pPr>
              <w:spacing w:after="0" w:line="240" w:lineRule="auto"/>
              <w:jc w:val="both"/>
              <w:rPr>
                <w:rFonts w:ascii="Times New Roman" w:eastAsia="Calibri" w:hAnsi="Times New Roman" w:cs="Times New Roman"/>
                <w:color w:val="000000"/>
                <w:spacing w:val="-2"/>
              </w:rPr>
            </w:pPr>
            <w:r w:rsidRPr="00320724">
              <w:rPr>
                <w:rFonts w:ascii="Times New Roman" w:hAnsi="Times New Roman" w:cs="Times New Roman"/>
                <w:color w:val="000000"/>
                <w:spacing w:val="-2"/>
              </w:rPr>
              <w:t>Z uwagi na charakter proponowanych rozwiązań odstąpiono od analizy prawno-porównawczej.</w:t>
            </w:r>
          </w:p>
        </w:tc>
      </w:tr>
      <w:tr w:rsidR="00391836" w:rsidRPr="00391836" w14:paraId="3DC3EC2E" w14:textId="77777777" w:rsidTr="000E409C">
        <w:trPr>
          <w:trHeight w:val="359"/>
        </w:trPr>
        <w:tc>
          <w:tcPr>
            <w:tcW w:w="9527" w:type="dxa"/>
            <w:gridSpan w:val="28"/>
            <w:shd w:val="clear" w:color="auto" w:fill="99CCFF"/>
            <w:vAlign w:val="center"/>
          </w:tcPr>
          <w:p w14:paraId="335778D9" w14:textId="77777777" w:rsidR="000647CD" w:rsidRPr="000647CD" w:rsidRDefault="000647CD"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rPr>
            </w:pPr>
            <w:r w:rsidRPr="000647CD">
              <w:rPr>
                <w:rFonts w:ascii="Times New Roman" w:eastAsia="Calibri" w:hAnsi="Times New Roman" w:cs="Times New Roman"/>
                <w:b/>
              </w:rPr>
              <w:t>Podmioty, na które oddziałuje projekt</w:t>
            </w:r>
          </w:p>
        </w:tc>
      </w:tr>
      <w:tr w:rsidR="00391836" w:rsidRPr="00391836" w14:paraId="31E90B57" w14:textId="77777777" w:rsidTr="000E409C">
        <w:trPr>
          <w:trHeight w:val="142"/>
        </w:trPr>
        <w:tc>
          <w:tcPr>
            <w:tcW w:w="2836" w:type="dxa"/>
            <w:gridSpan w:val="3"/>
            <w:shd w:val="clear" w:color="auto" w:fill="auto"/>
          </w:tcPr>
          <w:p w14:paraId="20488844" w14:textId="77777777" w:rsidR="000647CD" w:rsidRPr="000647CD" w:rsidRDefault="000647CD" w:rsidP="000647CD">
            <w:pPr>
              <w:spacing w:before="40" w:after="0" w:line="240" w:lineRule="auto"/>
              <w:jc w:val="center"/>
              <w:rPr>
                <w:rFonts w:ascii="Times New Roman" w:eastAsia="Calibri" w:hAnsi="Times New Roman" w:cs="Times New Roman"/>
                <w:spacing w:val="-2"/>
              </w:rPr>
            </w:pPr>
            <w:r w:rsidRPr="000647CD">
              <w:rPr>
                <w:rFonts w:ascii="Times New Roman" w:eastAsia="Calibri" w:hAnsi="Times New Roman" w:cs="Times New Roman"/>
                <w:spacing w:val="-2"/>
              </w:rPr>
              <w:t>Grupa</w:t>
            </w:r>
          </w:p>
        </w:tc>
        <w:tc>
          <w:tcPr>
            <w:tcW w:w="2124" w:type="dxa"/>
            <w:gridSpan w:val="8"/>
            <w:shd w:val="clear" w:color="auto" w:fill="auto"/>
          </w:tcPr>
          <w:p w14:paraId="19A04D3B" w14:textId="77777777" w:rsidR="000647CD" w:rsidRPr="000647CD" w:rsidRDefault="000647CD" w:rsidP="000647CD">
            <w:pPr>
              <w:spacing w:before="40" w:after="0" w:line="240" w:lineRule="auto"/>
              <w:jc w:val="center"/>
              <w:rPr>
                <w:rFonts w:ascii="Times New Roman" w:eastAsia="Calibri" w:hAnsi="Times New Roman" w:cs="Times New Roman"/>
                <w:spacing w:val="-2"/>
              </w:rPr>
            </w:pPr>
            <w:r w:rsidRPr="000647CD">
              <w:rPr>
                <w:rFonts w:ascii="Times New Roman" w:eastAsia="Calibri" w:hAnsi="Times New Roman" w:cs="Times New Roman"/>
                <w:spacing w:val="-2"/>
              </w:rPr>
              <w:t>Wielkość</w:t>
            </w:r>
          </w:p>
        </w:tc>
        <w:tc>
          <w:tcPr>
            <w:tcW w:w="2996" w:type="dxa"/>
            <w:gridSpan w:val="13"/>
            <w:shd w:val="clear" w:color="auto" w:fill="auto"/>
          </w:tcPr>
          <w:p w14:paraId="35BF9093" w14:textId="77777777" w:rsidR="000647CD" w:rsidRPr="000647CD" w:rsidRDefault="000647CD" w:rsidP="000647CD">
            <w:pPr>
              <w:spacing w:before="40" w:after="0" w:line="240" w:lineRule="auto"/>
              <w:jc w:val="center"/>
              <w:rPr>
                <w:rFonts w:ascii="Times New Roman" w:eastAsia="Calibri" w:hAnsi="Times New Roman" w:cs="Times New Roman"/>
                <w:spacing w:val="-2"/>
              </w:rPr>
            </w:pPr>
            <w:r w:rsidRPr="000647CD">
              <w:rPr>
                <w:rFonts w:ascii="Times New Roman" w:eastAsia="Calibri" w:hAnsi="Times New Roman" w:cs="Times New Roman"/>
                <w:spacing w:val="-2"/>
              </w:rPr>
              <w:t>Źródło danych</w:t>
            </w:r>
            <w:r w:rsidRPr="000647CD" w:rsidDel="00260F33">
              <w:rPr>
                <w:rFonts w:ascii="Times New Roman" w:eastAsia="Calibri" w:hAnsi="Times New Roman" w:cs="Times New Roman"/>
                <w:spacing w:val="-2"/>
              </w:rPr>
              <w:t xml:space="preserve"> </w:t>
            </w:r>
          </w:p>
        </w:tc>
        <w:tc>
          <w:tcPr>
            <w:tcW w:w="1571" w:type="dxa"/>
            <w:gridSpan w:val="4"/>
            <w:shd w:val="clear" w:color="auto" w:fill="auto"/>
          </w:tcPr>
          <w:p w14:paraId="111A1D77" w14:textId="77777777" w:rsidR="000647CD" w:rsidRPr="000647CD" w:rsidRDefault="000647CD" w:rsidP="000647CD">
            <w:pPr>
              <w:spacing w:before="40" w:after="0" w:line="240" w:lineRule="auto"/>
              <w:jc w:val="center"/>
              <w:rPr>
                <w:rFonts w:ascii="Times New Roman" w:eastAsia="Calibri" w:hAnsi="Times New Roman" w:cs="Times New Roman"/>
                <w:spacing w:val="-2"/>
              </w:rPr>
            </w:pPr>
            <w:r w:rsidRPr="000647CD">
              <w:rPr>
                <w:rFonts w:ascii="Times New Roman" w:eastAsia="Calibri" w:hAnsi="Times New Roman" w:cs="Times New Roman"/>
                <w:spacing w:val="-2"/>
              </w:rPr>
              <w:t>Oddziaływanie</w:t>
            </w:r>
          </w:p>
        </w:tc>
      </w:tr>
      <w:tr w:rsidR="001575E0" w:rsidRPr="00391836" w14:paraId="2D3988B4" w14:textId="77777777" w:rsidTr="000E409C">
        <w:trPr>
          <w:trHeight w:val="142"/>
        </w:trPr>
        <w:tc>
          <w:tcPr>
            <w:tcW w:w="2836" w:type="dxa"/>
            <w:gridSpan w:val="3"/>
            <w:shd w:val="clear" w:color="auto" w:fill="auto"/>
          </w:tcPr>
          <w:p w14:paraId="6D46201D" w14:textId="133E34DD" w:rsidR="001575E0" w:rsidRPr="000647CD" w:rsidRDefault="001575E0" w:rsidP="00320724">
            <w:pPr>
              <w:spacing w:before="40"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ministrowie</w:t>
            </w:r>
          </w:p>
        </w:tc>
        <w:tc>
          <w:tcPr>
            <w:tcW w:w="2124" w:type="dxa"/>
            <w:gridSpan w:val="8"/>
            <w:shd w:val="clear" w:color="auto" w:fill="auto"/>
          </w:tcPr>
          <w:p w14:paraId="364AE0E9" w14:textId="060BEED4" w:rsidR="001575E0" w:rsidRPr="000647CD" w:rsidRDefault="001575E0" w:rsidP="00320724">
            <w:pPr>
              <w:spacing w:before="40"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2</w:t>
            </w:r>
            <w:r w:rsidR="003F5305">
              <w:rPr>
                <w:rFonts w:ascii="Times New Roman" w:eastAsia="Calibri" w:hAnsi="Times New Roman" w:cs="Times New Roman"/>
                <w:spacing w:val="-2"/>
              </w:rPr>
              <w:t>6</w:t>
            </w:r>
          </w:p>
        </w:tc>
        <w:tc>
          <w:tcPr>
            <w:tcW w:w="2996" w:type="dxa"/>
            <w:gridSpan w:val="13"/>
            <w:shd w:val="clear" w:color="auto" w:fill="auto"/>
          </w:tcPr>
          <w:p w14:paraId="71A32588" w14:textId="149DE795" w:rsidR="001575E0" w:rsidRPr="000647CD" w:rsidRDefault="001575E0" w:rsidP="00320724">
            <w:pPr>
              <w:spacing w:before="40"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Strona podmiotowa KPRM</w:t>
            </w:r>
          </w:p>
        </w:tc>
        <w:tc>
          <w:tcPr>
            <w:tcW w:w="1571" w:type="dxa"/>
            <w:gridSpan w:val="4"/>
            <w:shd w:val="clear" w:color="auto" w:fill="auto"/>
          </w:tcPr>
          <w:p w14:paraId="1AE3B8E9" w14:textId="40B8974C" w:rsidR="001575E0" w:rsidRPr="000647CD" w:rsidRDefault="001575E0" w:rsidP="00320724">
            <w:pPr>
              <w:spacing w:before="40" w:after="0" w:line="240" w:lineRule="auto"/>
              <w:jc w:val="center"/>
              <w:rPr>
                <w:rFonts w:ascii="Times New Roman" w:eastAsia="Calibri" w:hAnsi="Times New Roman" w:cs="Times New Roman"/>
                <w:spacing w:val="-2"/>
              </w:rPr>
            </w:pPr>
            <w:r w:rsidRPr="00C06D4E">
              <w:rPr>
                <w:rFonts w:ascii="Times New Roman" w:eastAsia="Calibri" w:hAnsi="Times New Roman" w:cs="Times New Roman"/>
                <w:color w:val="000000"/>
                <w:spacing w:val="-2"/>
              </w:rPr>
              <w:t>Bezpośrednie</w:t>
            </w:r>
            <w:r>
              <w:rPr>
                <w:rFonts w:ascii="Times New Roman" w:eastAsia="Calibri" w:hAnsi="Times New Roman" w:cs="Times New Roman"/>
                <w:color w:val="000000"/>
                <w:spacing w:val="-2"/>
              </w:rPr>
              <w:t xml:space="preserve"> </w:t>
            </w:r>
            <w:r>
              <w:rPr>
                <w:rFonts w:ascii="Times New Roman" w:hAnsi="Times New Roman"/>
                <w:spacing w:val="-2"/>
              </w:rPr>
              <w:t xml:space="preserve">- </w:t>
            </w:r>
            <w:r w:rsidRPr="00DA3AC4">
              <w:rPr>
                <w:rFonts w:ascii="Times New Roman" w:hAnsi="Times New Roman"/>
                <w:spacing w:val="-2"/>
              </w:rPr>
              <w:t>realizacja  celów i zadań ochrony ludności i</w:t>
            </w:r>
            <w:r>
              <w:rPr>
                <w:rFonts w:ascii="Times New Roman" w:hAnsi="Times New Roman"/>
                <w:spacing w:val="-2"/>
              </w:rPr>
              <w:t> </w:t>
            </w:r>
            <w:r w:rsidRPr="00DA3AC4">
              <w:rPr>
                <w:rFonts w:ascii="Times New Roman" w:hAnsi="Times New Roman"/>
                <w:spacing w:val="-2"/>
              </w:rPr>
              <w:t>obrony cywilnej</w:t>
            </w:r>
            <w:r>
              <w:rPr>
                <w:rFonts w:ascii="Times New Roman" w:hAnsi="Times New Roman"/>
                <w:spacing w:val="-2"/>
              </w:rPr>
              <w:t>,</w:t>
            </w:r>
            <w:r w:rsidRPr="00DA3AC4">
              <w:rPr>
                <w:rFonts w:ascii="Times New Roman" w:hAnsi="Times New Roman"/>
                <w:spacing w:val="-2"/>
              </w:rPr>
              <w:t xml:space="preserve"> jako </w:t>
            </w:r>
            <w:r>
              <w:rPr>
                <w:rFonts w:ascii="Times New Roman" w:hAnsi="Times New Roman"/>
                <w:spacing w:val="-2"/>
              </w:rPr>
              <w:t xml:space="preserve">organ </w:t>
            </w:r>
            <w:r w:rsidRPr="00DA3AC4">
              <w:rPr>
                <w:rFonts w:ascii="Times New Roman" w:hAnsi="Times New Roman"/>
                <w:spacing w:val="-2"/>
              </w:rPr>
              <w:t>ochrony ludności</w:t>
            </w:r>
          </w:p>
        </w:tc>
      </w:tr>
      <w:tr w:rsidR="00391836" w:rsidRPr="00391836" w14:paraId="2F340E86" w14:textId="77777777" w:rsidTr="000E409C">
        <w:trPr>
          <w:trHeight w:val="142"/>
        </w:trPr>
        <w:tc>
          <w:tcPr>
            <w:tcW w:w="2836" w:type="dxa"/>
            <w:gridSpan w:val="3"/>
            <w:shd w:val="clear" w:color="auto" w:fill="auto"/>
          </w:tcPr>
          <w:p w14:paraId="5464C96B" w14:textId="2362BDB6" w:rsidR="00391836" w:rsidRPr="000647CD" w:rsidRDefault="00391836" w:rsidP="00320724">
            <w:pPr>
              <w:spacing w:after="0" w:line="240" w:lineRule="auto"/>
              <w:jc w:val="center"/>
              <w:rPr>
                <w:rFonts w:ascii="Times New Roman" w:eastAsia="Calibri" w:hAnsi="Times New Roman" w:cs="Times New Roman"/>
                <w:spacing w:val="-2"/>
              </w:rPr>
            </w:pPr>
            <w:r w:rsidRPr="00391836">
              <w:rPr>
                <w:rFonts w:ascii="Times New Roman" w:hAnsi="Times New Roman"/>
              </w:rPr>
              <w:t>wojewodowie</w:t>
            </w:r>
          </w:p>
        </w:tc>
        <w:tc>
          <w:tcPr>
            <w:tcW w:w="2124" w:type="dxa"/>
            <w:gridSpan w:val="8"/>
            <w:shd w:val="clear" w:color="auto" w:fill="auto"/>
          </w:tcPr>
          <w:p w14:paraId="398FEC48" w14:textId="6A40FD26" w:rsidR="00391836" w:rsidRPr="000647CD" w:rsidRDefault="00391836" w:rsidP="00320724">
            <w:pPr>
              <w:spacing w:after="0" w:line="240" w:lineRule="auto"/>
              <w:jc w:val="center"/>
              <w:rPr>
                <w:rFonts w:ascii="Times New Roman" w:eastAsia="Calibri" w:hAnsi="Times New Roman" w:cs="Times New Roman"/>
                <w:spacing w:val="-2"/>
              </w:rPr>
            </w:pPr>
            <w:r w:rsidRPr="00391836">
              <w:rPr>
                <w:rFonts w:ascii="Times New Roman" w:hAnsi="Times New Roman"/>
              </w:rPr>
              <w:t>16</w:t>
            </w:r>
          </w:p>
        </w:tc>
        <w:tc>
          <w:tcPr>
            <w:tcW w:w="2996" w:type="dxa"/>
            <w:gridSpan w:val="13"/>
            <w:shd w:val="clear" w:color="auto" w:fill="auto"/>
          </w:tcPr>
          <w:p w14:paraId="61685AE6" w14:textId="31A24992" w:rsidR="00391836" w:rsidRPr="000647CD" w:rsidRDefault="00B06415" w:rsidP="00320724">
            <w:pPr>
              <w:spacing w:after="0" w:line="240" w:lineRule="auto"/>
              <w:jc w:val="center"/>
              <w:rPr>
                <w:rFonts w:ascii="Times New Roman" w:eastAsia="Calibri" w:hAnsi="Times New Roman" w:cs="Times New Roman"/>
                <w:spacing w:val="-2"/>
              </w:rPr>
            </w:pPr>
            <w:r w:rsidRPr="00DA3AC4">
              <w:rPr>
                <w:rFonts w:ascii="Times New Roman" w:hAnsi="Times New Roman"/>
              </w:rPr>
              <w:t>Ustawa z dnia 24</w:t>
            </w:r>
            <w:r>
              <w:rPr>
                <w:rFonts w:ascii="Times New Roman" w:hAnsi="Times New Roman"/>
              </w:rPr>
              <w:t> </w:t>
            </w:r>
            <w:r w:rsidRPr="00DA3AC4">
              <w:rPr>
                <w:rFonts w:ascii="Times New Roman" w:hAnsi="Times New Roman"/>
              </w:rPr>
              <w:t xml:space="preserve">lipca 1998 r. </w:t>
            </w:r>
            <w:r w:rsidRPr="00DA3AC4">
              <w:rPr>
                <w:rFonts w:ascii="Times New Roman" w:hAnsi="Times New Roman"/>
              </w:rPr>
              <w:br/>
              <w:t xml:space="preserve">o wprowadzeniu zasadniczego </w:t>
            </w:r>
            <w:r w:rsidRPr="00DA3AC4">
              <w:rPr>
                <w:rFonts w:ascii="Times New Roman" w:hAnsi="Times New Roman"/>
              </w:rPr>
              <w:lastRenderedPageBreak/>
              <w:t xml:space="preserve">trójstopniowego podziału terytorialnego państwa (Dz. U. </w:t>
            </w:r>
            <w:r w:rsidRPr="00DA3AC4">
              <w:rPr>
                <w:rFonts w:ascii="Times New Roman" w:hAnsi="Times New Roman"/>
              </w:rPr>
              <w:br/>
            </w:r>
            <w:r>
              <w:rPr>
                <w:rFonts w:ascii="Times New Roman" w:hAnsi="Times New Roman"/>
              </w:rPr>
              <w:t xml:space="preserve">Nr 96, </w:t>
            </w:r>
            <w:r w:rsidRPr="00DA3AC4">
              <w:rPr>
                <w:rFonts w:ascii="Times New Roman" w:hAnsi="Times New Roman"/>
              </w:rPr>
              <w:t xml:space="preserve">poz. 603, </w:t>
            </w:r>
            <w:r w:rsidRPr="00DA3AC4">
              <w:rPr>
                <w:rFonts w:ascii="Times New Roman" w:hAnsi="Times New Roman"/>
              </w:rPr>
              <w:br/>
              <w:t>z późn. zm.)</w:t>
            </w:r>
          </w:p>
        </w:tc>
        <w:tc>
          <w:tcPr>
            <w:tcW w:w="1571" w:type="dxa"/>
            <w:gridSpan w:val="4"/>
            <w:shd w:val="clear" w:color="auto" w:fill="auto"/>
          </w:tcPr>
          <w:p w14:paraId="7B741419" w14:textId="044D5E87" w:rsidR="00391836" w:rsidRPr="000647CD" w:rsidRDefault="001575E0" w:rsidP="00320724">
            <w:pPr>
              <w:spacing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lastRenderedPageBreak/>
              <w:t>jak wyżej</w:t>
            </w:r>
          </w:p>
        </w:tc>
      </w:tr>
      <w:tr w:rsidR="00391836" w:rsidRPr="00391836" w14:paraId="7A16A6EB" w14:textId="77777777" w:rsidTr="000E409C">
        <w:trPr>
          <w:trHeight w:val="142"/>
        </w:trPr>
        <w:tc>
          <w:tcPr>
            <w:tcW w:w="2836" w:type="dxa"/>
            <w:gridSpan w:val="3"/>
            <w:shd w:val="clear" w:color="auto" w:fill="auto"/>
          </w:tcPr>
          <w:p w14:paraId="7B1E05DD" w14:textId="45FC56E9" w:rsidR="00391836" w:rsidRPr="000647CD" w:rsidRDefault="00391836" w:rsidP="00320724">
            <w:pPr>
              <w:spacing w:after="0" w:line="240" w:lineRule="auto"/>
              <w:jc w:val="center"/>
              <w:rPr>
                <w:rFonts w:ascii="Times New Roman" w:eastAsia="Calibri" w:hAnsi="Times New Roman" w:cs="Times New Roman"/>
                <w:spacing w:val="-2"/>
              </w:rPr>
            </w:pPr>
            <w:r w:rsidRPr="00391836">
              <w:rPr>
                <w:rFonts w:ascii="Times New Roman" w:hAnsi="Times New Roman"/>
              </w:rPr>
              <w:t>starostowie</w:t>
            </w:r>
          </w:p>
        </w:tc>
        <w:tc>
          <w:tcPr>
            <w:tcW w:w="2124" w:type="dxa"/>
            <w:gridSpan w:val="8"/>
            <w:shd w:val="clear" w:color="auto" w:fill="auto"/>
          </w:tcPr>
          <w:p w14:paraId="49D3F1A9" w14:textId="2DFB5A60" w:rsidR="00391836" w:rsidRPr="000647CD" w:rsidRDefault="00FB1E2C" w:rsidP="00320724">
            <w:pPr>
              <w:spacing w:after="0" w:line="240" w:lineRule="auto"/>
              <w:jc w:val="center"/>
              <w:rPr>
                <w:rFonts w:ascii="Times New Roman" w:eastAsia="Calibri" w:hAnsi="Times New Roman" w:cs="Times New Roman"/>
                <w:spacing w:val="-2"/>
              </w:rPr>
            </w:pPr>
            <w:r>
              <w:rPr>
                <w:rFonts w:ascii="Times New Roman" w:hAnsi="Times New Roman"/>
              </w:rPr>
              <w:t>314</w:t>
            </w:r>
            <w:r w:rsidR="00391836" w:rsidRPr="00391836">
              <w:rPr>
                <w:rFonts w:ascii="Times New Roman" w:hAnsi="Times New Roman"/>
              </w:rPr>
              <w:t xml:space="preserve"> powiatów</w:t>
            </w:r>
          </w:p>
        </w:tc>
        <w:tc>
          <w:tcPr>
            <w:tcW w:w="2996" w:type="dxa"/>
            <w:gridSpan w:val="13"/>
            <w:shd w:val="clear" w:color="auto" w:fill="auto"/>
          </w:tcPr>
          <w:p w14:paraId="62EABC54" w14:textId="30672944" w:rsidR="00391836" w:rsidRPr="000647CD" w:rsidRDefault="00B06415" w:rsidP="00320724">
            <w:pPr>
              <w:spacing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jak wyżej</w:t>
            </w:r>
          </w:p>
        </w:tc>
        <w:tc>
          <w:tcPr>
            <w:tcW w:w="1571" w:type="dxa"/>
            <w:gridSpan w:val="4"/>
            <w:shd w:val="clear" w:color="auto" w:fill="auto"/>
          </w:tcPr>
          <w:p w14:paraId="6247DDD9" w14:textId="0EF6D6A2" w:rsidR="00391836" w:rsidRPr="000647CD" w:rsidRDefault="00B06415" w:rsidP="00320724">
            <w:pPr>
              <w:spacing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jak wyżej</w:t>
            </w:r>
          </w:p>
        </w:tc>
      </w:tr>
      <w:tr w:rsidR="000A0F1F" w:rsidRPr="00391836" w14:paraId="79DD5163" w14:textId="77777777" w:rsidTr="000E409C">
        <w:trPr>
          <w:trHeight w:val="142"/>
        </w:trPr>
        <w:tc>
          <w:tcPr>
            <w:tcW w:w="2836" w:type="dxa"/>
            <w:gridSpan w:val="3"/>
            <w:shd w:val="clear" w:color="auto" w:fill="auto"/>
          </w:tcPr>
          <w:p w14:paraId="6E008269" w14:textId="7B8DFC73" w:rsidR="00391836" w:rsidRPr="00391836" w:rsidRDefault="00391836" w:rsidP="00320724">
            <w:pPr>
              <w:spacing w:after="0" w:line="240" w:lineRule="auto"/>
              <w:jc w:val="center"/>
              <w:rPr>
                <w:rFonts w:ascii="Times New Roman" w:hAnsi="Times New Roman"/>
              </w:rPr>
            </w:pPr>
            <w:r w:rsidRPr="00391836">
              <w:rPr>
                <w:rFonts w:ascii="Times New Roman" w:hAnsi="Times New Roman"/>
              </w:rPr>
              <w:t>wójtowie (prezydenci, burmistrzowie miast)</w:t>
            </w:r>
          </w:p>
        </w:tc>
        <w:tc>
          <w:tcPr>
            <w:tcW w:w="2124" w:type="dxa"/>
            <w:gridSpan w:val="8"/>
            <w:shd w:val="clear" w:color="auto" w:fill="auto"/>
          </w:tcPr>
          <w:p w14:paraId="2497F42D" w14:textId="0CA79533" w:rsidR="00B06415" w:rsidRPr="00B06415" w:rsidRDefault="00B06415" w:rsidP="00320724">
            <w:pPr>
              <w:spacing w:after="0" w:line="240" w:lineRule="auto"/>
              <w:jc w:val="center"/>
              <w:rPr>
                <w:rFonts w:ascii="Times New Roman" w:hAnsi="Times New Roman"/>
              </w:rPr>
            </w:pPr>
            <w:r>
              <w:rPr>
                <w:rFonts w:ascii="Times New Roman" w:hAnsi="Times New Roman"/>
              </w:rPr>
              <w:t>24</w:t>
            </w:r>
            <w:r w:rsidR="00F74EB6">
              <w:rPr>
                <w:rFonts w:ascii="Times New Roman" w:hAnsi="Times New Roman"/>
              </w:rPr>
              <w:t>77</w:t>
            </w:r>
            <w:r>
              <w:rPr>
                <w:rFonts w:ascii="Times New Roman" w:hAnsi="Times New Roman"/>
              </w:rPr>
              <w:t xml:space="preserve"> gmin (w tym 11 gmin m.</w:t>
            </w:r>
            <w:r w:rsidR="00391836" w:rsidRPr="00391836">
              <w:rPr>
                <w:rFonts w:ascii="Times New Roman" w:hAnsi="Times New Roman"/>
              </w:rPr>
              <w:t>st. Warszawy) i 65 miast na prawach powiatu</w:t>
            </w:r>
          </w:p>
        </w:tc>
        <w:tc>
          <w:tcPr>
            <w:tcW w:w="2996" w:type="dxa"/>
            <w:gridSpan w:val="13"/>
            <w:shd w:val="clear" w:color="auto" w:fill="auto"/>
          </w:tcPr>
          <w:p w14:paraId="747F29E7" w14:textId="2031EE4F" w:rsidR="00391836" w:rsidRPr="00391836" w:rsidRDefault="00B06415" w:rsidP="00320724">
            <w:pPr>
              <w:spacing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jak wyżej</w:t>
            </w:r>
          </w:p>
        </w:tc>
        <w:tc>
          <w:tcPr>
            <w:tcW w:w="1571" w:type="dxa"/>
            <w:gridSpan w:val="4"/>
            <w:shd w:val="clear" w:color="auto" w:fill="auto"/>
          </w:tcPr>
          <w:p w14:paraId="4D776EAA" w14:textId="1A6A8073" w:rsidR="00391836" w:rsidRPr="00391836" w:rsidRDefault="00B06415" w:rsidP="00320724">
            <w:pPr>
              <w:spacing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jak wyżej</w:t>
            </w:r>
          </w:p>
        </w:tc>
      </w:tr>
      <w:tr w:rsidR="0025166E" w:rsidRPr="0025166E" w14:paraId="11FC0C04" w14:textId="77777777" w:rsidTr="000E409C">
        <w:trPr>
          <w:trHeight w:val="302"/>
        </w:trPr>
        <w:tc>
          <w:tcPr>
            <w:tcW w:w="9527" w:type="dxa"/>
            <w:gridSpan w:val="28"/>
            <w:shd w:val="clear" w:color="auto" w:fill="99CCFF"/>
            <w:vAlign w:val="center"/>
          </w:tcPr>
          <w:p w14:paraId="520E8473" w14:textId="77777777" w:rsidR="000647CD" w:rsidRPr="000647CD" w:rsidRDefault="000647CD"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rPr>
            </w:pPr>
            <w:r w:rsidRPr="000647CD">
              <w:rPr>
                <w:rFonts w:ascii="Times New Roman" w:eastAsia="Calibri" w:hAnsi="Times New Roman" w:cs="Times New Roman"/>
                <w:b/>
              </w:rPr>
              <w:t>Informacje na temat zakresu, czasu trwania i podsumowanie wyników konsultacji</w:t>
            </w:r>
          </w:p>
        </w:tc>
      </w:tr>
      <w:tr w:rsidR="0025166E" w:rsidRPr="0025166E" w14:paraId="5DD1A67F" w14:textId="77777777" w:rsidTr="000E409C">
        <w:trPr>
          <w:trHeight w:val="342"/>
        </w:trPr>
        <w:tc>
          <w:tcPr>
            <w:tcW w:w="9527" w:type="dxa"/>
            <w:gridSpan w:val="28"/>
            <w:shd w:val="clear" w:color="auto" w:fill="FFFFFF"/>
            <w:vAlign w:val="center"/>
          </w:tcPr>
          <w:p w14:paraId="00720626" w14:textId="77777777" w:rsidR="000647CD" w:rsidRDefault="00B06415" w:rsidP="00320724">
            <w:pPr>
              <w:spacing w:after="0" w:line="240" w:lineRule="auto"/>
              <w:jc w:val="both"/>
              <w:rPr>
                <w:rFonts w:ascii="Times New Roman" w:hAnsi="Times New Roman"/>
                <w:spacing w:val="-2"/>
                <w:kern w:val="2"/>
                <w14:ligatures w14:val="standardContextual"/>
              </w:rPr>
            </w:pPr>
            <w:r w:rsidRPr="00B06415">
              <w:rPr>
                <w:rFonts w:ascii="Times New Roman" w:hAnsi="Times New Roman"/>
                <w:spacing w:val="-2"/>
                <w:kern w:val="2"/>
                <w14:ligatures w14:val="standardContextual"/>
              </w:rPr>
              <w:t>Projekt rozporządzenia zgodnie z art. 5 ustawy z dnia 7 lipca 2005 r. o działalności lobbingowej w procesie stanowienia prawa (</w:t>
            </w:r>
            <w:r w:rsidRPr="00B06415">
              <w:rPr>
                <w:rFonts w:ascii="Times New Roman" w:hAnsi="Times New Roman"/>
                <w:kern w:val="2"/>
                <w14:ligatures w14:val="standardContextual"/>
              </w:rPr>
              <w:t>Dz. U. z 2017 r. poz. 248, z późn. zm.)</w:t>
            </w:r>
            <w:r w:rsidRPr="00B06415">
              <w:rPr>
                <w:rFonts w:ascii="Times New Roman" w:hAnsi="Times New Roman"/>
                <w:spacing w:val="-2"/>
                <w:kern w:val="2"/>
                <w14:ligatures w14:val="standardContextual"/>
              </w:rPr>
              <w:t>, zosta</w:t>
            </w:r>
            <w:r w:rsidR="00902491">
              <w:rPr>
                <w:rFonts w:ascii="Times New Roman" w:hAnsi="Times New Roman"/>
                <w:spacing w:val="-2"/>
                <w:kern w:val="2"/>
                <w14:ligatures w14:val="standardContextual"/>
              </w:rPr>
              <w:t>ł</w:t>
            </w:r>
            <w:r w:rsidRPr="00B06415">
              <w:rPr>
                <w:rFonts w:ascii="Times New Roman" w:hAnsi="Times New Roman"/>
                <w:spacing w:val="-2"/>
                <w:kern w:val="2"/>
                <w14:ligatures w14:val="standardContextual"/>
              </w:rPr>
              <w:t xml:space="preserve"> zamieszczony w Biuletynie Informacji Publicznej na stronie podmiotowej Ministerstwa Spraw Wewnętrznych i</w:t>
            </w:r>
            <w:r>
              <w:rPr>
                <w:rFonts w:ascii="Times New Roman" w:hAnsi="Times New Roman"/>
                <w:spacing w:val="-2"/>
                <w:kern w:val="2"/>
                <w14:ligatures w14:val="standardContextual"/>
              </w:rPr>
              <w:t> </w:t>
            </w:r>
            <w:r w:rsidRPr="00B06415">
              <w:rPr>
                <w:rFonts w:ascii="Times New Roman" w:hAnsi="Times New Roman"/>
                <w:spacing w:val="-2"/>
                <w:kern w:val="2"/>
                <w14:ligatures w14:val="standardContextual"/>
              </w:rPr>
              <w:t xml:space="preserve">Administracji oraz udostępniony w Biuletynie Informacji Publicznej Rządowego Centrum Legislacji, zgodnie z § 52 ust. 1 uchwały nr 190 Rady Ministrów z dnia 29 października 2013 r. – Regulamin pracy Rady Ministrów </w:t>
            </w:r>
            <w:r w:rsidRPr="00B06415">
              <w:rPr>
                <w:rFonts w:ascii="Times New Roman" w:hAnsi="Times New Roman"/>
                <w:kern w:val="2"/>
                <w14:ligatures w14:val="standardContextual"/>
              </w:rPr>
              <w:t>(M.P. z 2024 r. poz.</w:t>
            </w:r>
            <w:r w:rsidR="00902491">
              <w:rPr>
                <w:rFonts w:ascii="Times New Roman" w:hAnsi="Times New Roman"/>
                <w:kern w:val="2"/>
                <w14:ligatures w14:val="standardContextual"/>
              </w:rPr>
              <w:t> </w:t>
            </w:r>
            <w:r w:rsidRPr="00B06415">
              <w:rPr>
                <w:rFonts w:ascii="Times New Roman" w:hAnsi="Times New Roman"/>
                <w:kern w:val="2"/>
                <w14:ligatures w14:val="standardContextual"/>
              </w:rPr>
              <w:t>806)</w:t>
            </w:r>
            <w:r w:rsidRPr="00B06415">
              <w:rPr>
                <w:rFonts w:ascii="Times New Roman" w:hAnsi="Times New Roman"/>
                <w:spacing w:val="-2"/>
                <w:kern w:val="2"/>
                <w14:ligatures w14:val="standardContextual"/>
              </w:rPr>
              <w:t>.</w:t>
            </w:r>
          </w:p>
          <w:p w14:paraId="5660E22C" w14:textId="3564DB27" w:rsidR="00902491" w:rsidRPr="00902491" w:rsidRDefault="00902491" w:rsidP="00320724">
            <w:pPr>
              <w:spacing w:after="0" w:line="240" w:lineRule="auto"/>
              <w:jc w:val="both"/>
              <w:rPr>
                <w:rFonts w:ascii="Times New Roman" w:hAnsi="Times New Roman"/>
                <w:spacing w:val="-2"/>
                <w:kern w:val="2"/>
                <w14:ligatures w14:val="standardContextual"/>
              </w:rPr>
            </w:pPr>
            <w:r w:rsidRPr="00B06415">
              <w:rPr>
                <w:rFonts w:ascii="Times New Roman" w:hAnsi="Times New Roman"/>
                <w:spacing w:val="-2"/>
                <w:kern w:val="2"/>
                <w14:ligatures w14:val="standardContextual"/>
              </w:rPr>
              <w:t>Projekt rozporządzenia zosta</w:t>
            </w:r>
            <w:r>
              <w:rPr>
                <w:rFonts w:ascii="Times New Roman" w:hAnsi="Times New Roman"/>
                <w:spacing w:val="-2"/>
                <w:kern w:val="2"/>
                <w14:ligatures w14:val="standardContextual"/>
              </w:rPr>
              <w:t>ł</w:t>
            </w:r>
            <w:r w:rsidRPr="00B06415">
              <w:rPr>
                <w:rFonts w:ascii="Times New Roman" w:hAnsi="Times New Roman"/>
                <w:spacing w:val="-2"/>
                <w:kern w:val="2"/>
                <w14:ligatures w14:val="standardContextual"/>
              </w:rPr>
              <w:t xml:space="preserve"> przekazany do zaopiniowania Komisji Wspólnej Rządu i Samorządu Terytorialnego</w:t>
            </w:r>
            <w:r>
              <w:rPr>
                <w:rFonts w:ascii="Times New Roman" w:hAnsi="Times New Roman"/>
                <w:spacing w:val="-2"/>
                <w:kern w:val="2"/>
                <w14:ligatures w14:val="standardContextual"/>
              </w:rPr>
              <w:t xml:space="preserve"> oraz </w:t>
            </w:r>
            <w:r w:rsidRPr="00B06415">
              <w:rPr>
                <w:rFonts w:ascii="Times New Roman" w:hAnsi="Times New Roman"/>
                <w:spacing w:val="-2"/>
                <w:kern w:val="2"/>
                <w14:ligatures w14:val="standardContextual"/>
              </w:rPr>
              <w:t>przekazany</w:t>
            </w:r>
            <w:r>
              <w:rPr>
                <w:rFonts w:ascii="Times New Roman" w:hAnsi="Times New Roman"/>
                <w:spacing w:val="-2"/>
                <w:kern w:val="2"/>
                <w14:ligatures w14:val="standardContextual"/>
              </w:rPr>
              <w:t xml:space="preserve"> do zaopiniowania</w:t>
            </w:r>
            <w:r w:rsidRPr="00B06415">
              <w:rPr>
                <w:rFonts w:ascii="Times New Roman" w:hAnsi="Times New Roman"/>
                <w:spacing w:val="-2"/>
                <w:kern w:val="2"/>
                <w14:ligatures w14:val="standardContextual"/>
              </w:rPr>
              <w:t xml:space="preserve"> wojewodom.</w:t>
            </w:r>
          </w:p>
        </w:tc>
      </w:tr>
      <w:tr w:rsidR="007D11BB" w:rsidRPr="007D11BB" w14:paraId="7EEE5D9D" w14:textId="77777777" w:rsidTr="000E409C">
        <w:trPr>
          <w:trHeight w:val="363"/>
        </w:trPr>
        <w:tc>
          <w:tcPr>
            <w:tcW w:w="9527" w:type="dxa"/>
            <w:gridSpan w:val="28"/>
            <w:shd w:val="clear" w:color="auto" w:fill="99CCFF"/>
            <w:vAlign w:val="center"/>
          </w:tcPr>
          <w:p w14:paraId="4EED4149" w14:textId="77777777" w:rsidR="000647CD" w:rsidRPr="000647CD" w:rsidRDefault="000647CD"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rPr>
            </w:pPr>
            <w:r w:rsidRPr="000647CD">
              <w:rPr>
                <w:rFonts w:ascii="Times New Roman" w:eastAsia="Calibri" w:hAnsi="Times New Roman" w:cs="Times New Roman"/>
                <w:b/>
              </w:rPr>
              <w:t xml:space="preserve"> Wpływ na sektor finansów publicznych</w:t>
            </w:r>
          </w:p>
        </w:tc>
      </w:tr>
      <w:tr w:rsidR="007D11BB" w:rsidRPr="007D11BB" w14:paraId="65A86609" w14:textId="77777777" w:rsidTr="000E409C">
        <w:trPr>
          <w:trHeight w:val="142"/>
        </w:trPr>
        <w:tc>
          <w:tcPr>
            <w:tcW w:w="2298" w:type="dxa"/>
            <w:gridSpan w:val="2"/>
            <w:vMerge w:val="restart"/>
            <w:shd w:val="clear" w:color="auto" w:fill="FFFFFF"/>
          </w:tcPr>
          <w:p w14:paraId="198A56E9" w14:textId="77777777" w:rsidR="000647CD" w:rsidRPr="000647CD" w:rsidRDefault="000647CD" w:rsidP="000647CD">
            <w:pPr>
              <w:spacing w:before="40" w:after="40" w:line="276" w:lineRule="auto"/>
              <w:rPr>
                <w:rFonts w:ascii="Times New Roman" w:eastAsia="Calibri" w:hAnsi="Times New Roman" w:cs="Times New Roman"/>
                <w:i/>
              </w:rPr>
            </w:pPr>
            <w:r w:rsidRPr="000647CD">
              <w:rPr>
                <w:rFonts w:ascii="Times New Roman" w:eastAsia="Calibri" w:hAnsi="Times New Roman" w:cs="Times New Roman"/>
              </w:rPr>
              <w:t>(ceny stałe z …… r.)</w:t>
            </w:r>
          </w:p>
        </w:tc>
        <w:tc>
          <w:tcPr>
            <w:tcW w:w="7229" w:type="dxa"/>
            <w:gridSpan w:val="26"/>
            <w:shd w:val="clear" w:color="auto" w:fill="FFFFFF"/>
          </w:tcPr>
          <w:p w14:paraId="6B34DA52" w14:textId="77777777" w:rsidR="000647CD" w:rsidRPr="000647CD" w:rsidRDefault="000647CD" w:rsidP="000647CD">
            <w:pPr>
              <w:spacing w:before="40" w:after="40" w:line="240" w:lineRule="auto"/>
              <w:jc w:val="center"/>
              <w:rPr>
                <w:rFonts w:ascii="Times New Roman" w:eastAsia="Calibri" w:hAnsi="Times New Roman" w:cs="Times New Roman"/>
                <w:i/>
                <w:spacing w:val="-2"/>
              </w:rPr>
            </w:pPr>
            <w:r w:rsidRPr="000647CD">
              <w:rPr>
                <w:rFonts w:ascii="Times New Roman" w:eastAsia="Calibri" w:hAnsi="Times New Roman" w:cs="Times New Roman"/>
              </w:rPr>
              <w:t>Skutki w okresie 10 lat od wejścia w życie zmian [mln zł]</w:t>
            </w:r>
          </w:p>
        </w:tc>
      </w:tr>
      <w:tr w:rsidR="007D11BB" w:rsidRPr="007D11BB" w14:paraId="71500F6B" w14:textId="77777777" w:rsidTr="000E409C">
        <w:trPr>
          <w:trHeight w:val="142"/>
        </w:trPr>
        <w:tc>
          <w:tcPr>
            <w:tcW w:w="2298" w:type="dxa"/>
            <w:gridSpan w:val="2"/>
            <w:vMerge/>
            <w:shd w:val="clear" w:color="auto" w:fill="FFFFFF"/>
          </w:tcPr>
          <w:p w14:paraId="085F56FE" w14:textId="77777777" w:rsidR="000647CD" w:rsidRPr="000647CD" w:rsidRDefault="000647CD" w:rsidP="000647CD">
            <w:pPr>
              <w:spacing w:before="40" w:after="40" w:line="240" w:lineRule="auto"/>
              <w:rPr>
                <w:rFonts w:ascii="Times New Roman" w:eastAsia="Calibri" w:hAnsi="Times New Roman" w:cs="Times New Roman"/>
                <w:i/>
              </w:rPr>
            </w:pPr>
          </w:p>
        </w:tc>
        <w:tc>
          <w:tcPr>
            <w:tcW w:w="602" w:type="dxa"/>
            <w:gridSpan w:val="2"/>
            <w:shd w:val="clear" w:color="auto" w:fill="FFFFFF"/>
          </w:tcPr>
          <w:p w14:paraId="4C98FB15"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0</w:t>
            </w:r>
          </w:p>
        </w:tc>
        <w:tc>
          <w:tcPr>
            <w:tcW w:w="602" w:type="dxa"/>
            <w:shd w:val="clear" w:color="auto" w:fill="FFFFFF"/>
          </w:tcPr>
          <w:p w14:paraId="23E51FEF"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1</w:t>
            </w:r>
          </w:p>
        </w:tc>
        <w:tc>
          <w:tcPr>
            <w:tcW w:w="603" w:type="dxa"/>
            <w:gridSpan w:val="3"/>
            <w:shd w:val="clear" w:color="auto" w:fill="FFFFFF"/>
          </w:tcPr>
          <w:p w14:paraId="2806DC5B"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2</w:t>
            </w:r>
          </w:p>
        </w:tc>
        <w:tc>
          <w:tcPr>
            <w:tcW w:w="602" w:type="dxa"/>
            <w:gridSpan w:val="2"/>
            <w:shd w:val="clear" w:color="auto" w:fill="FFFFFF"/>
          </w:tcPr>
          <w:p w14:paraId="2A40624E"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3</w:t>
            </w:r>
          </w:p>
        </w:tc>
        <w:tc>
          <w:tcPr>
            <w:tcW w:w="603" w:type="dxa"/>
            <w:gridSpan w:val="3"/>
            <w:shd w:val="clear" w:color="auto" w:fill="FFFFFF"/>
          </w:tcPr>
          <w:p w14:paraId="03081C9C"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4</w:t>
            </w:r>
          </w:p>
        </w:tc>
        <w:tc>
          <w:tcPr>
            <w:tcW w:w="602" w:type="dxa"/>
            <w:gridSpan w:val="2"/>
            <w:shd w:val="clear" w:color="auto" w:fill="FFFFFF"/>
          </w:tcPr>
          <w:p w14:paraId="693E5114"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5</w:t>
            </w:r>
          </w:p>
        </w:tc>
        <w:tc>
          <w:tcPr>
            <w:tcW w:w="602" w:type="dxa"/>
            <w:gridSpan w:val="2"/>
            <w:shd w:val="clear" w:color="auto" w:fill="FFFFFF"/>
          </w:tcPr>
          <w:p w14:paraId="16B96641"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6</w:t>
            </w:r>
          </w:p>
        </w:tc>
        <w:tc>
          <w:tcPr>
            <w:tcW w:w="603" w:type="dxa"/>
            <w:gridSpan w:val="3"/>
            <w:shd w:val="clear" w:color="auto" w:fill="FFFFFF"/>
          </w:tcPr>
          <w:p w14:paraId="61948B00"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7</w:t>
            </w:r>
          </w:p>
        </w:tc>
        <w:tc>
          <w:tcPr>
            <w:tcW w:w="602" w:type="dxa"/>
            <w:gridSpan w:val="2"/>
            <w:shd w:val="clear" w:color="auto" w:fill="FFFFFF"/>
          </w:tcPr>
          <w:p w14:paraId="1AA57278"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8</w:t>
            </w:r>
          </w:p>
        </w:tc>
        <w:tc>
          <w:tcPr>
            <w:tcW w:w="603" w:type="dxa"/>
            <w:gridSpan w:val="3"/>
            <w:shd w:val="clear" w:color="auto" w:fill="FFFFFF"/>
          </w:tcPr>
          <w:p w14:paraId="5825158C"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9</w:t>
            </w:r>
          </w:p>
        </w:tc>
        <w:tc>
          <w:tcPr>
            <w:tcW w:w="602" w:type="dxa"/>
            <w:gridSpan w:val="2"/>
            <w:shd w:val="clear" w:color="auto" w:fill="FFFFFF"/>
          </w:tcPr>
          <w:p w14:paraId="21B87F4B" w14:textId="77777777" w:rsidR="000647CD" w:rsidRPr="000647CD" w:rsidRDefault="000647CD" w:rsidP="000647CD">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10</w:t>
            </w:r>
          </w:p>
        </w:tc>
        <w:tc>
          <w:tcPr>
            <w:tcW w:w="603" w:type="dxa"/>
            <w:shd w:val="clear" w:color="auto" w:fill="FFFFFF"/>
          </w:tcPr>
          <w:p w14:paraId="3DF81525" w14:textId="77777777" w:rsidR="000647CD" w:rsidRPr="000647CD" w:rsidRDefault="000647CD" w:rsidP="000647CD">
            <w:pPr>
              <w:spacing w:before="40" w:after="40" w:line="240" w:lineRule="auto"/>
              <w:jc w:val="center"/>
              <w:rPr>
                <w:rFonts w:ascii="Times New Roman" w:eastAsia="Calibri" w:hAnsi="Times New Roman" w:cs="Times New Roman"/>
                <w:i/>
                <w:spacing w:val="-2"/>
              </w:rPr>
            </w:pPr>
            <w:r w:rsidRPr="000647CD">
              <w:rPr>
                <w:rFonts w:ascii="Times New Roman" w:eastAsia="Calibri" w:hAnsi="Times New Roman" w:cs="Times New Roman"/>
                <w:i/>
                <w:spacing w:val="-2"/>
              </w:rPr>
              <w:t>Łącznie (0-10)</w:t>
            </w:r>
          </w:p>
        </w:tc>
      </w:tr>
      <w:tr w:rsidR="007D11BB" w:rsidRPr="007D11BB" w14:paraId="52BBBCD8" w14:textId="77777777" w:rsidTr="000E409C">
        <w:trPr>
          <w:trHeight w:val="321"/>
        </w:trPr>
        <w:tc>
          <w:tcPr>
            <w:tcW w:w="2298" w:type="dxa"/>
            <w:gridSpan w:val="2"/>
            <w:shd w:val="clear" w:color="auto" w:fill="FFFFFF"/>
            <w:vAlign w:val="center"/>
          </w:tcPr>
          <w:p w14:paraId="276C7A0D"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b/>
              </w:rPr>
              <w:t>Dochody ogółem</w:t>
            </w:r>
          </w:p>
        </w:tc>
        <w:tc>
          <w:tcPr>
            <w:tcW w:w="602" w:type="dxa"/>
            <w:gridSpan w:val="2"/>
            <w:shd w:val="clear" w:color="auto" w:fill="FFFFFF"/>
          </w:tcPr>
          <w:p w14:paraId="07931A12"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315BD3BF"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2AD70A80"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6BA8840"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0D09B820"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48E951EE"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39F8FB0B"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1FC397D6"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DA4A11E"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1FC5D477"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0374A789"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2D4BDF21" w14:textId="77777777" w:rsidR="000647CD" w:rsidRPr="000647CD" w:rsidRDefault="000647CD" w:rsidP="000647CD">
            <w:pPr>
              <w:spacing w:after="0" w:line="240" w:lineRule="auto"/>
              <w:rPr>
                <w:rFonts w:ascii="Times New Roman" w:eastAsia="Calibri" w:hAnsi="Times New Roman" w:cs="Times New Roman"/>
                <w:spacing w:val="-2"/>
              </w:rPr>
            </w:pPr>
          </w:p>
        </w:tc>
      </w:tr>
      <w:tr w:rsidR="007D11BB" w:rsidRPr="007D11BB" w14:paraId="74F18A38" w14:textId="77777777" w:rsidTr="000E409C">
        <w:trPr>
          <w:trHeight w:val="321"/>
        </w:trPr>
        <w:tc>
          <w:tcPr>
            <w:tcW w:w="2298" w:type="dxa"/>
            <w:gridSpan w:val="2"/>
            <w:shd w:val="clear" w:color="auto" w:fill="FFFFFF"/>
            <w:vAlign w:val="center"/>
          </w:tcPr>
          <w:p w14:paraId="07488BBB"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budżet państwa</w:t>
            </w:r>
          </w:p>
        </w:tc>
        <w:tc>
          <w:tcPr>
            <w:tcW w:w="602" w:type="dxa"/>
            <w:gridSpan w:val="2"/>
            <w:shd w:val="clear" w:color="auto" w:fill="FFFFFF"/>
          </w:tcPr>
          <w:p w14:paraId="05252F92"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7E9EB513"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29958D38"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695765CC"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8E935C0"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05BFDD25"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C93987A"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354D5777"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3212D38"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AD0B800"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42FBF2E"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06C5FFC3" w14:textId="77777777" w:rsidR="000647CD" w:rsidRPr="000647CD" w:rsidRDefault="000647CD" w:rsidP="000647CD">
            <w:pPr>
              <w:spacing w:after="0" w:line="240" w:lineRule="auto"/>
              <w:rPr>
                <w:rFonts w:ascii="Times New Roman" w:eastAsia="Calibri" w:hAnsi="Times New Roman" w:cs="Times New Roman"/>
                <w:spacing w:val="-2"/>
              </w:rPr>
            </w:pPr>
          </w:p>
        </w:tc>
      </w:tr>
      <w:tr w:rsidR="007D11BB" w:rsidRPr="007D11BB" w14:paraId="2DC24354" w14:textId="77777777" w:rsidTr="000E409C">
        <w:trPr>
          <w:trHeight w:val="344"/>
        </w:trPr>
        <w:tc>
          <w:tcPr>
            <w:tcW w:w="2298" w:type="dxa"/>
            <w:gridSpan w:val="2"/>
            <w:shd w:val="clear" w:color="auto" w:fill="FFFFFF"/>
            <w:vAlign w:val="center"/>
          </w:tcPr>
          <w:p w14:paraId="715070E4"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JST</w:t>
            </w:r>
          </w:p>
        </w:tc>
        <w:tc>
          <w:tcPr>
            <w:tcW w:w="602" w:type="dxa"/>
            <w:gridSpan w:val="2"/>
            <w:shd w:val="clear" w:color="auto" w:fill="FFFFFF"/>
          </w:tcPr>
          <w:p w14:paraId="3607C00F"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625FC235"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0EAA6564"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3A0063A7"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3BFBCB98"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45BE5C76"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32EDF754"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E3630E6"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FFECA29"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C9E623B"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432B5B62"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715D924B"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2D706DE5" w14:textId="77777777" w:rsidTr="000E409C">
        <w:trPr>
          <w:trHeight w:val="344"/>
        </w:trPr>
        <w:tc>
          <w:tcPr>
            <w:tcW w:w="2298" w:type="dxa"/>
            <w:gridSpan w:val="2"/>
            <w:shd w:val="clear" w:color="auto" w:fill="FFFFFF"/>
            <w:vAlign w:val="center"/>
          </w:tcPr>
          <w:p w14:paraId="109DBF91"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pozostałe jednostki (oddzielnie)</w:t>
            </w:r>
          </w:p>
        </w:tc>
        <w:tc>
          <w:tcPr>
            <w:tcW w:w="602" w:type="dxa"/>
            <w:gridSpan w:val="2"/>
            <w:shd w:val="clear" w:color="auto" w:fill="FFFFFF"/>
          </w:tcPr>
          <w:p w14:paraId="0ECACD2F"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152E3DB2"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2A01A34B"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BE22E9E"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4F2329FB"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30E6012"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9885CDF"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F5F91AE"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4064A2AB"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FC147AB"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64E76B3F"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1D0A411B"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57BFB476" w14:textId="77777777" w:rsidTr="000E409C">
        <w:trPr>
          <w:trHeight w:val="330"/>
        </w:trPr>
        <w:tc>
          <w:tcPr>
            <w:tcW w:w="2298" w:type="dxa"/>
            <w:gridSpan w:val="2"/>
            <w:shd w:val="clear" w:color="auto" w:fill="FFFFFF"/>
            <w:vAlign w:val="center"/>
          </w:tcPr>
          <w:p w14:paraId="4D34AFCD"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b/>
              </w:rPr>
              <w:t>Wydatki ogółem</w:t>
            </w:r>
          </w:p>
        </w:tc>
        <w:tc>
          <w:tcPr>
            <w:tcW w:w="602" w:type="dxa"/>
            <w:gridSpan w:val="2"/>
            <w:shd w:val="clear" w:color="auto" w:fill="FFFFFF"/>
          </w:tcPr>
          <w:p w14:paraId="79491B7E"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04B0B0AE"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0976B917"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AA74B79"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F07298F"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00D25388"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FDB3032"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36D4B2F3"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8E1EFE1"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2EBC5392"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09DED0CC"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43FCE3E6"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2CE9C822" w14:textId="77777777" w:rsidTr="000E409C">
        <w:trPr>
          <w:trHeight w:val="330"/>
        </w:trPr>
        <w:tc>
          <w:tcPr>
            <w:tcW w:w="2298" w:type="dxa"/>
            <w:gridSpan w:val="2"/>
            <w:shd w:val="clear" w:color="auto" w:fill="FFFFFF"/>
            <w:vAlign w:val="center"/>
          </w:tcPr>
          <w:p w14:paraId="707AFEC3"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budżet państwa</w:t>
            </w:r>
          </w:p>
        </w:tc>
        <w:tc>
          <w:tcPr>
            <w:tcW w:w="602" w:type="dxa"/>
            <w:gridSpan w:val="2"/>
            <w:shd w:val="clear" w:color="auto" w:fill="FFFFFF"/>
          </w:tcPr>
          <w:p w14:paraId="398C6E42"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5B6EB7B6"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418AA3DF"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EBD8B48"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4895513A"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359F284"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4CB980A1"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03886FB1"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4318C8E"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1BE9E05B"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650C272"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134082E2"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31B875B4" w14:textId="77777777" w:rsidTr="000E409C">
        <w:trPr>
          <w:trHeight w:val="351"/>
        </w:trPr>
        <w:tc>
          <w:tcPr>
            <w:tcW w:w="2298" w:type="dxa"/>
            <w:gridSpan w:val="2"/>
            <w:shd w:val="clear" w:color="auto" w:fill="FFFFFF"/>
            <w:vAlign w:val="center"/>
          </w:tcPr>
          <w:p w14:paraId="1FAF8464"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JST</w:t>
            </w:r>
          </w:p>
        </w:tc>
        <w:tc>
          <w:tcPr>
            <w:tcW w:w="602" w:type="dxa"/>
            <w:gridSpan w:val="2"/>
            <w:shd w:val="clear" w:color="auto" w:fill="FFFFFF"/>
          </w:tcPr>
          <w:p w14:paraId="2B76A11C"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010F6C2B"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47B55B8D"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3861754"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1A39AE0F"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31D7464C"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AB0AB13"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69FCD18"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4B8BFFB7"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4DDDBD5"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5E4757BD"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71FDD3EF"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36D862E3" w14:textId="77777777" w:rsidTr="000E409C">
        <w:trPr>
          <w:trHeight w:val="351"/>
        </w:trPr>
        <w:tc>
          <w:tcPr>
            <w:tcW w:w="2298" w:type="dxa"/>
            <w:gridSpan w:val="2"/>
            <w:shd w:val="clear" w:color="auto" w:fill="FFFFFF"/>
            <w:vAlign w:val="center"/>
          </w:tcPr>
          <w:p w14:paraId="0C885A3A"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pozostałe jednostki (oddzielnie)</w:t>
            </w:r>
          </w:p>
        </w:tc>
        <w:tc>
          <w:tcPr>
            <w:tcW w:w="602" w:type="dxa"/>
            <w:gridSpan w:val="2"/>
            <w:shd w:val="clear" w:color="auto" w:fill="FFFFFF"/>
          </w:tcPr>
          <w:p w14:paraId="65FA22C2"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48145573"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4F1F08F9"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4A81D62"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707C2C23"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66B63E83"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88914E8"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3DF40902"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560A6DF6"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9296735"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4694B38"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0677A3ED"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5B140E3A" w14:textId="77777777" w:rsidTr="000E409C">
        <w:trPr>
          <w:trHeight w:val="360"/>
        </w:trPr>
        <w:tc>
          <w:tcPr>
            <w:tcW w:w="2298" w:type="dxa"/>
            <w:gridSpan w:val="2"/>
            <w:shd w:val="clear" w:color="auto" w:fill="FFFFFF"/>
            <w:vAlign w:val="center"/>
          </w:tcPr>
          <w:p w14:paraId="26566340"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b/>
              </w:rPr>
              <w:t>Saldo ogółem</w:t>
            </w:r>
          </w:p>
        </w:tc>
        <w:tc>
          <w:tcPr>
            <w:tcW w:w="602" w:type="dxa"/>
            <w:gridSpan w:val="2"/>
            <w:shd w:val="clear" w:color="auto" w:fill="FFFFFF"/>
          </w:tcPr>
          <w:p w14:paraId="5B2A5E59"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03725CD8"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5607C25"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18781B0"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76872C81"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3AC33C89"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6EF62E5B"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755D4A0C"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6EEAB45"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D2D21C0"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774989F"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3F0FC562"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6F17DD5F" w14:textId="77777777" w:rsidTr="000E409C">
        <w:trPr>
          <w:trHeight w:val="360"/>
        </w:trPr>
        <w:tc>
          <w:tcPr>
            <w:tcW w:w="2298" w:type="dxa"/>
            <w:gridSpan w:val="2"/>
            <w:shd w:val="clear" w:color="auto" w:fill="FFFFFF"/>
            <w:vAlign w:val="center"/>
          </w:tcPr>
          <w:p w14:paraId="2B72A7CE"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budżet państwa</w:t>
            </w:r>
          </w:p>
        </w:tc>
        <w:tc>
          <w:tcPr>
            <w:tcW w:w="602" w:type="dxa"/>
            <w:gridSpan w:val="2"/>
            <w:shd w:val="clear" w:color="auto" w:fill="FFFFFF"/>
          </w:tcPr>
          <w:p w14:paraId="689C506B"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4FC5F6C1"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78983ACD"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0314D1DF"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0C4142E"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0D46FD16"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767ED56"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908ECDB"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6738E10"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A1DC2FE"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2CE798C"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16199939"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15C49FAF" w14:textId="77777777" w:rsidTr="000E409C">
        <w:trPr>
          <w:trHeight w:val="357"/>
        </w:trPr>
        <w:tc>
          <w:tcPr>
            <w:tcW w:w="2298" w:type="dxa"/>
            <w:gridSpan w:val="2"/>
            <w:shd w:val="clear" w:color="auto" w:fill="FFFFFF"/>
            <w:vAlign w:val="center"/>
          </w:tcPr>
          <w:p w14:paraId="01947229"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JST</w:t>
            </w:r>
          </w:p>
        </w:tc>
        <w:tc>
          <w:tcPr>
            <w:tcW w:w="602" w:type="dxa"/>
            <w:gridSpan w:val="2"/>
            <w:shd w:val="clear" w:color="auto" w:fill="FFFFFF"/>
          </w:tcPr>
          <w:p w14:paraId="36EC510F"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22EE6ED7"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301EEA80"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2D16F36A"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484E4D9"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594C53A3"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60318940"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676B51CF"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B2E722E"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5FDF0B7A"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0AC82D14"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3C75FF01" w14:textId="77777777" w:rsidR="000647CD" w:rsidRPr="000647CD" w:rsidRDefault="000647CD" w:rsidP="000647CD">
            <w:pPr>
              <w:spacing w:after="0" w:line="240" w:lineRule="auto"/>
              <w:rPr>
                <w:rFonts w:ascii="Times New Roman" w:eastAsia="Calibri" w:hAnsi="Times New Roman" w:cs="Times New Roman"/>
              </w:rPr>
            </w:pPr>
          </w:p>
        </w:tc>
      </w:tr>
      <w:tr w:rsidR="007D11BB" w:rsidRPr="007D11BB" w14:paraId="1B6A1584" w14:textId="77777777" w:rsidTr="000E409C">
        <w:trPr>
          <w:trHeight w:val="357"/>
        </w:trPr>
        <w:tc>
          <w:tcPr>
            <w:tcW w:w="2298" w:type="dxa"/>
            <w:gridSpan w:val="2"/>
            <w:shd w:val="clear" w:color="auto" w:fill="FFFFFF"/>
            <w:vAlign w:val="center"/>
          </w:tcPr>
          <w:p w14:paraId="332EB9A4" w14:textId="77777777" w:rsidR="000647CD" w:rsidRPr="000647CD" w:rsidRDefault="000647CD" w:rsidP="000647CD">
            <w:pPr>
              <w:spacing w:after="0" w:line="240" w:lineRule="auto"/>
              <w:rPr>
                <w:rFonts w:ascii="Times New Roman" w:eastAsia="Calibri" w:hAnsi="Times New Roman" w:cs="Times New Roman"/>
              </w:rPr>
            </w:pPr>
            <w:r w:rsidRPr="000647CD">
              <w:rPr>
                <w:rFonts w:ascii="Times New Roman" w:eastAsia="Calibri" w:hAnsi="Times New Roman" w:cs="Times New Roman"/>
              </w:rPr>
              <w:t>pozostałe jednostki (oddzielnie)</w:t>
            </w:r>
          </w:p>
        </w:tc>
        <w:tc>
          <w:tcPr>
            <w:tcW w:w="602" w:type="dxa"/>
            <w:gridSpan w:val="2"/>
            <w:shd w:val="clear" w:color="auto" w:fill="FFFFFF"/>
          </w:tcPr>
          <w:p w14:paraId="2294A3D8" w14:textId="77777777" w:rsidR="000647CD" w:rsidRPr="000647CD" w:rsidRDefault="000647CD" w:rsidP="000647CD">
            <w:pPr>
              <w:spacing w:after="0" w:line="240" w:lineRule="auto"/>
              <w:rPr>
                <w:rFonts w:ascii="Times New Roman" w:eastAsia="Calibri" w:hAnsi="Times New Roman" w:cs="Times New Roman"/>
              </w:rPr>
            </w:pPr>
          </w:p>
        </w:tc>
        <w:tc>
          <w:tcPr>
            <w:tcW w:w="602" w:type="dxa"/>
            <w:shd w:val="clear" w:color="auto" w:fill="FFFFFF"/>
          </w:tcPr>
          <w:p w14:paraId="3B5E5216"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2C7FEDCF"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42D2F38B"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31D5F111"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78DDD48"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186F17A2"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78EA5AB8"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51A73FE0" w14:textId="77777777" w:rsidR="000647CD" w:rsidRPr="000647CD" w:rsidRDefault="000647CD" w:rsidP="000647CD">
            <w:pPr>
              <w:spacing w:after="0" w:line="240" w:lineRule="auto"/>
              <w:rPr>
                <w:rFonts w:ascii="Times New Roman" w:eastAsia="Calibri" w:hAnsi="Times New Roman" w:cs="Times New Roman"/>
              </w:rPr>
            </w:pPr>
          </w:p>
        </w:tc>
        <w:tc>
          <w:tcPr>
            <w:tcW w:w="603" w:type="dxa"/>
            <w:gridSpan w:val="3"/>
            <w:shd w:val="clear" w:color="auto" w:fill="FFFFFF"/>
          </w:tcPr>
          <w:p w14:paraId="184A581B" w14:textId="77777777" w:rsidR="000647CD" w:rsidRPr="000647CD" w:rsidRDefault="000647CD" w:rsidP="000647CD">
            <w:pPr>
              <w:spacing w:after="0" w:line="240" w:lineRule="auto"/>
              <w:rPr>
                <w:rFonts w:ascii="Times New Roman" w:eastAsia="Calibri" w:hAnsi="Times New Roman" w:cs="Times New Roman"/>
              </w:rPr>
            </w:pPr>
          </w:p>
        </w:tc>
        <w:tc>
          <w:tcPr>
            <w:tcW w:w="602" w:type="dxa"/>
            <w:gridSpan w:val="2"/>
            <w:shd w:val="clear" w:color="auto" w:fill="FFFFFF"/>
          </w:tcPr>
          <w:p w14:paraId="7722D494" w14:textId="77777777" w:rsidR="000647CD" w:rsidRPr="000647CD" w:rsidRDefault="000647CD" w:rsidP="000647CD">
            <w:pPr>
              <w:spacing w:after="0" w:line="240" w:lineRule="auto"/>
              <w:rPr>
                <w:rFonts w:ascii="Times New Roman" w:eastAsia="Calibri" w:hAnsi="Times New Roman" w:cs="Times New Roman"/>
              </w:rPr>
            </w:pPr>
          </w:p>
        </w:tc>
        <w:tc>
          <w:tcPr>
            <w:tcW w:w="603" w:type="dxa"/>
            <w:shd w:val="clear" w:color="auto" w:fill="FFFFFF"/>
          </w:tcPr>
          <w:p w14:paraId="0E422AA1" w14:textId="77777777" w:rsidR="000647CD" w:rsidRPr="000647CD" w:rsidRDefault="000647CD" w:rsidP="000647CD">
            <w:pPr>
              <w:spacing w:after="0" w:line="240" w:lineRule="auto"/>
              <w:rPr>
                <w:rFonts w:ascii="Times New Roman" w:eastAsia="Calibri" w:hAnsi="Times New Roman" w:cs="Times New Roman"/>
              </w:rPr>
            </w:pPr>
          </w:p>
        </w:tc>
      </w:tr>
      <w:tr w:rsidR="00351FC0" w:rsidRPr="0079440F" w14:paraId="19301D3D" w14:textId="77777777" w:rsidTr="000E409C">
        <w:trPr>
          <w:trHeight w:val="348"/>
        </w:trPr>
        <w:tc>
          <w:tcPr>
            <w:tcW w:w="2298" w:type="dxa"/>
            <w:gridSpan w:val="2"/>
            <w:shd w:val="clear" w:color="auto" w:fill="FFFFFF"/>
            <w:vAlign w:val="center"/>
          </w:tcPr>
          <w:p w14:paraId="4FC8372D" w14:textId="77777777" w:rsidR="00351FC0" w:rsidRPr="007862F0" w:rsidRDefault="00351FC0" w:rsidP="007862F0">
            <w:pPr>
              <w:spacing w:after="0" w:line="240" w:lineRule="auto"/>
              <w:jc w:val="both"/>
              <w:rPr>
                <w:rFonts w:ascii="Times New Roman" w:hAnsi="Times New Roman" w:cs="Times New Roman"/>
              </w:rPr>
            </w:pPr>
            <w:r w:rsidRPr="007862F0">
              <w:rPr>
                <w:rFonts w:ascii="Times New Roman" w:hAnsi="Times New Roman" w:cs="Times New Roman"/>
              </w:rPr>
              <w:t xml:space="preserve">Źródła finansowania </w:t>
            </w:r>
          </w:p>
        </w:tc>
        <w:tc>
          <w:tcPr>
            <w:tcW w:w="7229" w:type="dxa"/>
            <w:gridSpan w:val="26"/>
            <w:shd w:val="clear" w:color="auto" w:fill="FFFFFF"/>
            <w:vAlign w:val="center"/>
          </w:tcPr>
          <w:p w14:paraId="6B619222" w14:textId="591E7AF2" w:rsidR="00351FC0" w:rsidRPr="007862F0" w:rsidRDefault="00AE58F9" w:rsidP="007862F0">
            <w:pPr>
              <w:spacing w:after="0" w:line="240" w:lineRule="auto"/>
              <w:jc w:val="both"/>
              <w:rPr>
                <w:rFonts w:ascii="Times New Roman" w:hAnsi="Times New Roman" w:cs="Times New Roman"/>
              </w:rPr>
            </w:pPr>
            <w:r w:rsidRPr="006A51BD">
              <w:rPr>
                <w:rFonts w:ascii="Times New Roman" w:hAnsi="Times New Roman" w:cs="Times New Roman"/>
              </w:rPr>
              <w:t>Projektowana regulacja nie będzie miała wpływu na sektor finansów publicznych.</w:t>
            </w:r>
          </w:p>
        </w:tc>
      </w:tr>
      <w:tr w:rsidR="00351FC0" w:rsidRPr="0079440F" w14:paraId="369E7D26" w14:textId="77777777" w:rsidTr="00737D86">
        <w:trPr>
          <w:trHeight w:val="1266"/>
        </w:trPr>
        <w:tc>
          <w:tcPr>
            <w:tcW w:w="2298" w:type="dxa"/>
            <w:gridSpan w:val="2"/>
            <w:shd w:val="clear" w:color="auto" w:fill="FFFFFF"/>
          </w:tcPr>
          <w:p w14:paraId="65DE5C70"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Dodatkowe informacje, w tym wskazanie źródeł danych i przyjętych do obliczeń założeń</w:t>
            </w:r>
          </w:p>
        </w:tc>
        <w:tc>
          <w:tcPr>
            <w:tcW w:w="7229" w:type="dxa"/>
            <w:gridSpan w:val="26"/>
            <w:shd w:val="clear" w:color="auto" w:fill="FFFFFF"/>
          </w:tcPr>
          <w:p w14:paraId="7E73AC1B" w14:textId="4C72B635" w:rsidR="00351FC0" w:rsidRPr="00320724" w:rsidRDefault="00AE58F9" w:rsidP="00320724">
            <w:pPr>
              <w:spacing w:after="0" w:line="240" w:lineRule="auto"/>
              <w:jc w:val="both"/>
              <w:rPr>
                <w:rFonts w:ascii="Times New Roman" w:hAnsi="Times New Roman" w:cs="Times New Roman"/>
                <w:kern w:val="2"/>
                <w14:ligatures w14:val="standardContextual"/>
              </w:rPr>
            </w:pPr>
            <w:r w:rsidRPr="00320724">
              <w:rPr>
                <w:rFonts w:ascii="Times New Roman" w:hAnsi="Times New Roman" w:cs="Times New Roman"/>
                <w:kern w:val="2"/>
                <w14:ligatures w14:val="standardContextual"/>
              </w:rPr>
              <w:t>Kwestie finansowania zadań z zakresu ochrony ludności i obrony cywilnej zostały określone w ustawie z dnia 5 grudnia 2024 r.</w:t>
            </w:r>
            <w:r w:rsidRPr="00320724">
              <w:rPr>
                <w:rFonts w:ascii="Times New Roman" w:eastAsia="Lato" w:hAnsi="Times New Roman" w:cs="Times New Roman"/>
                <w:i/>
                <w:kern w:val="2"/>
                <w14:ligatures w14:val="standardContextual"/>
              </w:rPr>
              <w:t xml:space="preserve"> </w:t>
            </w:r>
            <w:r w:rsidRPr="00320724">
              <w:rPr>
                <w:rFonts w:ascii="Times New Roman" w:eastAsia="Lato" w:hAnsi="Times New Roman" w:cs="Times New Roman"/>
                <w:kern w:val="2"/>
                <w14:ligatures w14:val="standardContextual"/>
              </w:rPr>
              <w:t xml:space="preserve">o ochronie ludności  i obronie cywilnej (Dz. U. </w:t>
            </w:r>
            <w:r w:rsidR="00C1407B" w:rsidRPr="00320724">
              <w:rPr>
                <w:rFonts w:ascii="Times New Roman" w:eastAsia="Lato" w:hAnsi="Times New Roman" w:cs="Times New Roman"/>
                <w:kern w:val="2"/>
                <w14:ligatures w14:val="standardContextual"/>
              </w:rPr>
              <w:t>poz. 1907)</w:t>
            </w:r>
            <w:r w:rsidRPr="00320724">
              <w:rPr>
                <w:rFonts w:ascii="Times New Roman" w:eastAsia="Lato" w:hAnsi="Times New Roman" w:cs="Times New Roman"/>
                <w:kern w:val="2"/>
                <w14:ligatures w14:val="standardContextual"/>
              </w:rPr>
              <w:t>.</w:t>
            </w:r>
            <w:r w:rsidRPr="00320724">
              <w:rPr>
                <w:rFonts w:ascii="Times New Roman" w:hAnsi="Times New Roman" w:cs="Times New Roman"/>
                <w:kern w:val="2"/>
                <w14:ligatures w14:val="standardContextual"/>
              </w:rPr>
              <w:t xml:space="preserve"> Zgodnie z Oceną Skutków Regulacji do ustawy o </w:t>
            </w:r>
            <w:r w:rsidRPr="00320724">
              <w:rPr>
                <w:rFonts w:ascii="Times New Roman" w:eastAsia="Lato" w:hAnsi="Times New Roman" w:cs="Times New Roman"/>
                <w:kern w:val="2"/>
                <w14:ligatures w14:val="standardContextual"/>
              </w:rPr>
              <w:t>ochronie ludności i obronie cywilnej,</w:t>
            </w:r>
            <w:r w:rsidRPr="00320724">
              <w:rPr>
                <w:rFonts w:ascii="Times New Roman" w:hAnsi="Times New Roman" w:cs="Times New Roman"/>
                <w:kern w:val="2"/>
                <w14:ligatures w14:val="standardContextual"/>
              </w:rPr>
              <w:t xml:space="preserve"> koszty na realizację zadań określonych w ustawie są pokrywane, w ramach środków będących w dyspozycji właściwych dysponentów części budżetu państwa. Na finansowanie zadań z zakresu ochrony ludności i obrony cywilnej przeznacza się corocznie środki w wysokości nie niższej niż 0,3% produktu krajowego </w:t>
            </w:r>
            <w:r w:rsidRPr="00320724">
              <w:rPr>
                <w:rFonts w:ascii="Times New Roman" w:hAnsi="Times New Roman" w:cs="Times New Roman"/>
                <w:kern w:val="2"/>
                <w14:ligatures w14:val="standardContextual"/>
              </w:rPr>
              <w:lastRenderedPageBreak/>
              <w:t>brutto, przy czym wysokość środków przeznaczanych na finansowanie zadań z</w:t>
            </w:r>
            <w:r w:rsidR="00902491" w:rsidRPr="00320724">
              <w:rPr>
                <w:rFonts w:ascii="Times New Roman" w:hAnsi="Times New Roman" w:cs="Times New Roman"/>
                <w:kern w:val="2"/>
                <w14:ligatures w14:val="standardContextual"/>
              </w:rPr>
              <w:t> </w:t>
            </w:r>
            <w:r w:rsidRPr="00320724">
              <w:rPr>
                <w:rFonts w:ascii="Times New Roman" w:hAnsi="Times New Roman" w:cs="Times New Roman"/>
                <w:kern w:val="2"/>
                <w14:ligatures w14:val="standardContextual"/>
              </w:rPr>
              <w:t>zakresu ochrony ludności i obrony cywilnej zgodnie z Programem</w:t>
            </w:r>
            <w:r w:rsidRPr="00320724">
              <w:rPr>
                <w:rFonts w:ascii="Times New Roman" w:eastAsia="Lato" w:hAnsi="Times New Roman" w:cs="Times New Roman"/>
                <w:i/>
                <w:kern w:val="2"/>
                <w14:ligatures w14:val="standardContextual"/>
              </w:rPr>
              <w:t xml:space="preserve"> </w:t>
            </w:r>
            <w:r w:rsidRPr="00320724">
              <w:rPr>
                <w:rFonts w:ascii="Times New Roman" w:hAnsi="Times New Roman" w:cs="Times New Roman"/>
                <w:kern w:val="2"/>
                <w14:ligatures w14:val="standardContextual"/>
              </w:rPr>
              <w:t>Ochrony Ludności i Obrony Cywilnej, ujętych w ramach limitu wydatków na finansowanie potrzeb obronnych, o którym mowa w art. 40 ustawy z dnia 11 marca 2022 r. o obronie Ojczyzny (Dz. U. z 2024 r. poz. 248, z późn. zm.), wynosi 0,15 % produktu krajowego brutto. Istnieje także możliwość uzupełnienia finansowania zadań ochrony ludności i obrony cywilnej ze środków Funduszu Modernizacji Bezpieczeństwa Publicznego i Ochrony Ludności.</w:t>
            </w:r>
          </w:p>
        </w:tc>
      </w:tr>
      <w:tr w:rsidR="00C16361" w:rsidRPr="00C16361" w14:paraId="561853D3" w14:textId="77777777" w:rsidTr="000E409C">
        <w:trPr>
          <w:trHeight w:val="345"/>
        </w:trPr>
        <w:tc>
          <w:tcPr>
            <w:tcW w:w="9527" w:type="dxa"/>
            <w:gridSpan w:val="28"/>
            <w:shd w:val="clear" w:color="auto" w:fill="99CCFF"/>
          </w:tcPr>
          <w:p w14:paraId="7933DFA9" w14:textId="77777777" w:rsidR="00351FC0" w:rsidRPr="000647CD" w:rsidRDefault="00351FC0" w:rsidP="00A5570B">
            <w:pPr>
              <w:widowControl w:val="0"/>
              <w:numPr>
                <w:ilvl w:val="0"/>
                <w:numId w:val="2"/>
              </w:numPr>
              <w:autoSpaceDE w:val="0"/>
              <w:autoSpaceDN w:val="0"/>
              <w:adjustRightInd w:val="0"/>
              <w:spacing w:before="120" w:after="120" w:line="240" w:lineRule="auto"/>
              <w:jc w:val="both"/>
              <w:rPr>
                <w:rFonts w:ascii="Times New Roman" w:eastAsia="Calibri" w:hAnsi="Times New Roman" w:cs="Times New Roman"/>
                <w:b/>
                <w:spacing w:val="-2"/>
              </w:rPr>
            </w:pPr>
            <w:r w:rsidRPr="000647CD">
              <w:rPr>
                <w:rFonts w:ascii="Times New Roman" w:eastAsia="Calibri" w:hAnsi="Times New Roman" w:cs="Times New Roman"/>
                <w:b/>
                <w:spacing w:val="-2"/>
              </w:rPr>
              <w:lastRenderedPageBreak/>
              <w:t xml:space="preserve">Wpływ na </w:t>
            </w:r>
            <w:r w:rsidRPr="000647CD">
              <w:rPr>
                <w:rFonts w:ascii="Times New Roman" w:eastAsia="Calibri" w:hAnsi="Times New Roman" w:cs="Times New Roman"/>
                <w:b/>
              </w:rPr>
              <w:t xml:space="preserve">konkurencyjność gospodarki i przedsiębiorczość, w tym funkcjonowanie przedsiębiorców oraz na rodzinę, obywateli i gospodarstwa domowe </w:t>
            </w:r>
          </w:p>
        </w:tc>
      </w:tr>
      <w:tr w:rsidR="00C16361" w:rsidRPr="00C16361" w14:paraId="0FDEF1CB" w14:textId="77777777" w:rsidTr="000E409C">
        <w:trPr>
          <w:trHeight w:val="142"/>
        </w:trPr>
        <w:tc>
          <w:tcPr>
            <w:tcW w:w="9527" w:type="dxa"/>
            <w:gridSpan w:val="28"/>
            <w:shd w:val="clear" w:color="auto" w:fill="FFFFFF"/>
          </w:tcPr>
          <w:p w14:paraId="7E54A22F" w14:textId="77777777" w:rsidR="00351FC0" w:rsidRPr="000647CD" w:rsidRDefault="00351FC0" w:rsidP="00351FC0">
            <w:pPr>
              <w:spacing w:after="0" w:line="240" w:lineRule="auto"/>
              <w:jc w:val="center"/>
              <w:rPr>
                <w:rFonts w:ascii="Times New Roman" w:eastAsia="Calibri" w:hAnsi="Times New Roman" w:cs="Times New Roman"/>
                <w:spacing w:val="-2"/>
              </w:rPr>
            </w:pPr>
            <w:r w:rsidRPr="000647CD">
              <w:rPr>
                <w:rFonts w:ascii="Times New Roman" w:eastAsia="Calibri" w:hAnsi="Times New Roman" w:cs="Times New Roman"/>
                <w:spacing w:val="-2"/>
              </w:rPr>
              <w:t>Skutki</w:t>
            </w:r>
          </w:p>
        </w:tc>
      </w:tr>
      <w:tr w:rsidR="00C16361" w:rsidRPr="00C16361" w14:paraId="6FA91FCA" w14:textId="77777777" w:rsidTr="000E409C">
        <w:trPr>
          <w:trHeight w:val="142"/>
        </w:trPr>
        <w:tc>
          <w:tcPr>
            <w:tcW w:w="3889" w:type="dxa"/>
            <w:gridSpan w:val="7"/>
            <w:shd w:val="clear" w:color="auto" w:fill="FFFFFF"/>
          </w:tcPr>
          <w:p w14:paraId="76EEB104" w14:textId="77777777" w:rsidR="000E409C" w:rsidRPr="000647CD" w:rsidRDefault="000E409C"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Czas w latach od wejścia w życie zmian</w:t>
            </w:r>
          </w:p>
        </w:tc>
        <w:tc>
          <w:tcPr>
            <w:tcW w:w="805" w:type="dxa"/>
            <w:gridSpan w:val="2"/>
            <w:shd w:val="clear" w:color="auto" w:fill="FFFFFF"/>
          </w:tcPr>
          <w:p w14:paraId="3E09D01A" w14:textId="77777777" w:rsidR="000E409C" w:rsidRPr="000647CD" w:rsidRDefault="000E409C" w:rsidP="00351FC0">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0</w:t>
            </w:r>
          </w:p>
        </w:tc>
        <w:tc>
          <w:tcPr>
            <w:tcW w:w="805" w:type="dxa"/>
            <w:gridSpan w:val="5"/>
            <w:shd w:val="clear" w:color="auto" w:fill="FFFFFF"/>
          </w:tcPr>
          <w:p w14:paraId="198153C8" w14:textId="77777777" w:rsidR="000E409C" w:rsidRPr="000647CD" w:rsidRDefault="000E409C" w:rsidP="00351FC0">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1</w:t>
            </w:r>
          </w:p>
        </w:tc>
        <w:tc>
          <w:tcPr>
            <w:tcW w:w="806" w:type="dxa"/>
            <w:gridSpan w:val="2"/>
            <w:shd w:val="clear" w:color="auto" w:fill="FFFFFF"/>
          </w:tcPr>
          <w:p w14:paraId="1177ED6F" w14:textId="77777777" w:rsidR="000E409C" w:rsidRPr="000647CD" w:rsidRDefault="000E409C" w:rsidP="00351FC0">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2</w:t>
            </w:r>
          </w:p>
        </w:tc>
        <w:tc>
          <w:tcPr>
            <w:tcW w:w="805" w:type="dxa"/>
            <w:gridSpan w:val="3"/>
            <w:shd w:val="clear" w:color="auto" w:fill="FFFFFF"/>
          </w:tcPr>
          <w:p w14:paraId="40DC83A1" w14:textId="77777777" w:rsidR="000E409C" w:rsidRPr="000647CD" w:rsidRDefault="000E409C" w:rsidP="00351FC0">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3</w:t>
            </w:r>
          </w:p>
        </w:tc>
        <w:tc>
          <w:tcPr>
            <w:tcW w:w="806" w:type="dxa"/>
            <w:gridSpan w:val="4"/>
            <w:shd w:val="clear" w:color="auto" w:fill="FFFFFF"/>
          </w:tcPr>
          <w:p w14:paraId="66B29C31" w14:textId="77777777" w:rsidR="000E409C" w:rsidRPr="000647CD" w:rsidRDefault="000E409C" w:rsidP="00351FC0">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5</w:t>
            </w:r>
          </w:p>
        </w:tc>
        <w:tc>
          <w:tcPr>
            <w:tcW w:w="805" w:type="dxa"/>
            <w:gridSpan w:val="3"/>
            <w:shd w:val="clear" w:color="auto" w:fill="FFFFFF"/>
          </w:tcPr>
          <w:p w14:paraId="7B40BAA5" w14:textId="77777777" w:rsidR="000E409C" w:rsidRPr="00C16361" w:rsidRDefault="000E409C" w:rsidP="00351FC0">
            <w:pPr>
              <w:spacing w:after="0" w:line="240" w:lineRule="auto"/>
              <w:jc w:val="center"/>
              <w:rPr>
                <w:rFonts w:ascii="Times New Roman" w:eastAsia="Calibri" w:hAnsi="Times New Roman" w:cs="Times New Roman"/>
              </w:rPr>
            </w:pPr>
            <w:r w:rsidRPr="000647CD">
              <w:rPr>
                <w:rFonts w:ascii="Times New Roman" w:eastAsia="Calibri" w:hAnsi="Times New Roman" w:cs="Times New Roman"/>
              </w:rPr>
              <w:t>10</w:t>
            </w:r>
          </w:p>
        </w:tc>
        <w:tc>
          <w:tcPr>
            <w:tcW w:w="806" w:type="dxa"/>
            <w:gridSpan w:val="2"/>
            <w:shd w:val="clear" w:color="auto" w:fill="FFFFFF"/>
          </w:tcPr>
          <w:p w14:paraId="6D1EE26F" w14:textId="4968087D" w:rsidR="000E409C" w:rsidRPr="000647CD" w:rsidRDefault="00C16361" w:rsidP="00351FC0">
            <w:pPr>
              <w:spacing w:after="0" w:line="240" w:lineRule="auto"/>
              <w:jc w:val="center"/>
              <w:rPr>
                <w:rFonts w:ascii="Times New Roman" w:eastAsia="Calibri" w:hAnsi="Times New Roman" w:cs="Times New Roman"/>
              </w:rPr>
            </w:pPr>
            <w:r w:rsidRPr="00C16361">
              <w:rPr>
                <w:rFonts w:ascii="Times New Roman" w:hAnsi="Times New Roman" w:cs="Times New Roman"/>
                <w:i/>
                <w:spacing w:val="-2"/>
              </w:rPr>
              <w:t>Łącznie</w:t>
            </w:r>
            <w:r w:rsidRPr="00C16361" w:rsidDel="0073273A">
              <w:rPr>
                <w:rFonts w:ascii="Times New Roman" w:hAnsi="Times New Roman" w:cs="Times New Roman"/>
                <w:i/>
                <w:spacing w:val="-2"/>
              </w:rPr>
              <w:t xml:space="preserve"> </w:t>
            </w:r>
            <w:r w:rsidRPr="00C16361">
              <w:rPr>
                <w:rFonts w:ascii="Times New Roman" w:hAnsi="Times New Roman" w:cs="Times New Roman"/>
                <w:i/>
                <w:spacing w:val="-2"/>
              </w:rPr>
              <w:t>(0-10)</w:t>
            </w:r>
          </w:p>
        </w:tc>
      </w:tr>
      <w:tr w:rsidR="00C16361" w:rsidRPr="00C16361" w14:paraId="2F500E0B" w14:textId="77777777" w:rsidTr="000E409C">
        <w:trPr>
          <w:trHeight w:val="142"/>
        </w:trPr>
        <w:tc>
          <w:tcPr>
            <w:tcW w:w="1596" w:type="dxa"/>
            <w:vMerge w:val="restart"/>
            <w:shd w:val="clear" w:color="auto" w:fill="FFFFFF"/>
          </w:tcPr>
          <w:p w14:paraId="46357C86" w14:textId="77777777" w:rsidR="000E409C" w:rsidRPr="000647CD" w:rsidRDefault="000E409C" w:rsidP="00351FC0">
            <w:pPr>
              <w:spacing w:after="0" w:line="276" w:lineRule="auto"/>
              <w:rPr>
                <w:rFonts w:ascii="Times New Roman" w:eastAsia="Calibri" w:hAnsi="Times New Roman" w:cs="Times New Roman"/>
              </w:rPr>
            </w:pPr>
            <w:r w:rsidRPr="000647CD">
              <w:rPr>
                <w:rFonts w:ascii="Times New Roman" w:eastAsia="Calibri" w:hAnsi="Times New Roman" w:cs="Times New Roman"/>
              </w:rPr>
              <w:t>W ujęciu pieniężnym</w:t>
            </w:r>
          </w:p>
          <w:p w14:paraId="0CF6E924" w14:textId="77777777" w:rsidR="000E409C" w:rsidRPr="000647CD" w:rsidRDefault="000E409C" w:rsidP="00351FC0">
            <w:pPr>
              <w:spacing w:after="0" w:line="276" w:lineRule="auto"/>
              <w:rPr>
                <w:rFonts w:ascii="Times New Roman" w:eastAsia="Calibri" w:hAnsi="Times New Roman" w:cs="Times New Roman"/>
                <w:spacing w:val="-2"/>
              </w:rPr>
            </w:pPr>
            <w:r w:rsidRPr="000647CD">
              <w:rPr>
                <w:rFonts w:ascii="Times New Roman" w:eastAsia="Calibri" w:hAnsi="Times New Roman" w:cs="Times New Roman"/>
                <w:spacing w:val="-2"/>
              </w:rPr>
              <w:t xml:space="preserve">(w mln zł, </w:t>
            </w:r>
          </w:p>
          <w:p w14:paraId="775AAFFD" w14:textId="77777777" w:rsidR="000E409C" w:rsidRPr="000647CD" w:rsidRDefault="000E409C" w:rsidP="00351FC0">
            <w:pPr>
              <w:spacing w:after="0" w:line="240" w:lineRule="auto"/>
              <w:rPr>
                <w:rFonts w:ascii="Times New Roman" w:eastAsia="Calibri" w:hAnsi="Times New Roman" w:cs="Times New Roman"/>
              </w:rPr>
            </w:pPr>
            <w:r w:rsidRPr="000647CD">
              <w:rPr>
                <w:rFonts w:ascii="Times New Roman" w:eastAsia="Calibri" w:hAnsi="Times New Roman" w:cs="Times New Roman"/>
                <w:spacing w:val="-2"/>
              </w:rPr>
              <w:t>ceny stałe z …… r.)</w:t>
            </w:r>
          </w:p>
        </w:tc>
        <w:tc>
          <w:tcPr>
            <w:tcW w:w="2293" w:type="dxa"/>
            <w:gridSpan w:val="6"/>
            <w:shd w:val="clear" w:color="auto" w:fill="FFFFFF"/>
          </w:tcPr>
          <w:p w14:paraId="6D1E79AA" w14:textId="77777777" w:rsidR="000E409C" w:rsidRPr="000647CD" w:rsidRDefault="000E409C"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duże przedsiębiorstwa</w:t>
            </w:r>
          </w:p>
        </w:tc>
        <w:tc>
          <w:tcPr>
            <w:tcW w:w="805" w:type="dxa"/>
            <w:gridSpan w:val="2"/>
            <w:shd w:val="clear" w:color="auto" w:fill="FFFFFF"/>
          </w:tcPr>
          <w:p w14:paraId="452E593B"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5"/>
            <w:shd w:val="clear" w:color="auto" w:fill="FFFFFF"/>
          </w:tcPr>
          <w:p w14:paraId="1E220A9F"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1AFE359A"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255B257F"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4"/>
            <w:shd w:val="clear" w:color="auto" w:fill="FFFFFF"/>
          </w:tcPr>
          <w:p w14:paraId="34BA36BB"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4EA7B7EC" w14:textId="77777777" w:rsidR="000E409C" w:rsidRPr="00C16361"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66D2633F" w14:textId="7C291215" w:rsidR="000E409C" w:rsidRPr="000647CD" w:rsidRDefault="000E409C" w:rsidP="00351FC0">
            <w:pPr>
              <w:spacing w:after="0" w:line="240" w:lineRule="auto"/>
              <w:rPr>
                <w:rFonts w:ascii="Times New Roman" w:eastAsia="Calibri" w:hAnsi="Times New Roman" w:cs="Times New Roman"/>
              </w:rPr>
            </w:pPr>
          </w:p>
        </w:tc>
      </w:tr>
      <w:tr w:rsidR="00C16361" w:rsidRPr="00C16361" w14:paraId="3CEDD93C" w14:textId="77777777" w:rsidTr="000E409C">
        <w:trPr>
          <w:trHeight w:val="142"/>
        </w:trPr>
        <w:tc>
          <w:tcPr>
            <w:tcW w:w="1596" w:type="dxa"/>
            <w:vMerge/>
            <w:shd w:val="clear" w:color="auto" w:fill="FFFFFF"/>
          </w:tcPr>
          <w:p w14:paraId="2D3778B1" w14:textId="77777777" w:rsidR="000E409C" w:rsidRPr="000647CD" w:rsidRDefault="000E409C" w:rsidP="00351FC0">
            <w:pPr>
              <w:spacing w:after="0" w:line="240" w:lineRule="auto"/>
              <w:rPr>
                <w:rFonts w:ascii="Times New Roman" w:eastAsia="Calibri" w:hAnsi="Times New Roman" w:cs="Times New Roman"/>
              </w:rPr>
            </w:pPr>
          </w:p>
        </w:tc>
        <w:tc>
          <w:tcPr>
            <w:tcW w:w="2293" w:type="dxa"/>
            <w:gridSpan w:val="6"/>
            <w:shd w:val="clear" w:color="auto" w:fill="FFFFFF"/>
          </w:tcPr>
          <w:p w14:paraId="441DD6B9" w14:textId="77777777" w:rsidR="000E409C" w:rsidRPr="000647CD" w:rsidRDefault="000E409C"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sektor mikro-, małych i średnich przedsiębiorstw</w:t>
            </w:r>
          </w:p>
        </w:tc>
        <w:tc>
          <w:tcPr>
            <w:tcW w:w="805" w:type="dxa"/>
            <w:gridSpan w:val="2"/>
            <w:shd w:val="clear" w:color="auto" w:fill="FFFFFF"/>
          </w:tcPr>
          <w:p w14:paraId="47C3486E"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5"/>
            <w:shd w:val="clear" w:color="auto" w:fill="FFFFFF"/>
          </w:tcPr>
          <w:p w14:paraId="29BE79E8"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0B5779DF"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35EB2984"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4"/>
            <w:shd w:val="clear" w:color="auto" w:fill="FFFFFF"/>
          </w:tcPr>
          <w:p w14:paraId="19A48E10"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5BB3B712" w14:textId="77777777" w:rsidR="000E409C" w:rsidRPr="00C16361"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58EABEDF" w14:textId="41C91EE9" w:rsidR="000E409C" w:rsidRPr="000647CD" w:rsidRDefault="000E409C" w:rsidP="00351FC0">
            <w:pPr>
              <w:spacing w:after="0" w:line="240" w:lineRule="auto"/>
              <w:rPr>
                <w:rFonts w:ascii="Times New Roman" w:eastAsia="Calibri" w:hAnsi="Times New Roman" w:cs="Times New Roman"/>
              </w:rPr>
            </w:pPr>
          </w:p>
        </w:tc>
      </w:tr>
      <w:tr w:rsidR="00C16361" w:rsidRPr="00C16361" w14:paraId="4B43622F" w14:textId="77777777" w:rsidTr="000E409C">
        <w:trPr>
          <w:trHeight w:val="142"/>
        </w:trPr>
        <w:tc>
          <w:tcPr>
            <w:tcW w:w="1596" w:type="dxa"/>
            <w:vMerge/>
            <w:shd w:val="clear" w:color="auto" w:fill="FFFFFF"/>
          </w:tcPr>
          <w:p w14:paraId="0BB3A239" w14:textId="77777777" w:rsidR="000E409C" w:rsidRPr="000647CD" w:rsidRDefault="000E409C" w:rsidP="00351FC0">
            <w:pPr>
              <w:spacing w:after="0" w:line="240" w:lineRule="auto"/>
              <w:rPr>
                <w:rFonts w:ascii="Times New Roman" w:eastAsia="Calibri" w:hAnsi="Times New Roman" w:cs="Times New Roman"/>
              </w:rPr>
            </w:pPr>
          </w:p>
        </w:tc>
        <w:tc>
          <w:tcPr>
            <w:tcW w:w="2293" w:type="dxa"/>
            <w:gridSpan w:val="6"/>
            <w:shd w:val="clear" w:color="auto" w:fill="FFFFFF"/>
          </w:tcPr>
          <w:p w14:paraId="05632CDE" w14:textId="77777777" w:rsidR="000E409C" w:rsidRPr="000647CD" w:rsidRDefault="000E409C"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rodzina, obywatele oraz gospodarstwa domowe</w:t>
            </w:r>
          </w:p>
        </w:tc>
        <w:tc>
          <w:tcPr>
            <w:tcW w:w="805" w:type="dxa"/>
            <w:gridSpan w:val="2"/>
            <w:shd w:val="clear" w:color="auto" w:fill="FFFFFF"/>
          </w:tcPr>
          <w:p w14:paraId="48BCF10D"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5"/>
            <w:shd w:val="clear" w:color="auto" w:fill="FFFFFF"/>
          </w:tcPr>
          <w:p w14:paraId="1378669A"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0D04E47C"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0FBE27EA"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4"/>
            <w:shd w:val="clear" w:color="auto" w:fill="FFFFFF"/>
          </w:tcPr>
          <w:p w14:paraId="0D0DFEB3"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40123D19" w14:textId="77777777" w:rsidR="000E409C" w:rsidRPr="00C16361"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6CF0BF77" w14:textId="2111B9D1" w:rsidR="000E409C" w:rsidRPr="000647CD" w:rsidRDefault="000E409C" w:rsidP="00351FC0">
            <w:pPr>
              <w:spacing w:after="0" w:line="240" w:lineRule="auto"/>
              <w:rPr>
                <w:rFonts w:ascii="Times New Roman" w:eastAsia="Calibri" w:hAnsi="Times New Roman" w:cs="Times New Roman"/>
              </w:rPr>
            </w:pPr>
          </w:p>
        </w:tc>
      </w:tr>
      <w:tr w:rsidR="00C16361" w:rsidRPr="00C16361" w14:paraId="711696DA" w14:textId="77777777" w:rsidTr="000E409C">
        <w:trPr>
          <w:trHeight w:val="142"/>
        </w:trPr>
        <w:tc>
          <w:tcPr>
            <w:tcW w:w="1596" w:type="dxa"/>
            <w:vMerge/>
            <w:shd w:val="clear" w:color="auto" w:fill="FFFFFF"/>
          </w:tcPr>
          <w:p w14:paraId="731A7EE9" w14:textId="77777777" w:rsidR="000E409C" w:rsidRPr="000647CD" w:rsidRDefault="000E409C" w:rsidP="00351FC0">
            <w:pPr>
              <w:spacing w:after="0" w:line="240" w:lineRule="auto"/>
              <w:rPr>
                <w:rFonts w:ascii="Times New Roman" w:eastAsia="Calibri" w:hAnsi="Times New Roman" w:cs="Times New Roman"/>
              </w:rPr>
            </w:pPr>
          </w:p>
        </w:tc>
        <w:tc>
          <w:tcPr>
            <w:tcW w:w="2293" w:type="dxa"/>
            <w:gridSpan w:val="6"/>
            <w:shd w:val="clear" w:color="auto" w:fill="FFFFFF"/>
          </w:tcPr>
          <w:p w14:paraId="5A83A8AE" w14:textId="77777777" w:rsidR="000E409C" w:rsidRPr="000647CD" w:rsidRDefault="000E409C"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0647CD">
              <w:rPr>
                <w:rFonts w:ascii="Times New Roman" w:eastAsia="Calibri" w:hAnsi="Times New Roman" w:cs="Times New Roman"/>
              </w:rPr>
              <w:instrText xml:space="preserve"> FORMTEXT </w:instrText>
            </w:r>
            <w:r w:rsidRPr="000647CD">
              <w:rPr>
                <w:rFonts w:ascii="Times New Roman" w:eastAsia="Calibri" w:hAnsi="Times New Roman" w:cs="Times New Roman"/>
              </w:rPr>
            </w:r>
            <w:r w:rsidRPr="000647CD">
              <w:rPr>
                <w:rFonts w:ascii="Times New Roman" w:eastAsia="Calibri" w:hAnsi="Times New Roman" w:cs="Times New Roman"/>
              </w:rPr>
              <w:fldChar w:fldCharType="separate"/>
            </w:r>
            <w:r w:rsidRPr="000647CD">
              <w:rPr>
                <w:rFonts w:ascii="Times New Roman" w:eastAsia="Calibri" w:hAnsi="Times New Roman" w:cs="Times New Roman"/>
                <w:noProof/>
              </w:rPr>
              <w:t>(dodaj/usuń)</w:t>
            </w:r>
            <w:r w:rsidRPr="000647CD">
              <w:rPr>
                <w:rFonts w:ascii="Times New Roman" w:eastAsia="Calibri" w:hAnsi="Times New Roman" w:cs="Times New Roman"/>
              </w:rPr>
              <w:fldChar w:fldCharType="end"/>
            </w:r>
          </w:p>
        </w:tc>
        <w:tc>
          <w:tcPr>
            <w:tcW w:w="805" w:type="dxa"/>
            <w:gridSpan w:val="2"/>
            <w:shd w:val="clear" w:color="auto" w:fill="FFFFFF"/>
          </w:tcPr>
          <w:p w14:paraId="07EAF4C1"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5"/>
            <w:shd w:val="clear" w:color="auto" w:fill="FFFFFF"/>
          </w:tcPr>
          <w:p w14:paraId="5BBC45E9"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60D2E584"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15BBEC0C" w14:textId="77777777" w:rsidR="000E409C" w:rsidRPr="000647CD" w:rsidRDefault="000E409C" w:rsidP="00351FC0">
            <w:pPr>
              <w:spacing w:after="0" w:line="240" w:lineRule="auto"/>
              <w:rPr>
                <w:rFonts w:ascii="Times New Roman" w:eastAsia="Calibri" w:hAnsi="Times New Roman" w:cs="Times New Roman"/>
              </w:rPr>
            </w:pPr>
          </w:p>
        </w:tc>
        <w:tc>
          <w:tcPr>
            <w:tcW w:w="806" w:type="dxa"/>
            <w:gridSpan w:val="4"/>
            <w:shd w:val="clear" w:color="auto" w:fill="FFFFFF"/>
          </w:tcPr>
          <w:p w14:paraId="655B3BD5" w14:textId="77777777" w:rsidR="000E409C" w:rsidRPr="000647CD" w:rsidRDefault="000E409C" w:rsidP="00351FC0">
            <w:pPr>
              <w:spacing w:after="0" w:line="240" w:lineRule="auto"/>
              <w:rPr>
                <w:rFonts w:ascii="Times New Roman" w:eastAsia="Calibri" w:hAnsi="Times New Roman" w:cs="Times New Roman"/>
              </w:rPr>
            </w:pPr>
          </w:p>
        </w:tc>
        <w:tc>
          <w:tcPr>
            <w:tcW w:w="805" w:type="dxa"/>
            <w:gridSpan w:val="3"/>
            <w:shd w:val="clear" w:color="auto" w:fill="FFFFFF"/>
          </w:tcPr>
          <w:p w14:paraId="0DAD2F58" w14:textId="77777777" w:rsidR="000E409C" w:rsidRPr="00C16361" w:rsidRDefault="000E409C" w:rsidP="00351FC0">
            <w:pPr>
              <w:spacing w:after="0" w:line="240" w:lineRule="auto"/>
              <w:rPr>
                <w:rFonts w:ascii="Times New Roman" w:eastAsia="Calibri" w:hAnsi="Times New Roman" w:cs="Times New Roman"/>
              </w:rPr>
            </w:pPr>
          </w:p>
        </w:tc>
        <w:tc>
          <w:tcPr>
            <w:tcW w:w="806" w:type="dxa"/>
            <w:gridSpan w:val="2"/>
            <w:shd w:val="clear" w:color="auto" w:fill="FFFFFF"/>
          </w:tcPr>
          <w:p w14:paraId="78135269" w14:textId="1C6C9C19" w:rsidR="000E409C" w:rsidRPr="000647CD" w:rsidRDefault="000E409C" w:rsidP="00351FC0">
            <w:pPr>
              <w:spacing w:after="0" w:line="240" w:lineRule="auto"/>
              <w:rPr>
                <w:rFonts w:ascii="Times New Roman" w:eastAsia="Calibri" w:hAnsi="Times New Roman" w:cs="Times New Roman"/>
              </w:rPr>
            </w:pPr>
          </w:p>
        </w:tc>
      </w:tr>
      <w:tr w:rsidR="00C16361" w:rsidRPr="00C16361" w14:paraId="0983F755" w14:textId="77777777" w:rsidTr="000E409C">
        <w:trPr>
          <w:trHeight w:val="142"/>
        </w:trPr>
        <w:tc>
          <w:tcPr>
            <w:tcW w:w="1596" w:type="dxa"/>
            <w:vMerge w:val="restart"/>
            <w:shd w:val="clear" w:color="auto" w:fill="FFFFFF"/>
          </w:tcPr>
          <w:p w14:paraId="0AA62248"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W ujęciu niepieniężnym</w:t>
            </w:r>
          </w:p>
        </w:tc>
        <w:tc>
          <w:tcPr>
            <w:tcW w:w="2293" w:type="dxa"/>
            <w:gridSpan w:val="6"/>
            <w:shd w:val="clear" w:color="auto" w:fill="FFFFFF"/>
          </w:tcPr>
          <w:p w14:paraId="227DEC04"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duże przedsiębiorstwa</w:t>
            </w:r>
          </w:p>
        </w:tc>
        <w:tc>
          <w:tcPr>
            <w:tcW w:w="5638" w:type="dxa"/>
            <w:gridSpan w:val="21"/>
            <w:shd w:val="clear" w:color="auto" w:fill="FFFFFF"/>
          </w:tcPr>
          <w:p w14:paraId="53D41059" w14:textId="77777777" w:rsidR="00351FC0" w:rsidRPr="000647CD" w:rsidRDefault="00351FC0" w:rsidP="00351FC0">
            <w:pPr>
              <w:spacing w:after="0" w:line="240" w:lineRule="auto"/>
              <w:rPr>
                <w:rFonts w:ascii="Times New Roman" w:eastAsia="Calibri" w:hAnsi="Times New Roman" w:cs="Times New Roman"/>
                <w:spacing w:val="-2"/>
              </w:rPr>
            </w:pPr>
          </w:p>
        </w:tc>
      </w:tr>
      <w:tr w:rsidR="00C16361" w:rsidRPr="00C16361" w14:paraId="2E86E13B" w14:textId="77777777" w:rsidTr="000E409C">
        <w:trPr>
          <w:trHeight w:val="142"/>
        </w:trPr>
        <w:tc>
          <w:tcPr>
            <w:tcW w:w="1596" w:type="dxa"/>
            <w:vMerge/>
            <w:shd w:val="clear" w:color="auto" w:fill="FFFFFF"/>
          </w:tcPr>
          <w:p w14:paraId="26B438EB" w14:textId="77777777" w:rsidR="00351FC0" w:rsidRPr="000647CD" w:rsidRDefault="00351FC0" w:rsidP="00351FC0">
            <w:pPr>
              <w:spacing w:after="0" w:line="240" w:lineRule="auto"/>
              <w:rPr>
                <w:rFonts w:ascii="Times New Roman" w:eastAsia="Calibri" w:hAnsi="Times New Roman" w:cs="Times New Roman"/>
              </w:rPr>
            </w:pPr>
          </w:p>
        </w:tc>
        <w:tc>
          <w:tcPr>
            <w:tcW w:w="2293" w:type="dxa"/>
            <w:gridSpan w:val="6"/>
            <w:shd w:val="clear" w:color="auto" w:fill="FFFFFF"/>
          </w:tcPr>
          <w:p w14:paraId="6AF85C52"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sektor mikro-, małych i średnich przedsiębiorstw</w:t>
            </w:r>
          </w:p>
        </w:tc>
        <w:tc>
          <w:tcPr>
            <w:tcW w:w="5638" w:type="dxa"/>
            <w:gridSpan w:val="21"/>
            <w:shd w:val="clear" w:color="auto" w:fill="FFFFFF"/>
          </w:tcPr>
          <w:p w14:paraId="54FAA488" w14:textId="77777777" w:rsidR="00351FC0" w:rsidRPr="000647CD" w:rsidRDefault="00351FC0" w:rsidP="00351FC0">
            <w:pPr>
              <w:spacing w:after="0" w:line="240" w:lineRule="auto"/>
              <w:rPr>
                <w:rFonts w:ascii="Times New Roman" w:eastAsia="Calibri" w:hAnsi="Times New Roman" w:cs="Times New Roman"/>
                <w:spacing w:val="-2"/>
              </w:rPr>
            </w:pPr>
          </w:p>
        </w:tc>
      </w:tr>
      <w:tr w:rsidR="00C16361" w:rsidRPr="00C16361" w14:paraId="7FEFC2B0" w14:textId="77777777" w:rsidTr="000E409C">
        <w:trPr>
          <w:trHeight w:val="596"/>
        </w:trPr>
        <w:tc>
          <w:tcPr>
            <w:tcW w:w="1596" w:type="dxa"/>
            <w:vMerge/>
            <w:shd w:val="clear" w:color="auto" w:fill="FFFFFF"/>
          </w:tcPr>
          <w:p w14:paraId="077B5686" w14:textId="77777777" w:rsidR="00351FC0" w:rsidRPr="000647CD" w:rsidRDefault="00351FC0" w:rsidP="00351FC0">
            <w:pPr>
              <w:spacing w:after="0" w:line="240" w:lineRule="auto"/>
              <w:rPr>
                <w:rFonts w:ascii="Times New Roman" w:eastAsia="Calibri" w:hAnsi="Times New Roman" w:cs="Times New Roman"/>
              </w:rPr>
            </w:pPr>
          </w:p>
        </w:tc>
        <w:tc>
          <w:tcPr>
            <w:tcW w:w="2293" w:type="dxa"/>
            <w:gridSpan w:val="6"/>
            <w:shd w:val="clear" w:color="auto" w:fill="FFFFFF"/>
          </w:tcPr>
          <w:p w14:paraId="21B30E1A" w14:textId="77777777" w:rsidR="00351FC0" w:rsidRPr="000647CD" w:rsidRDefault="00351FC0" w:rsidP="00351FC0">
            <w:pPr>
              <w:tabs>
                <w:tab w:val="right" w:pos="1936"/>
              </w:tabs>
              <w:spacing w:after="0" w:line="240" w:lineRule="auto"/>
              <w:rPr>
                <w:rFonts w:ascii="Times New Roman" w:eastAsia="Calibri" w:hAnsi="Times New Roman" w:cs="Times New Roman"/>
              </w:rPr>
            </w:pPr>
            <w:r w:rsidRPr="000647CD">
              <w:rPr>
                <w:rFonts w:ascii="Times New Roman" w:eastAsia="Calibri" w:hAnsi="Times New Roman" w:cs="Times New Roman"/>
              </w:rPr>
              <w:t xml:space="preserve">rodzina, obywatele oraz gospodarstwa domowe </w:t>
            </w:r>
          </w:p>
        </w:tc>
        <w:tc>
          <w:tcPr>
            <w:tcW w:w="5638" w:type="dxa"/>
            <w:gridSpan w:val="21"/>
            <w:shd w:val="clear" w:color="auto" w:fill="FFFFFF"/>
          </w:tcPr>
          <w:p w14:paraId="6D30B07E" w14:textId="77777777" w:rsidR="00351FC0" w:rsidRPr="000647CD" w:rsidRDefault="00351FC0" w:rsidP="00351FC0">
            <w:pPr>
              <w:spacing w:after="0" w:line="240" w:lineRule="auto"/>
              <w:rPr>
                <w:rFonts w:ascii="Times New Roman" w:eastAsia="Calibri" w:hAnsi="Times New Roman" w:cs="Times New Roman"/>
                <w:spacing w:val="-2"/>
              </w:rPr>
            </w:pPr>
          </w:p>
        </w:tc>
      </w:tr>
      <w:tr w:rsidR="00C16361" w:rsidRPr="00C16361" w14:paraId="66416C9E" w14:textId="77777777" w:rsidTr="000E409C">
        <w:trPr>
          <w:trHeight w:val="240"/>
        </w:trPr>
        <w:tc>
          <w:tcPr>
            <w:tcW w:w="1596" w:type="dxa"/>
            <w:vMerge/>
            <w:shd w:val="clear" w:color="auto" w:fill="FFFFFF"/>
          </w:tcPr>
          <w:p w14:paraId="2C0CCFF3" w14:textId="77777777" w:rsidR="00351FC0" w:rsidRPr="000647CD" w:rsidRDefault="00351FC0" w:rsidP="00351FC0">
            <w:pPr>
              <w:spacing w:after="0" w:line="240" w:lineRule="auto"/>
              <w:rPr>
                <w:rFonts w:ascii="Times New Roman" w:eastAsia="Calibri" w:hAnsi="Times New Roman" w:cs="Times New Roman"/>
              </w:rPr>
            </w:pPr>
          </w:p>
        </w:tc>
        <w:tc>
          <w:tcPr>
            <w:tcW w:w="2293" w:type="dxa"/>
            <w:gridSpan w:val="6"/>
            <w:shd w:val="clear" w:color="auto" w:fill="FFFFFF"/>
          </w:tcPr>
          <w:p w14:paraId="02927A6B" w14:textId="77777777" w:rsidR="00351FC0" w:rsidRPr="000647CD" w:rsidRDefault="00351FC0" w:rsidP="00351FC0">
            <w:pPr>
              <w:tabs>
                <w:tab w:val="right" w:pos="1936"/>
              </w:tabs>
              <w:spacing w:after="0" w:line="276"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0647CD">
              <w:rPr>
                <w:rFonts w:ascii="Times New Roman" w:eastAsia="Calibri" w:hAnsi="Times New Roman" w:cs="Times New Roman"/>
              </w:rPr>
              <w:instrText xml:space="preserve"> FORMTEXT </w:instrText>
            </w:r>
            <w:r w:rsidRPr="000647CD">
              <w:rPr>
                <w:rFonts w:ascii="Times New Roman" w:eastAsia="Calibri" w:hAnsi="Times New Roman" w:cs="Times New Roman"/>
              </w:rPr>
            </w:r>
            <w:r w:rsidRPr="000647CD">
              <w:rPr>
                <w:rFonts w:ascii="Times New Roman" w:eastAsia="Calibri" w:hAnsi="Times New Roman" w:cs="Times New Roman"/>
              </w:rPr>
              <w:fldChar w:fldCharType="separate"/>
            </w:r>
            <w:r w:rsidRPr="000647CD">
              <w:rPr>
                <w:rFonts w:ascii="Times New Roman" w:eastAsia="Calibri" w:hAnsi="Times New Roman" w:cs="Times New Roman"/>
                <w:noProof/>
              </w:rPr>
              <w:t>(dodaj/usuń)</w:t>
            </w:r>
            <w:r w:rsidRPr="000647CD">
              <w:rPr>
                <w:rFonts w:ascii="Times New Roman" w:eastAsia="Calibri" w:hAnsi="Times New Roman" w:cs="Times New Roman"/>
              </w:rPr>
              <w:fldChar w:fldCharType="end"/>
            </w:r>
          </w:p>
        </w:tc>
        <w:tc>
          <w:tcPr>
            <w:tcW w:w="5638" w:type="dxa"/>
            <w:gridSpan w:val="21"/>
            <w:shd w:val="clear" w:color="auto" w:fill="FFFFFF"/>
          </w:tcPr>
          <w:p w14:paraId="486F05E1" w14:textId="77777777" w:rsidR="00351FC0" w:rsidRPr="000647CD" w:rsidRDefault="00351FC0" w:rsidP="00351FC0">
            <w:pPr>
              <w:tabs>
                <w:tab w:val="left" w:pos="3000"/>
              </w:tabs>
              <w:spacing w:after="0" w:line="276" w:lineRule="auto"/>
              <w:rPr>
                <w:rFonts w:ascii="Times New Roman" w:eastAsia="Calibri" w:hAnsi="Times New Roman" w:cs="Times New Roman"/>
                <w:spacing w:val="-2"/>
              </w:rPr>
            </w:pPr>
          </w:p>
        </w:tc>
      </w:tr>
      <w:tr w:rsidR="00C16361" w:rsidRPr="00C16361" w14:paraId="5399FEF6" w14:textId="77777777" w:rsidTr="000E409C">
        <w:trPr>
          <w:trHeight w:val="142"/>
        </w:trPr>
        <w:tc>
          <w:tcPr>
            <w:tcW w:w="1596" w:type="dxa"/>
            <w:vMerge w:val="restart"/>
            <w:shd w:val="clear" w:color="auto" w:fill="FFFFFF"/>
          </w:tcPr>
          <w:p w14:paraId="76F0DF1C"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Niemierzalne</w:t>
            </w:r>
          </w:p>
        </w:tc>
        <w:tc>
          <w:tcPr>
            <w:tcW w:w="2293" w:type="dxa"/>
            <w:gridSpan w:val="6"/>
            <w:shd w:val="clear" w:color="auto" w:fill="FFFFFF"/>
          </w:tcPr>
          <w:p w14:paraId="11AC1CBA"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0647CD">
              <w:rPr>
                <w:rFonts w:ascii="Times New Roman" w:eastAsia="Calibri" w:hAnsi="Times New Roman" w:cs="Times New Roman"/>
              </w:rPr>
              <w:instrText xml:space="preserve"> FORMTEXT </w:instrText>
            </w:r>
            <w:r w:rsidRPr="000647CD">
              <w:rPr>
                <w:rFonts w:ascii="Times New Roman" w:eastAsia="Calibri" w:hAnsi="Times New Roman" w:cs="Times New Roman"/>
              </w:rPr>
            </w:r>
            <w:r w:rsidRPr="000647CD">
              <w:rPr>
                <w:rFonts w:ascii="Times New Roman" w:eastAsia="Calibri" w:hAnsi="Times New Roman" w:cs="Times New Roman"/>
              </w:rPr>
              <w:fldChar w:fldCharType="separate"/>
            </w:r>
            <w:r w:rsidRPr="000647CD">
              <w:rPr>
                <w:rFonts w:ascii="Times New Roman" w:eastAsia="Calibri" w:hAnsi="Times New Roman" w:cs="Times New Roman"/>
                <w:noProof/>
              </w:rPr>
              <w:t>(dodaj/usuń)</w:t>
            </w:r>
            <w:r w:rsidRPr="000647CD">
              <w:rPr>
                <w:rFonts w:ascii="Times New Roman" w:eastAsia="Calibri" w:hAnsi="Times New Roman" w:cs="Times New Roman"/>
              </w:rPr>
              <w:fldChar w:fldCharType="end"/>
            </w:r>
          </w:p>
        </w:tc>
        <w:tc>
          <w:tcPr>
            <w:tcW w:w="5638" w:type="dxa"/>
            <w:gridSpan w:val="21"/>
            <w:shd w:val="clear" w:color="auto" w:fill="FFFFFF"/>
          </w:tcPr>
          <w:p w14:paraId="12D6C03F" w14:textId="77777777" w:rsidR="00351FC0" w:rsidRPr="000647CD" w:rsidRDefault="00351FC0" w:rsidP="00351FC0">
            <w:pPr>
              <w:spacing w:after="0" w:line="240" w:lineRule="auto"/>
              <w:rPr>
                <w:rFonts w:ascii="Times New Roman" w:eastAsia="Calibri" w:hAnsi="Times New Roman" w:cs="Times New Roman"/>
                <w:spacing w:val="-2"/>
              </w:rPr>
            </w:pPr>
          </w:p>
        </w:tc>
      </w:tr>
      <w:tr w:rsidR="00C16361" w:rsidRPr="00C16361" w14:paraId="6F03D19D" w14:textId="77777777" w:rsidTr="000E409C">
        <w:trPr>
          <w:trHeight w:val="142"/>
        </w:trPr>
        <w:tc>
          <w:tcPr>
            <w:tcW w:w="1596" w:type="dxa"/>
            <w:vMerge/>
            <w:shd w:val="clear" w:color="auto" w:fill="FFFFFF"/>
          </w:tcPr>
          <w:p w14:paraId="55D7078C" w14:textId="77777777" w:rsidR="00351FC0" w:rsidRPr="000647CD" w:rsidRDefault="00351FC0" w:rsidP="00351FC0">
            <w:pPr>
              <w:spacing w:after="0" w:line="240" w:lineRule="auto"/>
              <w:rPr>
                <w:rFonts w:ascii="Times New Roman" w:eastAsia="Calibri" w:hAnsi="Times New Roman" w:cs="Times New Roman"/>
              </w:rPr>
            </w:pPr>
          </w:p>
        </w:tc>
        <w:tc>
          <w:tcPr>
            <w:tcW w:w="2293" w:type="dxa"/>
            <w:gridSpan w:val="6"/>
            <w:shd w:val="clear" w:color="auto" w:fill="FFFFFF"/>
          </w:tcPr>
          <w:p w14:paraId="35495A14"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0647CD">
              <w:rPr>
                <w:rFonts w:ascii="Times New Roman" w:eastAsia="Calibri" w:hAnsi="Times New Roman" w:cs="Times New Roman"/>
              </w:rPr>
              <w:instrText xml:space="preserve"> FORMTEXT </w:instrText>
            </w:r>
            <w:r w:rsidRPr="000647CD">
              <w:rPr>
                <w:rFonts w:ascii="Times New Roman" w:eastAsia="Calibri" w:hAnsi="Times New Roman" w:cs="Times New Roman"/>
              </w:rPr>
            </w:r>
            <w:r w:rsidRPr="000647CD">
              <w:rPr>
                <w:rFonts w:ascii="Times New Roman" w:eastAsia="Calibri" w:hAnsi="Times New Roman" w:cs="Times New Roman"/>
              </w:rPr>
              <w:fldChar w:fldCharType="separate"/>
            </w:r>
            <w:r w:rsidRPr="000647CD">
              <w:rPr>
                <w:rFonts w:ascii="Times New Roman" w:eastAsia="Calibri" w:hAnsi="Times New Roman" w:cs="Times New Roman"/>
                <w:noProof/>
              </w:rPr>
              <w:t>(dodaj/usuń)</w:t>
            </w:r>
            <w:r w:rsidRPr="000647CD">
              <w:rPr>
                <w:rFonts w:ascii="Times New Roman" w:eastAsia="Calibri" w:hAnsi="Times New Roman" w:cs="Times New Roman"/>
              </w:rPr>
              <w:fldChar w:fldCharType="end"/>
            </w:r>
          </w:p>
        </w:tc>
        <w:tc>
          <w:tcPr>
            <w:tcW w:w="5638" w:type="dxa"/>
            <w:gridSpan w:val="21"/>
            <w:shd w:val="clear" w:color="auto" w:fill="FFFFFF"/>
          </w:tcPr>
          <w:p w14:paraId="5A119166" w14:textId="77777777" w:rsidR="00351FC0" w:rsidRPr="000647CD" w:rsidRDefault="00351FC0" w:rsidP="00351FC0">
            <w:pPr>
              <w:spacing w:after="0" w:line="240" w:lineRule="auto"/>
              <w:rPr>
                <w:rFonts w:ascii="Times New Roman" w:eastAsia="Calibri" w:hAnsi="Times New Roman" w:cs="Times New Roman"/>
                <w:spacing w:val="-2"/>
              </w:rPr>
            </w:pPr>
          </w:p>
        </w:tc>
      </w:tr>
      <w:tr w:rsidR="00E86728" w:rsidRPr="00E86728" w14:paraId="38EFFA7F" w14:textId="77777777" w:rsidTr="00AE58F9">
        <w:trPr>
          <w:trHeight w:val="567"/>
        </w:trPr>
        <w:tc>
          <w:tcPr>
            <w:tcW w:w="2298" w:type="dxa"/>
            <w:gridSpan w:val="2"/>
            <w:shd w:val="clear" w:color="auto" w:fill="FFFFFF"/>
          </w:tcPr>
          <w:p w14:paraId="008D72E5"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 xml:space="preserve">Dodatkowe informacje, w tym wskazanie źródeł danych i przyjętych do obliczeń założeń </w:t>
            </w:r>
          </w:p>
        </w:tc>
        <w:tc>
          <w:tcPr>
            <w:tcW w:w="7229" w:type="dxa"/>
            <w:gridSpan w:val="26"/>
            <w:shd w:val="clear" w:color="auto" w:fill="FFFFFF"/>
            <w:vAlign w:val="center"/>
          </w:tcPr>
          <w:p w14:paraId="4D7D5C3C" w14:textId="7D6EC7E0" w:rsidR="00351FC0" w:rsidRPr="000647CD" w:rsidRDefault="00351FC0" w:rsidP="00B15A30">
            <w:pPr>
              <w:spacing w:after="0" w:line="240" w:lineRule="auto"/>
              <w:jc w:val="both"/>
              <w:rPr>
                <w:rFonts w:ascii="Times New Roman" w:eastAsia="Calibri" w:hAnsi="Times New Roman" w:cs="Times New Roman"/>
              </w:rPr>
            </w:pPr>
            <w:r w:rsidRPr="000647CD">
              <w:rPr>
                <w:rFonts w:ascii="Times New Roman" w:eastAsia="Calibri" w:hAnsi="Times New Roman" w:cs="Times New Roman"/>
              </w:rPr>
              <w:t>Regulacja nie wpłynie na konkurencyjność gospodarki i przedsiębiorczość, w</w:t>
            </w:r>
            <w:r w:rsidR="00B15A30">
              <w:rPr>
                <w:rFonts w:ascii="Times New Roman" w:eastAsia="Calibri" w:hAnsi="Times New Roman" w:cs="Times New Roman"/>
              </w:rPr>
              <w:t> </w:t>
            </w:r>
            <w:r w:rsidRPr="000647CD">
              <w:rPr>
                <w:rFonts w:ascii="Times New Roman" w:eastAsia="Calibri" w:hAnsi="Times New Roman" w:cs="Times New Roman"/>
              </w:rPr>
              <w:t>tym funkcjonowanie przedsiębiorców, a zwłaszcza mikroprzedsiębiorców, małych i średnich przedsiębiorców, oraz na sytuację ekonomiczną i społeczną rodziny, a także osób niepełnosprawnych oraz osób starszych.</w:t>
            </w:r>
          </w:p>
          <w:p w14:paraId="5D48479B" w14:textId="7C62DB23" w:rsidR="00351FC0" w:rsidRPr="000647CD" w:rsidRDefault="00351FC0" w:rsidP="00902491">
            <w:pPr>
              <w:spacing w:after="0" w:line="240" w:lineRule="auto"/>
              <w:jc w:val="both"/>
              <w:rPr>
                <w:rFonts w:ascii="Times New Roman" w:eastAsia="Calibri" w:hAnsi="Times New Roman" w:cs="Times New Roman"/>
              </w:rPr>
            </w:pPr>
            <w:r w:rsidRPr="000647CD">
              <w:rPr>
                <w:rFonts w:ascii="Times New Roman" w:eastAsia="Calibri" w:hAnsi="Times New Roman" w:cs="Times New Roman"/>
              </w:rPr>
              <w:t>Przedmiotowy projekt</w:t>
            </w:r>
            <w:r w:rsidR="00902491">
              <w:rPr>
                <w:rFonts w:ascii="Times New Roman" w:eastAsia="Calibri" w:hAnsi="Times New Roman" w:cs="Times New Roman"/>
              </w:rPr>
              <w:t>,</w:t>
            </w:r>
            <w:r w:rsidRPr="000647CD">
              <w:rPr>
                <w:rFonts w:ascii="Times New Roman" w:eastAsia="Calibri" w:hAnsi="Times New Roman" w:cs="Times New Roman"/>
              </w:rPr>
              <w:t xml:space="preserve"> z uwagi na swój charakter</w:t>
            </w:r>
            <w:r w:rsidR="00902491">
              <w:rPr>
                <w:rFonts w:ascii="Times New Roman" w:eastAsia="Calibri" w:hAnsi="Times New Roman" w:cs="Times New Roman"/>
              </w:rPr>
              <w:t>,</w:t>
            </w:r>
            <w:r w:rsidRPr="000647CD">
              <w:rPr>
                <w:rFonts w:ascii="Times New Roman" w:eastAsia="Calibri" w:hAnsi="Times New Roman" w:cs="Times New Roman"/>
              </w:rPr>
              <w:t xml:space="preserve"> nie zawiera przepisów dotyczących zasad podejmowania, wykonywania lub zakończenia działalności gospodarczej, regulacji dotyczących majątkowych praw i obowiązków przedsiębiorców lub praw i obowiązków przedsiębiorców wobec organów administracji publicznej, a zatem nie podlega obowiązkowi dokonania oceny przewidywanego wpływu proponowanych rozwiązań na działalność mikro</w:t>
            </w:r>
            <w:r w:rsidR="00B15A30">
              <w:rPr>
                <w:rFonts w:ascii="Times New Roman" w:eastAsia="Calibri" w:hAnsi="Times New Roman" w:cs="Times New Roman"/>
              </w:rPr>
              <w:t>-</w:t>
            </w:r>
            <w:r w:rsidRPr="000647CD">
              <w:rPr>
                <w:rFonts w:ascii="Times New Roman" w:eastAsia="Calibri" w:hAnsi="Times New Roman" w:cs="Times New Roman"/>
              </w:rPr>
              <w:t>, małych i średnich przedsiębiorców, stosownie do przepisów ustawy z dnia 6</w:t>
            </w:r>
            <w:r w:rsidR="00B15A30">
              <w:rPr>
                <w:rFonts w:ascii="Times New Roman" w:eastAsia="Calibri" w:hAnsi="Times New Roman" w:cs="Times New Roman"/>
              </w:rPr>
              <w:t> </w:t>
            </w:r>
            <w:r w:rsidRPr="000647CD">
              <w:rPr>
                <w:rFonts w:ascii="Times New Roman" w:eastAsia="Calibri" w:hAnsi="Times New Roman" w:cs="Times New Roman"/>
              </w:rPr>
              <w:t>marca 2018 r. – Prawo przedsiębiorców</w:t>
            </w:r>
            <w:r w:rsidR="00320724">
              <w:rPr>
                <w:rFonts w:ascii="Times New Roman" w:eastAsia="Calibri" w:hAnsi="Times New Roman" w:cs="Times New Roman"/>
              </w:rPr>
              <w:t xml:space="preserve">, </w:t>
            </w:r>
            <w:r w:rsidRPr="000647CD">
              <w:rPr>
                <w:rFonts w:ascii="Times New Roman" w:eastAsia="Calibri" w:hAnsi="Times New Roman" w:cs="Times New Roman"/>
              </w:rPr>
              <w:t>ani analizy zgodności projektu z tą ustawą w powyższym zakresie.</w:t>
            </w:r>
          </w:p>
        </w:tc>
      </w:tr>
      <w:tr w:rsidR="00405FC9" w:rsidRPr="00405FC9" w14:paraId="17A8C9CE" w14:textId="77777777" w:rsidTr="000E409C">
        <w:trPr>
          <w:trHeight w:val="342"/>
        </w:trPr>
        <w:tc>
          <w:tcPr>
            <w:tcW w:w="9527" w:type="dxa"/>
            <w:gridSpan w:val="28"/>
            <w:shd w:val="clear" w:color="auto" w:fill="99CCFF"/>
            <w:vAlign w:val="center"/>
          </w:tcPr>
          <w:p w14:paraId="6969B745" w14:textId="77777777" w:rsidR="00351FC0" w:rsidRPr="000647CD" w:rsidRDefault="00351FC0"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rPr>
            </w:pPr>
            <w:r w:rsidRPr="000647CD">
              <w:rPr>
                <w:rFonts w:ascii="Times New Roman" w:eastAsia="Calibri" w:hAnsi="Times New Roman" w:cs="Times New Roman"/>
                <w:b/>
              </w:rPr>
              <w:t xml:space="preserve"> Zmiana obciążeń regulacyjnych (w tym obowiązków informacyjnych) wynikających z projektu</w:t>
            </w:r>
          </w:p>
        </w:tc>
      </w:tr>
      <w:tr w:rsidR="00405FC9" w:rsidRPr="00405FC9" w14:paraId="1A04D868" w14:textId="77777777" w:rsidTr="000E409C">
        <w:trPr>
          <w:trHeight w:val="151"/>
        </w:trPr>
        <w:tc>
          <w:tcPr>
            <w:tcW w:w="9527" w:type="dxa"/>
            <w:gridSpan w:val="28"/>
            <w:shd w:val="clear" w:color="auto" w:fill="FFFFFF"/>
          </w:tcPr>
          <w:p w14:paraId="4152A15A"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
                  <w:enabled/>
                  <w:calcOnExit w:val="0"/>
                  <w:checkBox>
                    <w:sizeAuto/>
                    <w:default w:val="1"/>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nie dotyczy</w:t>
            </w:r>
          </w:p>
        </w:tc>
      </w:tr>
      <w:tr w:rsidR="00405FC9" w:rsidRPr="00405FC9" w14:paraId="714163C1" w14:textId="77777777" w:rsidTr="000E409C">
        <w:trPr>
          <w:trHeight w:val="946"/>
        </w:trPr>
        <w:tc>
          <w:tcPr>
            <w:tcW w:w="5111" w:type="dxa"/>
            <w:gridSpan w:val="12"/>
            <w:shd w:val="clear" w:color="auto" w:fill="FFFFFF"/>
          </w:tcPr>
          <w:p w14:paraId="46EED809" w14:textId="77777777" w:rsidR="00351FC0" w:rsidRPr="000647CD" w:rsidRDefault="00351FC0" w:rsidP="00351FC0">
            <w:pPr>
              <w:spacing w:after="0" w:line="276" w:lineRule="auto"/>
              <w:rPr>
                <w:rFonts w:ascii="Times New Roman" w:eastAsia="Calibri" w:hAnsi="Times New Roman" w:cs="Times New Roman"/>
                <w:spacing w:val="-2"/>
              </w:rPr>
            </w:pPr>
            <w:r w:rsidRPr="000647CD">
              <w:rPr>
                <w:rFonts w:ascii="Times New Roman" w:eastAsia="Calibri" w:hAnsi="Times New Roman" w:cs="Times New Roman"/>
                <w:spacing w:val="-2"/>
              </w:rPr>
              <w:t xml:space="preserve">Wprowadzane są obciążenia poza bezwzględnie wymaganymi przez UE </w:t>
            </w:r>
            <w:r w:rsidRPr="000647CD">
              <w:rPr>
                <w:rFonts w:ascii="Times New Roman" w:eastAsia="Calibri" w:hAnsi="Times New Roman" w:cs="Times New Roman"/>
              </w:rPr>
              <w:t>(szczegóły w odwróconej tabeli zgodności).</w:t>
            </w:r>
          </w:p>
        </w:tc>
        <w:tc>
          <w:tcPr>
            <w:tcW w:w="4416" w:type="dxa"/>
            <w:gridSpan w:val="16"/>
            <w:shd w:val="clear" w:color="auto" w:fill="FFFFFF"/>
          </w:tcPr>
          <w:p w14:paraId="53E2AB55"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tak</w:t>
            </w:r>
          </w:p>
          <w:p w14:paraId="39D3C275"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nie</w:t>
            </w:r>
          </w:p>
          <w:p w14:paraId="0BD7CF89" w14:textId="77777777" w:rsidR="00351FC0" w:rsidRPr="000647CD" w:rsidRDefault="00351FC0" w:rsidP="00351FC0">
            <w:pPr>
              <w:spacing w:after="0" w:line="276"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nie dotyczy</w:t>
            </w:r>
          </w:p>
        </w:tc>
      </w:tr>
      <w:tr w:rsidR="00405FC9" w:rsidRPr="00405FC9" w14:paraId="7CDCF2B3" w14:textId="77777777" w:rsidTr="000E409C">
        <w:trPr>
          <w:trHeight w:val="1245"/>
        </w:trPr>
        <w:tc>
          <w:tcPr>
            <w:tcW w:w="5111" w:type="dxa"/>
            <w:gridSpan w:val="12"/>
            <w:shd w:val="clear" w:color="auto" w:fill="FFFFFF"/>
          </w:tcPr>
          <w:p w14:paraId="749CCAA9"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lastRenderedPageBreak/>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 xml:space="preserve">zmniejszenie liczby dokumentów </w:t>
            </w:r>
          </w:p>
          <w:p w14:paraId="3E17B6CC"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zmniejszenie liczby procedur</w:t>
            </w:r>
          </w:p>
          <w:p w14:paraId="2ECC7E43"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skrócenie czasu na załatwienie sprawy</w:t>
            </w:r>
          </w:p>
          <w:p w14:paraId="7614951F" w14:textId="77777777" w:rsidR="00351FC0" w:rsidRPr="000647CD" w:rsidRDefault="00351FC0" w:rsidP="00351FC0">
            <w:pPr>
              <w:spacing w:after="0" w:line="276" w:lineRule="auto"/>
              <w:rPr>
                <w:rFonts w:ascii="Times New Roman" w:eastAsia="Calibri" w:hAnsi="Times New Roman" w:cs="Times New Roman"/>
                <w:b/>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inne:</w:t>
            </w:r>
            <w:r w:rsidRPr="000647CD">
              <w:rPr>
                <w:rFonts w:ascii="Times New Roman" w:eastAsia="Calibri" w:hAnsi="Times New Roman" w:cs="Times New Roman"/>
              </w:rPr>
              <w:t xml:space="preserve"> </w:t>
            </w:r>
            <w:r w:rsidRPr="000647CD">
              <w:rPr>
                <w:rFonts w:ascii="Times New Roman" w:eastAsia="Calibri"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0647CD">
              <w:rPr>
                <w:rFonts w:ascii="Times New Roman" w:eastAsia="Calibri" w:hAnsi="Times New Roman" w:cs="Times New Roman"/>
              </w:rPr>
              <w:instrText xml:space="preserve"> FORMTEXT </w:instrText>
            </w:r>
            <w:r w:rsidRPr="000647CD">
              <w:rPr>
                <w:rFonts w:ascii="Times New Roman" w:eastAsia="Calibri" w:hAnsi="Times New Roman" w:cs="Times New Roman"/>
              </w:rPr>
            </w:r>
            <w:r w:rsidRPr="000647CD">
              <w:rPr>
                <w:rFonts w:ascii="Times New Roman" w:eastAsia="Calibri" w:hAnsi="Times New Roman" w:cs="Times New Roman"/>
              </w:rPr>
              <w:fldChar w:fldCharType="separate"/>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rPr>
              <w:fldChar w:fldCharType="end"/>
            </w:r>
          </w:p>
        </w:tc>
        <w:tc>
          <w:tcPr>
            <w:tcW w:w="4416" w:type="dxa"/>
            <w:gridSpan w:val="16"/>
            <w:shd w:val="clear" w:color="auto" w:fill="FFFFFF"/>
          </w:tcPr>
          <w:p w14:paraId="0EA9BCBA"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zwiększenie liczby dokumentów</w:t>
            </w:r>
          </w:p>
          <w:p w14:paraId="20B9E5CB"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zwiększenie liczby procedur</w:t>
            </w:r>
          </w:p>
          <w:p w14:paraId="16B15565"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wydłużenie czasu na załatwienie sprawy</w:t>
            </w:r>
          </w:p>
          <w:p w14:paraId="2C25C375"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inne:</w:t>
            </w:r>
            <w:r w:rsidRPr="000647CD">
              <w:rPr>
                <w:rFonts w:ascii="Times New Roman" w:eastAsia="Calibri" w:hAnsi="Times New Roman" w:cs="Times New Roman"/>
              </w:rPr>
              <w:t xml:space="preserve"> </w:t>
            </w:r>
            <w:r w:rsidRPr="000647CD">
              <w:rPr>
                <w:rFonts w:ascii="Times New Roman" w:eastAsia="Calibri"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0647CD">
              <w:rPr>
                <w:rFonts w:ascii="Times New Roman" w:eastAsia="Calibri" w:hAnsi="Times New Roman" w:cs="Times New Roman"/>
              </w:rPr>
              <w:instrText xml:space="preserve"> FORMTEXT </w:instrText>
            </w:r>
            <w:r w:rsidRPr="000647CD">
              <w:rPr>
                <w:rFonts w:ascii="Times New Roman" w:eastAsia="Calibri" w:hAnsi="Times New Roman" w:cs="Times New Roman"/>
              </w:rPr>
            </w:r>
            <w:r w:rsidRPr="000647CD">
              <w:rPr>
                <w:rFonts w:ascii="Times New Roman" w:eastAsia="Calibri" w:hAnsi="Times New Roman" w:cs="Times New Roman"/>
              </w:rPr>
              <w:fldChar w:fldCharType="separate"/>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rPr>
              <w:fldChar w:fldCharType="end"/>
            </w:r>
          </w:p>
          <w:p w14:paraId="3FC82915" w14:textId="77777777" w:rsidR="00351FC0" w:rsidRPr="000647CD" w:rsidRDefault="00351FC0" w:rsidP="00351FC0">
            <w:pPr>
              <w:spacing w:after="0" w:line="240" w:lineRule="auto"/>
              <w:rPr>
                <w:rFonts w:ascii="Times New Roman" w:eastAsia="Calibri" w:hAnsi="Times New Roman" w:cs="Times New Roman"/>
              </w:rPr>
            </w:pPr>
          </w:p>
        </w:tc>
      </w:tr>
      <w:tr w:rsidR="00405FC9" w:rsidRPr="00405FC9" w14:paraId="02C57551" w14:textId="77777777" w:rsidTr="000E409C">
        <w:trPr>
          <w:trHeight w:val="870"/>
        </w:trPr>
        <w:tc>
          <w:tcPr>
            <w:tcW w:w="5111" w:type="dxa"/>
            <w:gridSpan w:val="12"/>
            <w:shd w:val="clear" w:color="auto" w:fill="FFFFFF"/>
          </w:tcPr>
          <w:p w14:paraId="4357C8B2"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spacing w:val="-2"/>
              </w:rPr>
              <w:t xml:space="preserve">Wprowadzane obciążenia są przystosowane do ich elektronizacji. </w:t>
            </w:r>
          </w:p>
        </w:tc>
        <w:tc>
          <w:tcPr>
            <w:tcW w:w="4416" w:type="dxa"/>
            <w:gridSpan w:val="16"/>
            <w:shd w:val="clear" w:color="auto" w:fill="FFFFFF"/>
          </w:tcPr>
          <w:p w14:paraId="19BB1E52"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tak</w:t>
            </w:r>
          </w:p>
          <w:p w14:paraId="3A86F878"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nie</w:t>
            </w:r>
          </w:p>
          <w:p w14:paraId="66F6F4C6"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nie dotyczy</w:t>
            </w:r>
          </w:p>
          <w:p w14:paraId="2B194053" w14:textId="77777777" w:rsidR="00351FC0" w:rsidRPr="000647CD" w:rsidRDefault="00351FC0" w:rsidP="00351FC0">
            <w:pPr>
              <w:spacing w:after="0" w:line="240" w:lineRule="auto"/>
              <w:rPr>
                <w:rFonts w:ascii="Times New Roman" w:eastAsia="Calibri" w:hAnsi="Times New Roman" w:cs="Times New Roman"/>
              </w:rPr>
            </w:pPr>
          </w:p>
        </w:tc>
      </w:tr>
      <w:tr w:rsidR="00405FC9" w:rsidRPr="00405FC9" w14:paraId="6066417B" w14:textId="77777777" w:rsidTr="00B15A30">
        <w:trPr>
          <w:trHeight w:val="277"/>
        </w:trPr>
        <w:tc>
          <w:tcPr>
            <w:tcW w:w="9527" w:type="dxa"/>
            <w:gridSpan w:val="28"/>
            <w:shd w:val="clear" w:color="auto" w:fill="FFFFFF"/>
          </w:tcPr>
          <w:p w14:paraId="6C324AA3" w14:textId="77777777" w:rsidR="00351FC0" w:rsidRPr="000647CD" w:rsidRDefault="00351FC0" w:rsidP="00351FC0">
            <w:pPr>
              <w:spacing w:after="0" w:line="240" w:lineRule="auto"/>
              <w:jc w:val="both"/>
              <w:rPr>
                <w:rFonts w:ascii="Times New Roman" w:eastAsia="Calibri" w:hAnsi="Times New Roman" w:cs="Times New Roman"/>
              </w:rPr>
            </w:pPr>
            <w:r w:rsidRPr="000647CD">
              <w:rPr>
                <w:rFonts w:ascii="Times New Roman" w:eastAsia="Calibri" w:hAnsi="Times New Roman" w:cs="Times New Roman"/>
              </w:rPr>
              <w:t>Komentarz:</w:t>
            </w:r>
          </w:p>
        </w:tc>
      </w:tr>
      <w:tr w:rsidR="00405FC9" w:rsidRPr="00405FC9" w14:paraId="4AE96F85" w14:textId="77777777" w:rsidTr="000E409C">
        <w:trPr>
          <w:trHeight w:val="142"/>
        </w:trPr>
        <w:tc>
          <w:tcPr>
            <w:tcW w:w="9527" w:type="dxa"/>
            <w:gridSpan w:val="28"/>
            <w:shd w:val="clear" w:color="auto" w:fill="99CCFF"/>
          </w:tcPr>
          <w:p w14:paraId="4DEAFC9A" w14:textId="77777777" w:rsidR="00351FC0" w:rsidRPr="000647CD" w:rsidRDefault="00351FC0" w:rsidP="00A5570B">
            <w:pPr>
              <w:widowControl w:val="0"/>
              <w:numPr>
                <w:ilvl w:val="0"/>
                <w:numId w:val="2"/>
              </w:numPr>
              <w:autoSpaceDE w:val="0"/>
              <w:autoSpaceDN w:val="0"/>
              <w:adjustRightInd w:val="0"/>
              <w:spacing w:before="60" w:after="60" w:line="240" w:lineRule="auto"/>
              <w:ind w:right="1594"/>
              <w:jc w:val="both"/>
              <w:rPr>
                <w:rFonts w:ascii="Times New Roman" w:eastAsia="Calibri" w:hAnsi="Times New Roman" w:cs="Times New Roman"/>
                <w:b/>
              </w:rPr>
            </w:pPr>
            <w:r w:rsidRPr="000647CD">
              <w:rPr>
                <w:rFonts w:ascii="Times New Roman" w:eastAsia="Calibri" w:hAnsi="Times New Roman" w:cs="Times New Roman"/>
                <w:b/>
              </w:rPr>
              <w:t xml:space="preserve">Wpływ na rynek pracy </w:t>
            </w:r>
          </w:p>
        </w:tc>
      </w:tr>
      <w:tr w:rsidR="00405FC9" w:rsidRPr="00405FC9" w14:paraId="3CB5B8BF" w14:textId="77777777" w:rsidTr="000E409C">
        <w:trPr>
          <w:trHeight w:val="142"/>
        </w:trPr>
        <w:tc>
          <w:tcPr>
            <w:tcW w:w="9527" w:type="dxa"/>
            <w:gridSpan w:val="28"/>
            <w:shd w:val="clear" w:color="auto" w:fill="auto"/>
          </w:tcPr>
          <w:p w14:paraId="4C56E5AB" w14:textId="77777777" w:rsidR="00351FC0" w:rsidRPr="000647CD" w:rsidRDefault="00351FC0" w:rsidP="00351FC0">
            <w:pPr>
              <w:spacing w:after="0" w:line="240" w:lineRule="auto"/>
              <w:jc w:val="both"/>
              <w:rPr>
                <w:rFonts w:ascii="Times New Roman" w:eastAsia="Calibri" w:hAnsi="Times New Roman" w:cs="Times New Roman"/>
                <w:spacing w:val="-2"/>
              </w:rPr>
            </w:pPr>
            <w:r w:rsidRPr="000647CD">
              <w:rPr>
                <w:rFonts w:ascii="Times New Roman" w:eastAsia="Calibri" w:hAnsi="Times New Roman" w:cs="Times New Roman"/>
                <w:spacing w:val="-2"/>
              </w:rPr>
              <w:t>Projekt pozostaje bez wpływu na rynek pracy.</w:t>
            </w:r>
          </w:p>
        </w:tc>
      </w:tr>
      <w:tr w:rsidR="00405FC9" w:rsidRPr="00405FC9" w14:paraId="3DD581E8" w14:textId="77777777" w:rsidTr="000E409C">
        <w:trPr>
          <w:trHeight w:val="142"/>
        </w:trPr>
        <w:tc>
          <w:tcPr>
            <w:tcW w:w="9527" w:type="dxa"/>
            <w:gridSpan w:val="28"/>
            <w:shd w:val="clear" w:color="auto" w:fill="99CCFF"/>
          </w:tcPr>
          <w:p w14:paraId="227D593F" w14:textId="77777777" w:rsidR="00351FC0" w:rsidRPr="000647CD" w:rsidRDefault="00351FC0" w:rsidP="00A5570B">
            <w:pPr>
              <w:widowControl w:val="0"/>
              <w:numPr>
                <w:ilvl w:val="0"/>
                <w:numId w:val="2"/>
              </w:numPr>
              <w:autoSpaceDE w:val="0"/>
              <w:autoSpaceDN w:val="0"/>
              <w:adjustRightInd w:val="0"/>
              <w:spacing w:before="60" w:after="60" w:line="240" w:lineRule="auto"/>
              <w:jc w:val="both"/>
              <w:rPr>
                <w:rFonts w:ascii="Times New Roman" w:eastAsia="Calibri" w:hAnsi="Times New Roman" w:cs="Times New Roman"/>
                <w:b/>
              </w:rPr>
            </w:pPr>
            <w:r w:rsidRPr="000647CD">
              <w:rPr>
                <w:rFonts w:ascii="Times New Roman" w:eastAsia="Calibri" w:hAnsi="Times New Roman" w:cs="Times New Roman"/>
                <w:b/>
              </w:rPr>
              <w:t>Wpływ na pozostałe obszary</w:t>
            </w:r>
          </w:p>
        </w:tc>
      </w:tr>
      <w:tr w:rsidR="00405FC9" w:rsidRPr="00405FC9" w14:paraId="0D34C242" w14:textId="77777777" w:rsidTr="000E409C">
        <w:trPr>
          <w:trHeight w:val="1031"/>
        </w:trPr>
        <w:tc>
          <w:tcPr>
            <w:tcW w:w="3547" w:type="dxa"/>
            <w:gridSpan w:val="6"/>
            <w:shd w:val="clear" w:color="auto" w:fill="FFFFFF"/>
          </w:tcPr>
          <w:p w14:paraId="42E567B7" w14:textId="77777777" w:rsidR="00351FC0" w:rsidRPr="000647CD" w:rsidRDefault="00351FC0" w:rsidP="00351FC0">
            <w:pPr>
              <w:spacing w:after="0" w:line="240" w:lineRule="auto"/>
              <w:rPr>
                <w:rFonts w:ascii="Times New Roman" w:eastAsia="Calibri" w:hAnsi="Times New Roman" w:cs="Times New Roman"/>
              </w:rPr>
            </w:pPr>
          </w:p>
          <w:p w14:paraId="75C8A76D"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środowisko naturalne</w:t>
            </w:r>
          </w:p>
          <w:p w14:paraId="2DCBF989"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sytuacja i rozwój regionalny</w:t>
            </w:r>
          </w:p>
          <w:p w14:paraId="0530B6D8"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sądy powszechne, administracyjne lub wojskowe</w:t>
            </w:r>
          </w:p>
        </w:tc>
        <w:tc>
          <w:tcPr>
            <w:tcW w:w="3687" w:type="dxa"/>
            <w:gridSpan w:val="15"/>
            <w:shd w:val="clear" w:color="auto" w:fill="FFFFFF"/>
          </w:tcPr>
          <w:p w14:paraId="38E3272E" w14:textId="77777777" w:rsidR="00351FC0" w:rsidRPr="000647CD" w:rsidRDefault="00351FC0" w:rsidP="00351FC0">
            <w:pPr>
              <w:spacing w:after="0" w:line="240" w:lineRule="auto"/>
              <w:rPr>
                <w:rFonts w:ascii="Times New Roman" w:eastAsia="Calibri" w:hAnsi="Times New Roman" w:cs="Times New Roman"/>
              </w:rPr>
            </w:pPr>
          </w:p>
          <w:p w14:paraId="7D62D7B7"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demografia</w:t>
            </w:r>
          </w:p>
          <w:p w14:paraId="53FA76AC"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mienie państwowe</w:t>
            </w:r>
          </w:p>
          <w:p w14:paraId="4AA7939A"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 xml:space="preserve">inne: </w:t>
            </w:r>
            <w:r w:rsidRPr="000647CD">
              <w:rPr>
                <w:rFonts w:ascii="Times New Roman" w:eastAsia="Calibri" w:hAnsi="Times New Roman" w:cs="Times New Roman"/>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0647CD">
              <w:rPr>
                <w:rFonts w:ascii="Times New Roman" w:eastAsia="Calibri" w:hAnsi="Times New Roman" w:cs="Times New Roman"/>
              </w:rPr>
              <w:instrText xml:space="preserve"> FORMTEXT </w:instrText>
            </w:r>
            <w:r w:rsidRPr="000647CD">
              <w:rPr>
                <w:rFonts w:ascii="Times New Roman" w:eastAsia="Calibri" w:hAnsi="Times New Roman" w:cs="Times New Roman"/>
              </w:rPr>
            </w:r>
            <w:r w:rsidRPr="000647CD">
              <w:rPr>
                <w:rFonts w:ascii="Times New Roman" w:eastAsia="Calibri" w:hAnsi="Times New Roman" w:cs="Times New Roman"/>
              </w:rPr>
              <w:fldChar w:fldCharType="separate"/>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noProof/>
              </w:rPr>
              <w:t> </w:t>
            </w:r>
            <w:r w:rsidRPr="000647CD">
              <w:rPr>
                <w:rFonts w:ascii="Times New Roman" w:eastAsia="Calibri" w:hAnsi="Times New Roman" w:cs="Times New Roman"/>
              </w:rPr>
              <w:fldChar w:fldCharType="end"/>
            </w:r>
          </w:p>
        </w:tc>
        <w:tc>
          <w:tcPr>
            <w:tcW w:w="2293" w:type="dxa"/>
            <w:gridSpan w:val="7"/>
            <w:shd w:val="clear" w:color="auto" w:fill="FFFFFF"/>
          </w:tcPr>
          <w:p w14:paraId="19D66319" w14:textId="77777777" w:rsidR="00351FC0" w:rsidRPr="000647CD" w:rsidRDefault="00351FC0" w:rsidP="00351FC0">
            <w:pPr>
              <w:spacing w:after="0" w:line="240" w:lineRule="auto"/>
              <w:rPr>
                <w:rFonts w:ascii="Times New Roman" w:eastAsia="Calibri" w:hAnsi="Times New Roman" w:cs="Times New Roman"/>
              </w:rPr>
            </w:pPr>
          </w:p>
          <w:p w14:paraId="50A47BFD" w14:textId="77777777" w:rsidR="00351FC0" w:rsidRPr="000647CD" w:rsidRDefault="00351FC0" w:rsidP="00351FC0">
            <w:pPr>
              <w:spacing w:after="0" w:line="240" w:lineRule="auto"/>
              <w:rPr>
                <w:rFonts w:ascii="Times New Roman" w:eastAsia="Calibri" w:hAnsi="Times New Roman" w:cs="Times New Roman"/>
                <w:spacing w:val="-2"/>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informatyzacja</w:t>
            </w:r>
          </w:p>
          <w:p w14:paraId="513584CE"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fldChar w:fldCharType="begin">
                <w:ffData>
                  <w:name w:val="Wybór1"/>
                  <w:enabled/>
                  <w:calcOnExit w:val="0"/>
                  <w:checkBox>
                    <w:sizeAuto/>
                    <w:default w:val="0"/>
                  </w:checkBox>
                </w:ffData>
              </w:fldChar>
            </w:r>
            <w:r w:rsidRPr="000647CD">
              <w:rPr>
                <w:rFonts w:ascii="Times New Roman" w:eastAsia="Calibri" w:hAnsi="Times New Roman" w:cs="Times New Roman"/>
              </w:rPr>
              <w:instrText xml:space="preserve"> FORMCHECKBOX </w:instrText>
            </w:r>
            <w:r w:rsidR="00A4732A">
              <w:rPr>
                <w:rFonts w:ascii="Times New Roman" w:eastAsia="Calibri" w:hAnsi="Times New Roman" w:cs="Times New Roman"/>
              </w:rPr>
            </w:r>
            <w:r w:rsidR="00A4732A">
              <w:rPr>
                <w:rFonts w:ascii="Times New Roman" w:eastAsia="Calibri" w:hAnsi="Times New Roman" w:cs="Times New Roman"/>
              </w:rPr>
              <w:fldChar w:fldCharType="separate"/>
            </w:r>
            <w:r w:rsidRPr="000647CD">
              <w:rPr>
                <w:rFonts w:ascii="Times New Roman" w:eastAsia="Calibri" w:hAnsi="Times New Roman" w:cs="Times New Roman"/>
              </w:rPr>
              <w:fldChar w:fldCharType="end"/>
            </w:r>
            <w:r w:rsidRPr="000647CD">
              <w:rPr>
                <w:rFonts w:ascii="Times New Roman" w:eastAsia="Calibri" w:hAnsi="Times New Roman" w:cs="Times New Roman"/>
              </w:rPr>
              <w:t xml:space="preserve"> </w:t>
            </w:r>
            <w:r w:rsidRPr="000647CD">
              <w:rPr>
                <w:rFonts w:ascii="Times New Roman" w:eastAsia="Calibri" w:hAnsi="Times New Roman" w:cs="Times New Roman"/>
                <w:spacing w:val="-2"/>
              </w:rPr>
              <w:t>zdrowie</w:t>
            </w:r>
          </w:p>
        </w:tc>
      </w:tr>
      <w:tr w:rsidR="00405FC9" w:rsidRPr="00405FC9" w14:paraId="32E12D35" w14:textId="77777777" w:rsidTr="000E409C">
        <w:trPr>
          <w:trHeight w:val="712"/>
        </w:trPr>
        <w:tc>
          <w:tcPr>
            <w:tcW w:w="2298" w:type="dxa"/>
            <w:gridSpan w:val="2"/>
            <w:shd w:val="clear" w:color="auto" w:fill="FFFFFF"/>
            <w:vAlign w:val="center"/>
          </w:tcPr>
          <w:p w14:paraId="3C0D1546" w14:textId="77777777" w:rsidR="00351FC0" w:rsidRPr="000647CD" w:rsidRDefault="00351FC0" w:rsidP="00351FC0">
            <w:pPr>
              <w:spacing w:after="0" w:line="240" w:lineRule="auto"/>
              <w:rPr>
                <w:rFonts w:ascii="Times New Roman" w:eastAsia="Calibri" w:hAnsi="Times New Roman" w:cs="Times New Roman"/>
              </w:rPr>
            </w:pPr>
            <w:r w:rsidRPr="000647CD">
              <w:rPr>
                <w:rFonts w:ascii="Times New Roman" w:eastAsia="Calibri" w:hAnsi="Times New Roman" w:cs="Times New Roman"/>
              </w:rPr>
              <w:t>Omówienie wpływu</w:t>
            </w:r>
          </w:p>
        </w:tc>
        <w:tc>
          <w:tcPr>
            <w:tcW w:w="7229" w:type="dxa"/>
            <w:gridSpan w:val="26"/>
            <w:shd w:val="clear" w:color="auto" w:fill="FFFFFF"/>
            <w:vAlign w:val="center"/>
          </w:tcPr>
          <w:p w14:paraId="5CF5FA37" w14:textId="77777777" w:rsidR="00351FC0" w:rsidRPr="000647CD" w:rsidRDefault="00351FC0" w:rsidP="00351FC0">
            <w:pPr>
              <w:spacing w:after="0" w:line="240" w:lineRule="auto"/>
              <w:jc w:val="both"/>
              <w:rPr>
                <w:rFonts w:ascii="Times New Roman" w:eastAsia="Calibri" w:hAnsi="Times New Roman" w:cs="Times New Roman"/>
                <w:spacing w:val="-2"/>
              </w:rPr>
            </w:pPr>
          </w:p>
          <w:p w14:paraId="638CFD60" w14:textId="77777777" w:rsidR="00351FC0" w:rsidRPr="000647CD" w:rsidRDefault="00351FC0" w:rsidP="00351FC0">
            <w:pPr>
              <w:spacing w:after="0" w:line="240" w:lineRule="auto"/>
              <w:jc w:val="both"/>
              <w:rPr>
                <w:rFonts w:ascii="Times New Roman" w:eastAsia="Calibri" w:hAnsi="Times New Roman" w:cs="Times New Roman"/>
                <w:spacing w:val="-2"/>
              </w:rPr>
            </w:pPr>
          </w:p>
        </w:tc>
      </w:tr>
      <w:tr w:rsidR="00405FC9" w:rsidRPr="00405FC9" w14:paraId="4B7DA1A0" w14:textId="77777777" w:rsidTr="000E409C">
        <w:trPr>
          <w:trHeight w:val="142"/>
        </w:trPr>
        <w:tc>
          <w:tcPr>
            <w:tcW w:w="9527" w:type="dxa"/>
            <w:gridSpan w:val="28"/>
            <w:shd w:val="clear" w:color="auto" w:fill="99CCFF"/>
          </w:tcPr>
          <w:p w14:paraId="03902239" w14:textId="77777777" w:rsidR="00351FC0" w:rsidRPr="000647CD" w:rsidRDefault="00351FC0"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rPr>
            </w:pPr>
            <w:r w:rsidRPr="000647CD">
              <w:rPr>
                <w:rFonts w:ascii="Times New Roman" w:eastAsia="Calibri" w:hAnsi="Times New Roman" w:cs="Times New Roman"/>
                <w:b/>
                <w:spacing w:val="-2"/>
              </w:rPr>
              <w:t>Planowane wykonanie przepisów aktu prawnego</w:t>
            </w:r>
          </w:p>
        </w:tc>
      </w:tr>
      <w:tr w:rsidR="00405FC9" w:rsidRPr="00405FC9" w14:paraId="12A27691" w14:textId="77777777" w:rsidTr="000E409C">
        <w:trPr>
          <w:trHeight w:val="142"/>
        </w:trPr>
        <w:tc>
          <w:tcPr>
            <w:tcW w:w="9527" w:type="dxa"/>
            <w:gridSpan w:val="28"/>
            <w:shd w:val="clear" w:color="auto" w:fill="FFFFFF"/>
          </w:tcPr>
          <w:p w14:paraId="30D26611" w14:textId="3D56B7A6" w:rsidR="00351FC0" w:rsidRPr="000647CD" w:rsidRDefault="00351FC0" w:rsidP="00351FC0">
            <w:pPr>
              <w:spacing w:after="0" w:line="240" w:lineRule="auto"/>
              <w:jc w:val="both"/>
              <w:rPr>
                <w:rFonts w:ascii="Times New Roman" w:eastAsia="Calibri" w:hAnsi="Times New Roman" w:cs="Times New Roman"/>
                <w:spacing w:val="-2"/>
              </w:rPr>
            </w:pPr>
            <w:r w:rsidRPr="000647CD">
              <w:rPr>
                <w:rFonts w:ascii="Times New Roman" w:eastAsia="Calibri" w:hAnsi="Times New Roman" w:cs="Times New Roman"/>
                <w:spacing w:val="-2"/>
              </w:rPr>
              <w:t>Wykonanie przepisów rozporządzenia nastąpi wraz z jego wejściem w życie.</w:t>
            </w:r>
          </w:p>
        </w:tc>
      </w:tr>
      <w:tr w:rsidR="00405FC9" w:rsidRPr="00405FC9" w14:paraId="2F5EA84C" w14:textId="77777777" w:rsidTr="000E409C">
        <w:trPr>
          <w:trHeight w:val="142"/>
        </w:trPr>
        <w:tc>
          <w:tcPr>
            <w:tcW w:w="9527" w:type="dxa"/>
            <w:gridSpan w:val="28"/>
            <w:shd w:val="clear" w:color="auto" w:fill="99CCFF"/>
          </w:tcPr>
          <w:p w14:paraId="7DAB4AB9" w14:textId="77777777" w:rsidR="00351FC0" w:rsidRPr="000647CD" w:rsidRDefault="00351FC0"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rPr>
            </w:pPr>
            <w:r w:rsidRPr="000647CD">
              <w:rPr>
                <w:rFonts w:ascii="Times New Roman" w:eastAsia="Calibri" w:hAnsi="Times New Roman" w:cs="Times New Roman"/>
                <w:b/>
              </w:rPr>
              <w:t xml:space="preserve"> </w:t>
            </w:r>
            <w:r w:rsidRPr="000647CD">
              <w:rPr>
                <w:rFonts w:ascii="Times New Roman" w:eastAsia="Calibri" w:hAnsi="Times New Roman" w:cs="Times New Roman"/>
                <w:b/>
                <w:spacing w:val="-2"/>
              </w:rPr>
              <w:t>W jaki sposób i kiedy nastąpi ewaluacja efektów projektu oraz jakie mierniki zostaną zastosowane?</w:t>
            </w:r>
          </w:p>
        </w:tc>
      </w:tr>
      <w:tr w:rsidR="00405FC9" w:rsidRPr="00405FC9" w14:paraId="4E15722A" w14:textId="77777777" w:rsidTr="000E409C">
        <w:trPr>
          <w:trHeight w:val="142"/>
        </w:trPr>
        <w:tc>
          <w:tcPr>
            <w:tcW w:w="9527" w:type="dxa"/>
            <w:gridSpan w:val="28"/>
            <w:shd w:val="clear" w:color="auto" w:fill="FFFFFF"/>
          </w:tcPr>
          <w:p w14:paraId="5587996B" w14:textId="496E1449" w:rsidR="00351FC0" w:rsidRPr="000647CD" w:rsidRDefault="00351FC0" w:rsidP="00351FC0">
            <w:pPr>
              <w:spacing w:after="0" w:line="240" w:lineRule="auto"/>
              <w:jc w:val="both"/>
              <w:rPr>
                <w:rFonts w:ascii="Times New Roman" w:eastAsia="Calibri" w:hAnsi="Times New Roman" w:cs="Times New Roman"/>
                <w:spacing w:val="-2"/>
              </w:rPr>
            </w:pPr>
            <w:r w:rsidRPr="000647CD">
              <w:rPr>
                <w:rFonts w:ascii="Times New Roman" w:eastAsia="Calibri" w:hAnsi="Times New Roman" w:cs="Times New Roman"/>
                <w:spacing w:val="-2"/>
              </w:rPr>
              <w:t>Nie dotyczy</w:t>
            </w:r>
            <w:r w:rsidR="00B15A30">
              <w:rPr>
                <w:rFonts w:ascii="Times New Roman" w:eastAsia="Calibri" w:hAnsi="Times New Roman" w:cs="Times New Roman"/>
                <w:spacing w:val="-2"/>
              </w:rPr>
              <w:t>.</w:t>
            </w:r>
          </w:p>
        </w:tc>
      </w:tr>
      <w:tr w:rsidR="006831DB" w:rsidRPr="006831DB" w14:paraId="7C804CDC" w14:textId="77777777" w:rsidTr="000E409C">
        <w:trPr>
          <w:trHeight w:val="142"/>
        </w:trPr>
        <w:tc>
          <w:tcPr>
            <w:tcW w:w="9527" w:type="dxa"/>
            <w:gridSpan w:val="28"/>
            <w:shd w:val="clear" w:color="auto" w:fill="99CCFF"/>
          </w:tcPr>
          <w:p w14:paraId="27C99C5C" w14:textId="77777777" w:rsidR="00351FC0" w:rsidRPr="006831DB" w:rsidRDefault="00351FC0" w:rsidP="00A5570B">
            <w:pPr>
              <w:widowControl w:val="0"/>
              <w:numPr>
                <w:ilvl w:val="0"/>
                <w:numId w:val="2"/>
              </w:numPr>
              <w:autoSpaceDE w:val="0"/>
              <w:autoSpaceDN w:val="0"/>
              <w:adjustRightInd w:val="0"/>
              <w:spacing w:before="60" w:after="60" w:line="240" w:lineRule="auto"/>
              <w:ind w:left="318" w:hanging="284"/>
              <w:jc w:val="both"/>
              <w:rPr>
                <w:rFonts w:ascii="Times New Roman" w:eastAsia="Calibri" w:hAnsi="Times New Roman" w:cs="Times New Roman"/>
                <w:b/>
                <w:spacing w:val="-2"/>
              </w:rPr>
            </w:pPr>
            <w:r w:rsidRPr="006831DB">
              <w:rPr>
                <w:rFonts w:ascii="Times New Roman" w:eastAsia="Calibri" w:hAnsi="Times New Roman" w:cs="Times New Roman"/>
                <w:b/>
                <w:spacing w:val="-2"/>
              </w:rPr>
              <w:t xml:space="preserve">Załączniki (istotne dokumenty źródłowe, badania, analizy itp.) </w:t>
            </w:r>
          </w:p>
        </w:tc>
      </w:tr>
      <w:tr w:rsidR="006831DB" w:rsidRPr="006831DB" w14:paraId="3F4AE185" w14:textId="77777777" w:rsidTr="000E409C">
        <w:trPr>
          <w:trHeight w:val="142"/>
        </w:trPr>
        <w:tc>
          <w:tcPr>
            <w:tcW w:w="9527" w:type="dxa"/>
            <w:gridSpan w:val="28"/>
            <w:shd w:val="clear" w:color="auto" w:fill="FFFFFF"/>
          </w:tcPr>
          <w:p w14:paraId="114FD92A" w14:textId="1F0D079E" w:rsidR="00351FC0" w:rsidRPr="006831DB" w:rsidRDefault="00351FC0" w:rsidP="00351FC0">
            <w:pPr>
              <w:spacing w:after="0" w:line="240" w:lineRule="auto"/>
              <w:jc w:val="both"/>
              <w:rPr>
                <w:rFonts w:ascii="Times New Roman" w:eastAsia="Calibri" w:hAnsi="Times New Roman" w:cs="Times New Roman"/>
                <w:spacing w:val="-2"/>
              </w:rPr>
            </w:pPr>
            <w:r w:rsidRPr="006831DB">
              <w:rPr>
                <w:rFonts w:ascii="Times New Roman" w:eastAsia="Calibri" w:hAnsi="Times New Roman" w:cs="Times New Roman"/>
                <w:spacing w:val="-2"/>
              </w:rPr>
              <w:t>Brak.</w:t>
            </w:r>
          </w:p>
        </w:tc>
      </w:tr>
    </w:tbl>
    <w:p w14:paraId="36BA8D2C" w14:textId="77777777" w:rsidR="000647CD" w:rsidRPr="006831DB" w:rsidRDefault="000647CD" w:rsidP="000647CD">
      <w:pPr>
        <w:keepNext/>
        <w:spacing w:before="240" w:after="60" w:line="240" w:lineRule="auto"/>
        <w:outlineLvl w:val="0"/>
        <w:rPr>
          <w:rFonts w:ascii="Times New Roman" w:eastAsia="Times New Roman" w:hAnsi="Times New Roman" w:cs="Times New Roman"/>
          <w:b/>
          <w:bCs/>
          <w:kern w:val="32"/>
          <w:lang w:eastAsia="pl-PL"/>
        </w:rPr>
      </w:pPr>
      <w:r w:rsidRPr="006831DB">
        <w:rPr>
          <w:rFonts w:ascii="Times New Roman" w:eastAsia="Times New Roman" w:hAnsi="Times New Roman" w:cs="Times New Roman"/>
          <w:b/>
          <w:bCs/>
          <w:kern w:val="32"/>
          <w:lang w:eastAsia="pl-PL"/>
        </w:rPr>
        <w:t xml:space="preserve"> </w:t>
      </w:r>
    </w:p>
    <w:p w14:paraId="2DC6B35E" w14:textId="77777777" w:rsidR="000647CD" w:rsidRPr="006831DB" w:rsidRDefault="000647CD" w:rsidP="000647CD">
      <w:pPr>
        <w:widowControl w:val="0"/>
        <w:autoSpaceDE w:val="0"/>
        <w:autoSpaceDN w:val="0"/>
        <w:adjustRightInd w:val="0"/>
        <w:spacing w:after="0" w:line="360" w:lineRule="auto"/>
        <w:rPr>
          <w:rFonts w:ascii="Times New Roman" w:eastAsia="Times New Roman" w:hAnsi="Times New Roman" w:cs="Times New Roman"/>
          <w:sz w:val="24"/>
          <w:szCs w:val="24"/>
          <w:lang w:eastAsia="pl-PL"/>
        </w:rPr>
      </w:pPr>
    </w:p>
    <w:p w14:paraId="287E6FCE" w14:textId="662C270C" w:rsidR="00FA1C26" w:rsidRPr="00FA1C26" w:rsidRDefault="00FA1C26" w:rsidP="0074592D">
      <w:pPr>
        <w:rPr>
          <w:rFonts w:ascii="Times New Roman" w:eastAsia="Times New Roman" w:hAnsi="Times New Roman" w:cs="Times New Roman"/>
          <w:b/>
          <w:bCs/>
          <w:caps/>
          <w:kern w:val="24"/>
          <w:sz w:val="24"/>
          <w:szCs w:val="24"/>
          <w:lang w:eastAsia="pl-PL"/>
        </w:rPr>
      </w:pPr>
    </w:p>
    <w:sectPr w:rsidR="00FA1C26" w:rsidRPr="00FA1C2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2812D" w14:textId="77777777" w:rsidR="00A4732A" w:rsidRDefault="00A4732A" w:rsidP="001B41CD">
      <w:pPr>
        <w:spacing w:after="0" w:line="240" w:lineRule="auto"/>
      </w:pPr>
      <w:r>
        <w:separator/>
      </w:r>
    </w:p>
  </w:endnote>
  <w:endnote w:type="continuationSeparator" w:id="0">
    <w:p w14:paraId="44563964" w14:textId="77777777" w:rsidR="00A4732A" w:rsidRDefault="00A4732A" w:rsidP="001B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276308"/>
      <w:docPartObj>
        <w:docPartGallery w:val="Page Numbers (Bottom of Page)"/>
        <w:docPartUnique/>
      </w:docPartObj>
    </w:sdtPr>
    <w:sdtEndPr/>
    <w:sdtContent>
      <w:p w14:paraId="75E4BCC2" w14:textId="01610FCE" w:rsidR="00F41417" w:rsidRDefault="00F41417">
        <w:pPr>
          <w:pStyle w:val="Stopka"/>
          <w:jc w:val="center"/>
        </w:pPr>
        <w:r>
          <w:fldChar w:fldCharType="begin"/>
        </w:r>
        <w:r>
          <w:instrText>PAGE   \* MERGEFORMAT</w:instrText>
        </w:r>
        <w:r>
          <w:fldChar w:fldCharType="separate"/>
        </w:r>
        <w:r w:rsidR="005B6953">
          <w:rPr>
            <w:noProof/>
          </w:rPr>
          <w:t>1</w:t>
        </w:r>
        <w:r>
          <w:fldChar w:fldCharType="end"/>
        </w:r>
      </w:p>
    </w:sdtContent>
  </w:sdt>
  <w:p w14:paraId="3AFE7847" w14:textId="77777777" w:rsidR="00F41417" w:rsidRDefault="00F414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B4ADA" w14:textId="77777777" w:rsidR="00A4732A" w:rsidRDefault="00A4732A" w:rsidP="001B41CD">
      <w:pPr>
        <w:spacing w:after="0" w:line="240" w:lineRule="auto"/>
      </w:pPr>
      <w:r>
        <w:separator/>
      </w:r>
    </w:p>
  </w:footnote>
  <w:footnote w:type="continuationSeparator" w:id="0">
    <w:p w14:paraId="40D070B2" w14:textId="77777777" w:rsidR="00A4732A" w:rsidRDefault="00A4732A" w:rsidP="001B4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DEF"/>
    <w:multiLevelType w:val="hybridMultilevel"/>
    <w:tmpl w:val="D5888410"/>
    <w:lvl w:ilvl="0" w:tplc="FFFFFFF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23B6302F"/>
    <w:multiLevelType w:val="hybridMultilevel"/>
    <w:tmpl w:val="BAA6E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ED50E5"/>
    <w:multiLevelType w:val="hybridMultilevel"/>
    <w:tmpl w:val="D5888410"/>
    <w:lvl w:ilvl="0" w:tplc="FFFFFFF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53581877"/>
    <w:multiLevelType w:val="hybridMultilevel"/>
    <w:tmpl w:val="9FDA0EA0"/>
    <w:lvl w:ilvl="0" w:tplc="025E52B4">
      <w:start w:val="1"/>
      <w:numFmt w:val="decimal"/>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 w15:restartNumberingAfterBreak="0">
    <w:nsid w:val="59B1330C"/>
    <w:multiLevelType w:val="hybridMultilevel"/>
    <w:tmpl w:val="1290A22C"/>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D124CCF"/>
    <w:multiLevelType w:val="hybridMultilevel"/>
    <w:tmpl w:val="8BFE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B02FCB"/>
    <w:multiLevelType w:val="hybridMultilevel"/>
    <w:tmpl w:val="78D26E22"/>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86A01BA"/>
    <w:multiLevelType w:val="hybridMultilevel"/>
    <w:tmpl w:val="300A4508"/>
    <w:lvl w:ilvl="0" w:tplc="D0A24C64">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8"/>
  </w:num>
  <w:num w:numId="2">
    <w:abstractNumId w:val="2"/>
  </w:num>
  <w:num w:numId="3">
    <w:abstractNumId w:val="0"/>
  </w:num>
  <w:num w:numId="4">
    <w:abstractNumId w:val="3"/>
  </w:num>
  <w:num w:numId="5">
    <w:abstractNumId w:val="4"/>
  </w:num>
  <w:num w:numId="6">
    <w:abstractNumId w:val="6"/>
  </w:num>
  <w:num w:numId="7">
    <w:abstractNumId w:val="7"/>
  </w:num>
  <w:num w:numId="8">
    <w:abstractNumId w:val="1"/>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46"/>
    <w:rsid w:val="00001CF5"/>
    <w:rsid w:val="00007F1A"/>
    <w:rsid w:val="00007FBE"/>
    <w:rsid w:val="000138C4"/>
    <w:rsid w:val="00034412"/>
    <w:rsid w:val="000647CD"/>
    <w:rsid w:val="000730B6"/>
    <w:rsid w:val="00077E16"/>
    <w:rsid w:val="00084381"/>
    <w:rsid w:val="00095756"/>
    <w:rsid w:val="000A0F1F"/>
    <w:rsid w:val="000B5452"/>
    <w:rsid w:val="000B7170"/>
    <w:rsid w:val="000C7CA7"/>
    <w:rsid w:val="000D7EC1"/>
    <w:rsid w:val="000E0F96"/>
    <w:rsid w:val="000E276F"/>
    <w:rsid w:val="000E409C"/>
    <w:rsid w:val="000F098E"/>
    <w:rsid w:val="000F4BAF"/>
    <w:rsid w:val="001218E9"/>
    <w:rsid w:val="00124501"/>
    <w:rsid w:val="00127F91"/>
    <w:rsid w:val="001306DA"/>
    <w:rsid w:val="00137CDB"/>
    <w:rsid w:val="00141E99"/>
    <w:rsid w:val="0014249E"/>
    <w:rsid w:val="001575E0"/>
    <w:rsid w:val="00164FE8"/>
    <w:rsid w:val="001712C2"/>
    <w:rsid w:val="00196B73"/>
    <w:rsid w:val="001B41CD"/>
    <w:rsid w:val="001B7D97"/>
    <w:rsid w:val="001C5C48"/>
    <w:rsid w:val="001E5ED2"/>
    <w:rsid w:val="001E693F"/>
    <w:rsid w:val="002231E3"/>
    <w:rsid w:val="00231B46"/>
    <w:rsid w:val="00231F83"/>
    <w:rsid w:val="002406BE"/>
    <w:rsid w:val="002469B6"/>
    <w:rsid w:val="0025166E"/>
    <w:rsid w:val="00266026"/>
    <w:rsid w:val="0027704B"/>
    <w:rsid w:val="00290516"/>
    <w:rsid w:val="002A2D0D"/>
    <w:rsid w:val="002C27EB"/>
    <w:rsid w:val="002E03BF"/>
    <w:rsid w:val="002E16F3"/>
    <w:rsid w:val="002F7546"/>
    <w:rsid w:val="00320724"/>
    <w:rsid w:val="00321D6A"/>
    <w:rsid w:val="00334F2D"/>
    <w:rsid w:val="00344BD6"/>
    <w:rsid w:val="00350DEC"/>
    <w:rsid w:val="00351FC0"/>
    <w:rsid w:val="00370B65"/>
    <w:rsid w:val="00373036"/>
    <w:rsid w:val="003740AC"/>
    <w:rsid w:val="003820C5"/>
    <w:rsid w:val="00391836"/>
    <w:rsid w:val="00394060"/>
    <w:rsid w:val="003A05F4"/>
    <w:rsid w:val="003D2981"/>
    <w:rsid w:val="003D5ED6"/>
    <w:rsid w:val="003D79E1"/>
    <w:rsid w:val="003E015B"/>
    <w:rsid w:val="003E2CA9"/>
    <w:rsid w:val="003E7E8F"/>
    <w:rsid w:val="003F5305"/>
    <w:rsid w:val="00405349"/>
    <w:rsid w:val="0040554B"/>
    <w:rsid w:val="00405FC9"/>
    <w:rsid w:val="00410714"/>
    <w:rsid w:val="00411BCF"/>
    <w:rsid w:val="004171EE"/>
    <w:rsid w:val="004219FF"/>
    <w:rsid w:val="00424EBF"/>
    <w:rsid w:val="00444E8F"/>
    <w:rsid w:val="004635C3"/>
    <w:rsid w:val="004649DB"/>
    <w:rsid w:val="00472AE3"/>
    <w:rsid w:val="00492A51"/>
    <w:rsid w:val="004A08A1"/>
    <w:rsid w:val="004A72AA"/>
    <w:rsid w:val="004B23AD"/>
    <w:rsid w:val="004C3726"/>
    <w:rsid w:val="004C46A4"/>
    <w:rsid w:val="004C4EEA"/>
    <w:rsid w:val="004C5716"/>
    <w:rsid w:val="004C7760"/>
    <w:rsid w:val="004D1835"/>
    <w:rsid w:val="004D440C"/>
    <w:rsid w:val="004E04BE"/>
    <w:rsid w:val="004E076B"/>
    <w:rsid w:val="004E1A6E"/>
    <w:rsid w:val="004E627C"/>
    <w:rsid w:val="004F1F50"/>
    <w:rsid w:val="0050698A"/>
    <w:rsid w:val="005072D2"/>
    <w:rsid w:val="005102E7"/>
    <w:rsid w:val="00511421"/>
    <w:rsid w:val="00523283"/>
    <w:rsid w:val="00527C5C"/>
    <w:rsid w:val="00533E99"/>
    <w:rsid w:val="005376C4"/>
    <w:rsid w:val="00562B30"/>
    <w:rsid w:val="00570370"/>
    <w:rsid w:val="00571213"/>
    <w:rsid w:val="005713A3"/>
    <w:rsid w:val="00584EBD"/>
    <w:rsid w:val="005A19DD"/>
    <w:rsid w:val="005A7CB2"/>
    <w:rsid w:val="005B040C"/>
    <w:rsid w:val="005B2E7A"/>
    <w:rsid w:val="005B6953"/>
    <w:rsid w:val="005B6C2C"/>
    <w:rsid w:val="005C09E3"/>
    <w:rsid w:val="005C28C7"/>
    <w:rsid w:val="005C519D"/>
    <w:rsid w:val="005D0384"/>
    <w:rsid w:val="005D737D"/>
    <w:rsid w:val="005E5CCC"/>
    <w:rsid w:val="005E7B5B"/>
    <w:rsid w:val="005F2DDC"/>
    <w:rsid w:val="00600ADD"/>
    <w:rsid w:val="00610334"/>
    <w:rsid w:val="006135E9"/>
    <w:rsid w:val="00622FA7"/>
    <w:rsid w:val="00636E65"/>
    <w:rsid w:val="00643800"/>
    <w:rsid w:val="00643AD3"/>
    <w:rsid w:val="00645E3B"/>
    <w:rsid w:val="00654226"/>
    <w:rsid w:val="006831DB"/>
    <w:rsid w:val="00685625"/>
    <w:rsid w:val="0068587B"/>
    <w:rsid w:val="006909C7"/>
    <w:rsid w:val="006B071C"/>
    <w:rsid w:val="006C35D6"/>
    <w:rsid w:val="006E1517"/>
    <w:rsid w:val="006E60AB"/>
    <w:rsid w:val="006F0661"/>
    <w:rsid w:val="006F7294"/>
    <w:rsid w:val="00704134"/>
    <w:rsid w:val="007105B3"/>
    <w:rsid w:val="007312BD"/>
    <w:rsid w:val="00737D86"/>
    <w:rsid w:val="007428A2"/>
    <w:rsid w:val="00744120"/>
    <w:rsid w:val="0074592D"/>
    <w:rsid w:val="00751533"/>
    <w:rsid w:val="00757743"/>
    <w:rsid w:val="00773DB3"/>
    <w:rsid w:val="007862F0"/>
    <w:rsid w:val="007863AF"/>
    <w:rsid w:val="0079440F"/>
    <w:rsid w:val="007960CA"/>
    <w:rsid w:val="00797033"/>
    <w:rsid w:val="007974A4"/>
    <w:rsid w:val="007A614F"/>
    <w:rsid w:val="007D11BB"/>
    <w:rsid w:val="007E5063"/>
    <w:rsid w:val="007F4510"/>
    <w:rsid w:val="008432AF"/>
    <w:rsid w:val="00851214"/>
    <w:rsid w:val="008623CA"/>
    <w:rsid w:val="008710AD"/>
    <w:rsid w:val="00872252"/>
    <w:rsid w:val="00872674"/>
    <w:rsid w:val="00883639"/>
    <w:rsid w:val="008952F0"/>
    <w:rsid w:val="008955FD"/>
    <w:rsid w:val="008A6D53"/>
    <w:rsid w:val="008E3EE1"/>
    <w:rsid w:val="008E6C93"/>
    <w:rsid w:val="008F2A91"/>
    <w:rsid w:val="008F5E96"/>
    <w:rsid w:val="00902491"/>
    <w:rsid w:val="00937840"/>
    <w:rsid w:val="00947CB6"/>
    <w:rsid w:val="00954757"/>
    <w:rsid w:val="0096501A"/>
    <w:rsid w:val="00987C4C"/>
    <w:rsid w:val="00992641"/>
    <w:rsid w:val="009A2965"/>
    <w:rsid w:val="009A7232"/>
    <w:rsid w:val="009C1A68"/>
    <w:rsid w:val="009C21FC"/>
    <w:rsid w:val="009C2E41"/>
    <w:rsid w:val="009C67E4"/>
    <w:rsid w:val="009C79F7"/>
    <w:rsid w:val="009F1821"/>
    <w:rsid w:val="00A05BCC"/>
    <w:rsid w:val="00A11AF4"/>
    <w:rsid w:val="00A21537"/>
    <w:rsid w:val="00A2183C"/>
    <w:rsid w:val="00A25BF7"/>
    <w:rsid w:val="00A32B61"/>
    <w:rsid w:val="00A32CA9"/>
    <w:rsid w:val="00A33C4F"/>
    <w:rsid w:val="00A41551"/>
    <w:rsid w:val="00A4732A"/>
    <w:rsid w:val="00A47F94"/>
    <w:rsid w:val="00A52BA7"/>
    <w:rsid w:val="00A5570B"/>
    <w:rsid w:val="00A67A2E"/>
    <w:rsid w:val="00A75DB2"/>
    <w:rsid w:val="00A91D83"/>
    <w:rsid w:val="00AA0854"/>
    <w:rsid w:val="00AB5B68"/>
    <w:rsid w:val="00AD4FFE"/>
    <w:rsid w:val="00AE58F9"/>
    <w:rsid w:val="00AE5DB1"/>
    <w:rsid w:val="00AF1B15"/>
    <w:rsid w:val="00AF1D0C"/>
    <w:rsid w:val="00AF2879"/>
    <w:rsid w:val="00B06415"/>
    <w:rsid w:val="00B15A30"/>
    <w:rsid w:val="00B27C81"/>
    <w:rsid w:val="00B466B4"/>
    <w:rsid w:val="00B57E00"/>
    <w:rsid w:val="00B7026B"/>
    <w:rsid w:val="00B81F96"/>
    <w:rsid w:val="00B86378"/>
    <w:rsid w:val="00B90305"/>
    <w:rsid w:val="00BA1D22"/>
    <w:rsid w:val="00BB2FED"/>
    <w:rsid w:val="00BD4C6A"/>
    <w:rsid w:val="00BE1290"/>
    <w:rsid w:val="00BE3B3C"/>
    <w:rsid w:val="00BF4246"/>
    <w:rsid w:val="00C01807"/>
    <w:rsid w:val="00C042FA"/>
    <w:rsid w:val="00C051A4"/>
    <w:rsid w:val="00C1407B"/>
    <w:rsid w:val="00C16361"/>
    <w:rsid w:val="00C174B3"/>
    <w:rsid w:val="00C70E58"/>
    <w:rsid w:val="00C85425"/>
    <w:rsid w:val="00C959F6"/>
    <w:rsid w:val="00CB1DDF"/>
    <w:rsid w:val="00CB5E3D"/>
    <w:rsid w:val="00CC54F9"/>
    <w:rsid w:val="00CC7A10"/>
    <w:rsid w:val="00CD51B0"/>
    <w:rsid w:val="00CE26FE"/>
    <w:rsid w:val="00CF757A"/>
    <w:rsid w:val="00D06A50"/>
    <w:rsid w:val="00D10490"/>
    <w:rsid w:val="00D10816"/>
    <w:rsid w:val="00D20295"/>
    <w:rsid w:val="00D210B1"/>
    <w:rsid w:val="00D23B84"/>
    <w:rsid w:val="00D360CE"/>
    <w:rsid w:val="00D501EC"/>
    <w:rsid w:val="00D57AEE"/>
    <w:rsid w:val="00D57DD6"/>
    <w:rsid w:val="00D57F3A"/>
    <w:rsid w:val="00D64595"/>
    <w:rsid w:val="00DA2671"/>
    <w:rsid w:val="00DA65FC"/>
    <w:rsid w:val="00E01FA3"/>
    <w:rsid w:val="00E4683A"/>
    <w:rsid w:val="00E62D4E"/>
    <w:rsid w:val="00E640D4"/>
    <w:rsid w:val="00E64C67"/>
    <w:rsid w:val="00E86728"/>
    <w:rsid w:val="00EA4A3D"/>
    <w:rsid w:val="00EB351C"/>
    <w:rsid w:val="00EB57AA"/>
    <w:rsid w:val="00EB5A5C"/>
    <w:rsid w:val="00ED1E0E"/>
    <w:rsid w:val="00ED6D54"/>
    <w:rsid w:val="00EE2EEF"/>
    <w:rsid w:val="00EE6B8D"/>
    <w:rsid w:val="00EF43B2"/>
    <w:rsid w:val="00F04DE3"/>
    <w:rsid w:val="00F06531"/>
    <w:rsid w:val="00F06578"/>
    <w:rsid w:val="00F157C7"/>
    <w:rsid w:val="00F24916"/>
    <w:rsid w:val="00F26DB7"/>
    <w:rsid w:val="00F41417"/>
    <w:rsid w:val="00F46525"/>
    <w:rsid w:val="00F55652"/>
    <w:rsid w:val="00F71846"/>
    <w:rsid w:val="00F74EB6"/>
    <w:rsid w:val="00F84292"/>
    <w:rsid w:val="00FA1C26"/>
    <w:rsid w:val="00FA3165"/>
    <w:rsid w:val="00FA3FB8"/>
    <w:rsid w:val="00FB1E2C"/>
    <w:rsid w:val="00FB39D0"/>
    <w:rsid w:val="00FB50B7"/>
    <w:rsid w:val="00FD3F25"/>
    <w:rsid w:val="00FD4ECE"/>
    <w:rsid w:val="00FE0C58"/>
    <w:rsid w:val="00FE53F3"/>
    <w:rsid w:val="00FF03FD"/>
    <w:rsid w:val="00FF3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3888"/>
  <w15:chartTrackingRefBased/>
  <w15:docId w15:val="{ADC62912-B56E-41D7-9E66-FC0D3B66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63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STustnpkodeksu">
    <w:name w:val="UST(§) – ust. (§ np. kodeksu)"/>
    <w:basedOn w:val="Normalny"/>
    <w:uiPriority w:val="12"/>
    <w:qFormat/>
    <w:rsid w:val="007863AF"/>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Akapitzlist">
    <w:name w:val="List Paragraph"/>
    <w:basedOn w:val="Normalny"/>
    <w:uiPriority w:val="34"/>
    <w:qFormat/>
    <w:rsid w:val="007863AF"/>
    <w:pPr>
      <w:spacing w:line="256" w:lineRule="auto"/>
      <w:ind w:left="720"/>
      <w:contextualSpacing/>
    </w:pPr>
  </w:style>
  <w:style w:type="character" w:customStyle="1" w:styleId="Teksttreci">
    <w:name w:val="Tekst treści_"/>
    <w:basedOn w:val="Domylnaczcionkaakapitu"/>
    <w:link w:val="Teksttreci0"/>
    <w:rsid w:val="007863AF"/>
    <w:rPr>
      <w:rFonts w:ascii="Times New Roman" w:eastAsia="Times New Roman" w:hAnsi="Times New Roman" w:cs="Times New Roman"/>
    </w:rPr>
  </w:style>
  <w:style w:type="paragraph" w:customStyle="1" w:styleId="Teksttreci0">
    <w:name w:val="Tekst treści"/>
    <w:basedOn w:val="Normalny"/>
    <w:link w:val="Teksttreci"/>
    <w:rsid w:val="007863AF"/>
    <w:pPr>
      <w:widowControl w:val="0"/>
      <w:spacing w:after="0" w:line="276"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7312BD"/>
    <w:rPr>
      <w:sz w:val="16"/>
      <w:szCs w:val="16"/>
    </w:rPr>
  </w:style>
  <w:style w:type="paragraph" w:styleId="Tekstkomentarza">
    <w:name w:val="annotation text"/>
    <w:basedOn w:val="Normalny"/>
    <w:link w:val="TekstkomentarzaZnak"/>
    <w:uiPriority w:val="99"/>
    <w:unhideWhenUsed/>
    <w:rsid w:val="007312BD"/>
    <w:pPr>
      <w:spacing w:line="240" w:lineRule="auto"/>
    </w:pPr>
    <w:rPr>
      <w:sz w:val="20"/>
      <w:szCs w:val="20"/>
    </w:rPr>
  </w:style>
  <w:style w:type="character" w:customStyle="1" w:styleId="TekstkomentarzaZnak">
    <w:name w:val="Tekst komentarza Znak"/>
    <w:basedOn w:val="Domylnaczcionkaakapitu"/>
    <w:link w:val="Tekstkomentarza"/>
    <w:uiPriority w:val="99"/>
    <w:rsid w:val="007312BD"/>
    <w:rPr>
      <w:sz w:val="20"/>
      <w:szCs w:val="20"/>
    </w:rPr>
  </w:style>
  <w:style w:type="paragraph" w:styleId="Tematkomentarza">
    <w:name w:val="annotation subject"/>
    <w:basedOn w:val="Tekstkomentarza"/>
    <w:next w:val="Tekstkomentarza"/>
    <w:link w:val="TematkomentarzaZnak"/>
    <w:uiPriority w:val="99"/>
    <w:semiHidden/>
    <w:unhideWhenUsed/>
    <w:rsid w:val="007312BD"/>
    <w:rPr>
      <w:b/>
      <w:bCs/>
    </w:rPr>
  </w:style>
  <w:style w:type="character" w:customStyle="1" w:styleId="TematkomentarzaZnak">
    <w:name w:val="Temat komentarza Znak"/>
    <w:basedOn w:val="TekstkomentarzaZnak"/>
    <w:link w:val="Tematkomentarza"/>
    <w:uiPriority w:val="99"/>
    <w:semiHidden/>
    <w:rsid w:val="007312BD"/>
    <w:rPr>
      <w:b/>
      <w:bCs/>
      <w:sz w:val="20"/>
      <w:szCs w:val="20"/>
    </w:rPr>
  </w:style>
  <w:style w:type="paragraph" w:styleId="Tekstdymka">
    <w:name w:val="Balloon Text"/>
    <w:basedOn w:val="Normalny"/>
    <w:link w:val="TekstdymkaZnak"/>
    <w:uiPriority w:val="99"/>
    <w:semiHidden/>
    <w:unhideWhenUsed/>
    <w:rsid w:val="007312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12BD"/>
    <w:rPr>
      <w:rFonts w:ascii="Segoe UI" w:hAnsi="Segoe UI" w:cs="Segoe UI"/>
      <w:sz w:val="18"/>
      <w:szCs w:val="18"/>
    </w:rPr>
  </w:style>
  <w:style w:type="paragraph" w:styleId="Poprawka">
    <w:name w:val="Revision"/>
    <w:hidden/>
    <w:uiPriority w:val="99"/>
    <w:semiHidden/>
    <w:rsid w:val="009C79F7"/>
    <w:pPr>
      <w:spacing w:after="0" w:line="240" w:lineRule="auto"/>
    </w:pPr>
  </w:style>
  <w:style w:type="paragraph" w:styleId="Tekstprzypisukocowego">
    <w:name w:val="endnote text"/>
    <w:basedOn w:val="Normalny"/>
    <w:link w:val="TekstprzypisukocowegoZnak"/>
    <w:uiPriority w:val="99"/>
    <w:semiHidden/>
    <w:unhideWhenUsed/>
    <w:rsid w:val="00773D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3DB3"/>
    <w:rPr>
      <w:sz w:val="20"/>
      <w:szCs w:val="20"/>
    </w:rPr>
  </w:style>
  <w:style w:type="character" w:styleId="Odwoanieprzypisukocowego">
    <w:name w:val="endnote reference"/>
    <w:basedOn w:val="Domylnaczcionkaakapitu"/>
    <w:uiPriority w:val="99"/>
    <w:semiHidden/>
    <w:unhideWhenUsed/>
    <w:rsid w:val="00773DB3"/>
    <w:rPr>
      <w:vertAlign w:val="superscript"/>
    </w:rPr>
  </w:style>
  <w:style w:type="paragraph" w:styleId="Tekstprzypisudolnego">
    <w:name w:val="footnote text"/>
    <w:basedOn w:val="Normalny"/>
    <w:link w:val="TekstprzypisudolnegoZnak"/>
    <w:uiPriority w:val="99"/>
    <w:semiHidden/>
    <w:unhideWhenUsed/>
    <w:rsid w:val="004D44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440C"/>
    <w:rPr>
      <w:sz w:val="20"/>
      <w:szCs w:val="20"/>
    </w:rPr>
  </w:style>
  <w:style w:type="character" w:styleId="Odwoanieprzypisudolnego">
    <w:name w:val="footnote reference"/>
    <w:basedOn w:val="Domylnaczcionkaakapitu"/>
    <w:uiPriority w:val="99"/>
    <w:semiHidden/>
    <w:unhideWhenUsed/>
    <w:rsid w:val="004D440C"/>
    <w:rPr>
      <w:vertAlign w:val="superscript"/>
    </w:rPr>
  </w:style>
  <w:style w:type="paragraph" w:customStyle="1" w:styleId="paragraph">
    <w:name w:val="paragraph"/>
    <w:basedOn w:val="Normalny"/>
    <w:rsid w:val="00FA1C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A1C26"/>
  </w:style>
  <w:style w:type="character" w:customStyle="1" w:styleId="eop">
    <w:name w:val="eop"/>
    <w:basedOn w:val="Domylnaczcionkaakapitu"/>
    <w:rsid w:val="00FA1C26"/>
  </w:style>
  <w:style w:type="paragraph" w:styleId="Nagwek">
    <w:name w:val="header"/>
    <w:basedOn w:val="Normalny"/>
    <w:link w:val="NagwekZnak"/>
    <w:uiPriority w:val="99"/>
    <w:unhideWhenUsed/>
    <w:rsid w:val="000344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4412"/>
  </w:style>
  <w:style w:type="paragraph" w:styleId="Stopka">
    <w:name w:val="footer"/>
    <w:basedOn w:val="Normalny"/>
    <w:link w:val="StopkaZnak"/>
    <w:uiPriority w:val="99"/>
    <w:unhideWhenUsed/>
    <w:rsid w:val="000344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412"/>
  </w:style>
  <w:style w:type="character" w:styleId="Hipercze">
    <w:name w:val="Hyperlink"/>
    <w:basedOn w:val="Domylnaczcionkaakapitu"/>
    <w:uiPriority w:val="99"/>
    <w:unhideWhenUsed/>
    <w:rsid w:val="00231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57077">
      <w:bodyDiv w:val="1"/>
      <w:marLeft w:val="0"/>
      <w:marRight w:val="0"/>
      <w:marTop w:val="0"/>
      <w:marBottom w:val="0"/>
      <w:divBdr>
        <w:top w:val="none" w:sz="0" w:space="0" w:color="auto"/>
        <w:left w:val="none" w:sz="0" w:space="0" w:color="auto"/>
        <w:bottom w:val="none" w:sz="0" w:space="0" w:color="auto"/>
        <w:right w:val="none" w:sz="0" w:space="0" w:color="auto"/>
      </w:divBdr>
    </w:div>
    <w:div w:id="1692951256">
      <w:bodyDiv w:val="1"/>
      <w:marLeft w:val="0"/>
      <w:marRight w:val="0"/>
      <w:marTop w:val="0"/>
      <w:marBottom w:val="0"/>
      <w:divBdr>
        <w:top w:val="none" w:sz="0" w:space="0" w:color="auto"/>
        <w:left w:val="none" w:sz="0" w:space="0" w:color="auto"/>
        <w:bottom w:val="none" w:sz="0" w:space="0" w:color="auto"/>
        <w:right w:val="none" w:sz="0" w:space="0" w:color="auto"/>
      </w:divBdr>
      <w:divsChild>
        <w:div w:id="984621241">
          <w:marLeft w:val="0"/>
          <w:marRight w:val="0"/>
          <w:marTop w:val="0"/>
          <w:marBottom w:val="0"/>
          <w:divBdr>
            <w:top w:val="none" w:sz="0" w:space="0" w:color="auto"/>
            <w:left w:val="none" w:sz="0" w:space="0" w:color="auto"/>
            <w:bottom w:val="none" w:sz="0" w:space="0" w:color="auto"/>
            <w:right w:val="none" w:sz="0" w:space="0" w:color="auto"/>
          </w:divBdr>
        </w:div>
        <w:div w:id="1597133851">
          <w:marLeft w:val="0"/>
          <w:marRight w:val="0"/>
          <w:marTop w:val="0"/>
          <w:marBottom w:val="0"/>
          <w:divBdr>
            <w:top w:val="none" w:sz="0" w:space="0" w:color="auto"/>
            <w:left w:val="none" w:sz="0" w:space="0" w:color="auto"/>
            <w:bottom w:val="none" w:sz="0" w:space="0" w:color="auto"/>
            <w:right w:val="none" w:sz="0" w:space="0" w:color="auto"/>
          </w:divBdr>
        </w:div>
        <w:div w:id="986127200">
          <w:marLeft w:val="0"/>
          <w:marRight w:val="0"/>
          <w:marTop w:val="0"/>
          <w:marBottom w:val="0"/>
          <w:divBdr>
            <w:top w:val="none" w:sz="0" w:space="0" w:color="auto"/>
            <w:left w:val="none" w:sz="0" w:space="0" w:color="auto"/>
            <w:bottom w:val="none" w:sz="0" w:space="0" w:color="auto"/>
            <w:right w:val="none" w:sz="0" w:space="0" w:color="auto"/>
          </w:divBdr>
        </w:div>
        <w:div w:id="917864185">
          <w:marLeft w:val="0"/>
          <w:marRight w:val="0"/>
          <w:marTop w:val="0"/>
          <w:marBottom w:val="0"/>
          <w:divBdr>
            <w:top w:val="none" w:sz="0" w:space="0" w:color="auto"/>
            <w:left w:val="none" w:sz="0" w:space="0" w:color="auto"/>
            <w:bottom w:val="none" w:sz="0" w:space="0" w:color="auto"/>
            <w:right w:val="none" w:sz="0" w:space="0" w:color="auto"/>
          </w:divBdr>
        </w:div>
        <w:div w:id="1221207252">
          <w:marLeft w:val="0"/>
          <w:marRight w:val="0"/>
          <w:marTop w:val="0"/>
          <w:marBottom w:val="0"/>
          <w:divBdr>
            <w:top w:val="none" w:sz="0" w:space="0" w:color="auto"/>
            <w:left w:val="none" w:sz="0" w:space="0" w:color="auto"/>
            <w:bottom w:val="none" w:sz="0" w:space="0" w:color="auto"/>
            <w:right w:val="none" w:sz="0" w:space="0" w:color="auto"/>
          </w:divBdr>
        </w:div>
        <w:div w:id="1563440980">
          <w:marLeft w:val="0"/>
          <w:marRight w:val="0"/>
          <w:marTop w:val="0"/>
          <w:marBottom w:val="0"/>
          <w:divBdr>
            <w:top w:val="none" w:sz="0" w:space="0" w:color="auto"/>
            <w:left w:val="none" w:sz="0" w:space="0" w:color="auto"/>
            <w:bottom w:val="none" w:sz="0" w:space="0" w:color="auto"/>
            <w:right w:val="none" w:sz="0" w:space="0" w:color="auto"/>
          </w:divBdr>
        </w:div>
        <w:div w:id="985742522">
          <w:marLeft w:val="0"/>
          <w:marRight w:val="0"/>
          <w:marTop w:val="0"/>
          <w:marBottom w:val="0"/>
          <w:divBdr>
            <w:top w:val="none" w:sz="0" w:space="0" w:color="auto"/>
            <w:left w:val="none" w:sz="0" w:space="0" w:color="auto"/>
            <w:bottom w:val="none" w:sz="0" w:space="0" w:color="auto"/>
            <w:right w:val="none" w:sz="0" w:space="0" w:color="auto"/>
          </w:divBdr>
        </w:div>
        <w:div w:id="1231694313">
          <w:marLeft w:val="0"/>
          <w:marRight w:val="0"/>
          <w:marTop w:val="0"/>
          <w:marBottom w:val="0"/>
          <w:divBdr>
            <w:top w:val="none" w:sz="0" w:space="0" w:color="auto"/>
            <w:left w:val="none" w:sz="0" w:space="0" w:color="auto"/>
            <w:bottom w:val="none" w:sz="0" w:space="0" w:color="auto"/>
            <w:right w:val="none" w:sz="0" w:space="0" w:color="auto"/>
          </w:divBdr>
        </w:div>
        <w:div w:id="1391533966">
          <w:marLeft w:val="0"/>
          <w:marRight w:val="0"/>
          <w:marTop w:val="0"/>
          <w:marBottom w:val="0"/>
          <w:divBdr>
            <w:top w:val="none" w:sz="0" w:space="0" w:color="auto"/>
            <w:left w:val="none" w:sz="0" w:space="0" w:color="auto"/>
            <w:bottom w:val="none" w:sz="0" w:space="0" w:color="auto"/>
            <w:right w:val="none" w:sz="0" w:space="0" w:color="auto"/>
          </w:divBdr>
        </w:div>
        <w:div w:id="285702534">
          <w:marLeft w:val="0"/>
          <w:marRight w:val="0"/>
          <w:marTop w:val="0"/>
          <w:marBottom w:val="0"/>
          <w:divBdr>
            <w:top w:val="none" w:sz="0" w:space="0" w:color="auto"/>
            <w:left w:val="none" w:sz="0" w:space="0" w:color="auto"/>
            <w:bottom w:val="none" w:sz="0" w:space="0" w:color="auto"/>
            <w:right w:val="none" w:sz="0" w:space="0" w:color="auto"/>
          </w:divBdr>
        </w:div>
        <w:div w:id="891423253">
          <w:marLeft w:val="0"/>
          <w:marRight w:val="0"/>
          <w:marTop w:val="0"/>
          <w:marBottom w:val="0"/>
          <w:divBdr>
            <w:top w:val="none" w:sz="0" w:space="0" w:color="auto"/>
            <w:left w:val="none" w:sz="0" w:space="0" w:color="auto"/>
            <w:bottom w:val="none" w:sz="0" w:space="0" w:color="auto"/>
            <w:right w:val="none" w:sz="0" w:space="0" w:color="auto"/>
          </w:divBdr>
        </w:div>
      </w:divsChild>
    </w:div>
    <w:div w:id="19074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marczynski@mswi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AEFA-1F30-4E3B-8783-B78F65B5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7962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KG PSP</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K.Majdak</dc:creator>
  <cp:keywords/>
  <dc:description/>
  <cp:lastModifiedBy>Skobel Marta</cp:lastModifiedBy>
  <cp:revision>2</cp:revision>
  <cp:lastPrinted>2024-12-30T13:45:00Z</cp:lastPrinted>
  <dcterms:created xsi:type="dcterms:W3CDTF">2024-12-31T14:04:00Z</dcterms:created>
  <dcterms:modified xsi:type="dcterms:W3CDTF">2024-12-31T14:04:00Z</dcterms:modified>
</cp:coreProperties>
</file>