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E329" w14:textId="77777777" w:rsidR="00141470" w:rsidRPr="00586923" w:rsidRDefault="00141470" w:rsidP="00141470">
      <w:pPr>
        <w:rPr>
          <w:rFonts w:ascii="Arial" w:hAnsi="Arial" w:cs="Arial"/>
        </w:rPr>
      </w:pPr>
      <w:r w:rsidRPr="00586923">
        <w:rPr>
          <w:rFonts w:ascii="Arial" w:hAnsi="Arial" w:cs="Arial"/>
          <w:noProof/>
          <w:lang w:eastAsia="pl-PL"/>
        </w:rPr>
        <w:drawing>
          <wp:inline distT="0" distB="0" distL="0" distR="0" wp14:anchorId="01769B40" wp14:editId="766C1B96">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240C3F30" w14:textId="77777777" w:rsidR="00141470" w:rsidRDefault="00141470" w:rsidP="00141470">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04E0DD1F" w14:textId="77777777" w:rsidR="00141470" w:rsidRPr="00586923" w:rsidRDefault="00141470" w:rsidP="00141470">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418FA915" w14:textId="7C867A70" w:rsidR="00141470" w:rsidRPr="00586923" w:rsidRDefault="00141470" w:rsidP="00141470">
      <w:pPr>
        <w:spacing w:after="0" w:line="300" w:lineRule="auto"/>
        <w:jc w:val="center"/>
        <w:rPr>
          <w:rFonts w:ascii="Arial" w:hAnsi="Arial" w:cs="Arial"/>
        </w:rPr>
      </w:pPr>
      <w:r w:rsidRPr="00586923">
        <w:rPr>
          <w:rFonts w:ascii="Arial" w:hAnsi="Arial" w:cs="Arial"/>
          <w:b/>
        </w:rPr>
        <w:t>w okresie od</w:t>
      </w:r>
      <w:r>
        <w:rPr>
          <w:rFonts w:ascii="Arial" w:hAnsi="Arial" w:cs="Arial"/>
          <w:b/>
        </w:rPr>
        <w:t xml:space="preserve"> 2 </w:t>
      </w:r>
      <w:r w:rsidRPr="00586923">
        <w:rPr>
          <w:rFonts w:ascii="Arial" w:hAnsi="Arial" w:cs="Arial"/>
          <w:b/>
        </w:rPr>
        <w:t xml:space="preserve">do </w:t>
      </w:r>
      <w:r>
        <w:rPr>
          <w:rFonts w:ascii="Arial" w:hAnsi="Arial" w:cs="Arial"/>
          <w:b/>
        </w:rPr>
        <w:t>8 czerwca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3F5654A9" w14:textId="5124FDE7" w:rsidR="00141470" w:rsidRPr="00AC3187" w:rsidRDefault="00141470" w:rsidP="00141470">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12 czerwca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6DFA9C8D" w14:textId="77777777" w:rsidR="00141470" w:rsidRPr="00586923" w:rsidRDefault="00141470" w:rsidP="00141470">
      <w:pPr>
        <w:spacing w:after="0" w:line="240" w:lineRule="auto"/>
        <w:jc w:val="both"/>
        <w:rPr>
          <w:rFonts w:ascii="Arial" w:hAnsi="Arial" w:cs="Arial"/>
        </w:rPr>
      </w:pPr>
    </w:p>
    <w:p w14:paraId="4254C02A" w14:textId="77777777" w:rsidR="00141470" w:rsidRPr="000B65D1" w:rsidRDefault="00141470" w:rsidP="00141470">
      <w:pPr>
        <w:pStyle w:val="Akapitzlist"/>
        <w:numPr>
          <w:ilvl w:val="0"/>
          <w:numId w:val="1"/>
        </w:numPr>
        <w:spacing w:after="0"/>
        <w:ind w:left="284" w:hanging="284"/>
        <w:jc w:val="both"/>
        <w:rPr>
          <w:rFonts w:ascii="Arial" w:hAnsi="Arial" w:cs="Arial"/>
          <w:b/>
        </w:rPr>
      </w:pPr>
      <w:r w:rsidRPr="000B65D1">
        <w:rPr>
          <w:rFonts w:ascii="Arial" w:hAnsi="Arial" w:cs="Arial"/>
          <w:b/>
        </w:rPr>
        <w:t>Projekty aktów prawnych</w:t>
      </w:r>
    </w:p>
    <w:p w14:paraId="485CD74F" w14:textId="77777777" w:rsidR="00141470" w:rsidRDefault="00141470" w:rsidP="00141470">
      <w:pPr>
        <w:spacing w:after="0"/>
        <w:jc w:val="both"/>
        <w:rPr>
          <w:rFonts w:ascii="Arial" w:hAnsi="Arial" w:cs="Arial"/>
        </w:rPr>
      </w:pPr>
    </w:p>
    <w:p w14:paraId="2CBCD98D" w14:textId="42594672" w:rsidR="00141470" w:rsidRPr="00C70674" w:rsidRDefault="00141470" w:rsidP="00141470">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9</w:t>
      </w:r>
      <w:r w:rsidRPr="00C70674">
        <w:rPr>
          <w:rFonts w:ascii="Arial" w:eastAsia="Calibri" w:hAnsi="Arial" w:cs="Arial"/>
          <w:bCs/>
        </w:rPr>
        <w:t xml:space="preserve"> projekt</w:t>
      </w:r>
      <w:r>
        <w:rPr>
          <w:rFonts w:ascii="Arial" w:eastAsia="Calibri" w:hAnsi="Arial" w:cs="Arial"/>
          <w:bCs/>
        </w:rPr>
        <w:t>ów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 xml:space="preserve">20 </w:t>
      </w:r>
      <w:r w:rsidRPr="00C70674">
        <w:rPr>
          <w:rFonts w:ascii="Arial" w:hAnsi="Arial" w:cs="Arial"/>
        </w:rPr>
        <w:t>projekt</w:t>
      </w:r>
      <w:r>
        <w:rPr>
          <w:rFonts w:ascii="Arial" w:hAnsi="Arial" w:cs="Arial"/>
        </w:rPr>
        <w:t>ów</w:t>
      </w:r>
      <w:r w:rsidRPr="00C70674">
        <w:rPr>
          <w:rFonts w:ascii="Arial" w:hAnsi="Arial" w:cs="Arial"/>
        </w:rPr>
        <w:t xml:space="preserve"> rozporządzeń Rady Ministrów, Prezesa Rady Ministrów oraz poszczególnych Ministrów.</w:t>
      </w:r>
    </w:p>
    <w:p w14:paraId="63F2C69E" w14:textId="77777777" w:rsidR="00141470" w:rsidRPr="00C70674" w:rsidRDefault="00141470" w:rsidP="00141470">
      <w:pPr>
        <w:spacing w:after="0"/>
        <w:jc w:val="both"/>
        <w:rPr>
          <w:rFonts w:ascii="Arial" w:hAnsi="Arial" w:cs="Arial"/>
        </w:rPr>
      </w:pPr>
    </w:p>
    <w:p w14:paraId="73BA97C7" w14:textId="4C1414FF" w:rsidR="00141470" w:rsidRDefault="00141470" w:rsidP="00141470">
      <w:pPr>
        <w:spacing w:after="0"/>
        <w:jc w:val="both"/>
        <w:rPr>
          <w:rFonts w:ascii="Arial" w:hAnsi="Arial" w:cs="Arial"/>
        </w:rPr>
      </w:pPr>
      <w:r>
        <w:rPr>
          <w:rFonts w:ascii="Arial" w:hAnsi="Arial" w:cs="Arial"/>
        </w:rPr>
        <w:t xml:space="preserve">Przeprowadzono konsultacje jednego projektu ustawy i jednego projektu rozporządzenia dotyczących podmiotów członkowskich (pracodawcy, przedsiębiorcy, JST) zrzeszonych w Związku. </w:t>
      </w:r>
    </w:p>
    <w:p w14:paraId="585D9B36" w14:textId="77777777" w:rsidR="00141470" w:rsidRDefault="00141470" w:rsidP="00141470">
      <w:pPr>
        <w:spacing w:after="0"/>
        <w:jc w:val="both"/>
        <w:rPr>
          <w:rFonts w:ascii="Arial" w:hAnsi="Arial" w:cs="Arial"/>
        </w:rPr>
      </w:pPr>
      <w:r>
        <w:rPr>
          <w:rFonts w:ascii="Arial" w:hAnsi="Arial" w:cs="Arial"/>
        </w:rPr>
        <w:t>Do konsultacji przekazane zostały następujące projekty:</w:t>
      </w:r>
    </w:p>
    <w:p w14:paraId="1A185271" w14:textId="77777777" w:rsidR="00141470" w:rsidRDefault="00141470" w:rsidP="00141470">
      <w:pPr>
        <w:spacing w:after="0"/>
        <w:jc w:val="both"/>
        <w:rPr>
          <w:rFonts w:ascii="Arial" w:hAnsi="Arial" w:cs="Arial"/>
        </w:rPr>
      </w:pPr>
    </w:p>
    <w:p w14:paraId="321F7B24" w14:textId="77777777" w:rsidR="00141470" w:rsidRDefault="00141470" w:rsidP="00141470">
      <w:pPr>
        <w:spacing w:after="0"/>
        <w:jc w:val="both"/>
        <w:rPr>
          <w:rFonts w:ascii="Arial" w:hAnsi="Arial" w:cs="Arial"/>
        </w:rPr>
      </w:pPr>
      <w:r>
        <w:rPr>
          <w:rFonts w:ascii="Arial" w:hAnsi="Arial" w:cs="Arial"/>
        </w:rPr>
        <w:t>Projekty ustaw:</w:t>
      </w:r>
    </w:p>
    <w:p w14:paraId="70BDCA6E" w14:textId="77777777" w:rsidR="00495774" w:rsidRDefault="00495774" w:rsidP="00141470">
      <w:pPr>
        <w:spacing w:after="0"/>
        <w:jc w:val="both"/>
        <w:rPr>
          <w:rFonts w:ascii="Arial" w:hAnsi="Arial" w:cs="Arial"/>
        </w:rPr>
      </w:pPr>
    </w:p>
    <w:p w14:paraId="7CC3CF7E" w14:textId="1F36D48C" w:rsidR="00141470" w:rsidRPr="00495774" w:rsidRDefault="00495774" w:rsidP="00495774">
      <w:pPr>
        <w:pStyle w:val="Akapitzlist"/>
        <w:spacing w:after="0"/>
        <w:jc w:val="both"/>
        <w:rPr>
          <w:rFonts w:ascii="Arial" w:hAnsi="Arial" w:cs="Arial"/>
          <w:b/>
          <w:bCs/>
          <w:u w:val="single"/>
        </w:rPr>
      </w:pPr>
      <w:r w:rsidRPr="00495774">
        <w:rPr>
          <w:rFonts w:ascii="Arial" w:hAnsi="Arial" w:cs="Arial"/>
          <w:b/>
          <w:bCs/>
          <w:u w:val="single"/>
        </w:rPr>
        <w:t>Projekt ustawy o zmianie ustawy o systemie ubezpieczeń społecznych (numer z wykazu UDER42).</w:t>
      </w:r>
    </w:p>
    <w:p w14:paraId="7EFC168C" w14:textId="77777777" w:rsidR="00141470" w:rsidRDefault="00141470" w:rsidP="00141470">
      <w:pPr>
        <w:spacing w:after="0"/>
        <w:jc w:val="both"/>
        <w:rPr>
          <w:rFonts w:ascii="Arial" w:hAnsi="Arial" w:cs="Arial"/>
        </w:rPr>
      </w:pPr>
    </w:p>
    <w:p w14:paraId="540A0FC7" w14:textId="77777777" w:rsidR="00495774" w:rsidRPr="00495774" w:rsidRDefault="00495774" w:rsidP="00495774">
      <w:pPr>
        <w:spacing w:after="0"/>
        <w:jc w:val="both"/>
        <w:rPr>
          <w:rFonts w:ascii="Arial" w:hAnsi="Arial" w:cs="Arial"/>
        </w:rPr>
      </w:pPr>
      <w:r w:rsidRPr="00495774">
        <w:rPr>
          <w:rFonts w:ascii="Arial" w:hAnsi="Arial" w:cs="Arial"/>
        </w:rPr>
        <w:t xml:space="preserve">W obowiązującym stanie prawnym na podstawie art. 36 ust. 8 ustawy z dnia 13 października 1998 r. o systemie ubezpieczeń społecznych (Dz. U. z 2025 r. poz. 350, z późn. zm.), zwanej dalej „ustawą systemową”, w przypadku przekazywania do Zakładu Ubezpieczeń Społecznych (ZUS) zgłoszeń do ubezpieczeń społecznych w postaci dokumentu elektronicznego, płatnik składek jest zobowiązany do przechowywania przez okres 5 lat zgłoszenia w postaci dokumentu pisemnego z własnoręcznym podpisem osoby zgłaszanej. </w:t>
      </w:r>
    </w:p>
    <w:p w14:paraId="210C2D4C" w14:textId="77777777" w:rsidR="00495774" w:rsidRPr="00495774" w:rsidRDefault="00495774" w:rsidP="00495774">
      <w:pPr>
        <w:spacing w:after="0"/>
        <w:jc w:val="both"/>
        <w:rPr>
          <w:rFonts w:ascii="Arial" w:hAnsi="Arial" w:cs="Arial"/>
        </w:rPr>
      </w:pPr>
      <w:r w:rsidRPr="00495774">
        <w:rPr>
          <w:rFonts w:ascii="Arial" w:hAnsi="Arial" w:cs="Arial"/>
        </w:rPr>
        <w:t>Obowiązek ten jest postrzegany przez przedsiębiorców jako nadmiarowy, gdyż zgłoszenia do ubezpieczeń widnieją w systemie – zarówno po stronie ZUS, jak i płatnika, co sprawia, że nie ma potrzeby dokonywania dodatkowej, osobnej archiwizacji.</w:t>
      </w:r>
    </w:p>
    <w:p w14:paraId="6B327494" w14:textId="77777777" w:rsidR="00495774" w:rsidRPr="00495774" w:rsidRDefault="00495774" w:rsidP="00495774">
      <w:pPr>
        <w:spacing w:after="0"/>
        <w:jc w:val="both"/>
        <w:rPr>
          <w:rFonts w:ascii="Arial" w:hAnsi="Arial" w:cs="Arial"/>
        </w:rPr>
      </w:pPr>
      <w:r w:rsidRPr="00495774">
        <w:rPr>
          <w:rFonts w:ascii="Arial" w:hAnsi="Arial" w:cs="Arial"/>
        </w:rPr>
        <w:t>Brak jest możliwości osiągnięcia celu projektu za pomocą innych środków niż przyjęcie projektowanej ustawy.</w:t>
      </w:r>
    </w:p>
    <w:p w14:paraId="1ED15DE2" w14:textId="09AF45E8" w:rsidR="00495774" w:rsidRDefault="00495774" w:rsidP="00495774">
      <w:pPr>
        <w:spacing w:after="0"/>
        <w:jc w:val="both"/>
        <w:rPr>
          <w:rFonts w:ascii="Arial" w:hAnsi="Arial" w:cs="Arial"/>
        </w:rPr>
      </w:pPr>
      <w:r w:rsidRPr="00495774">
        <w:rPr>
          <w:rFonts w:ascii="Arial" w:hAnsi="Arial" w:cs="Arial"/>
        </w:rPr>
        <w:t>Projektowane rozwiązania dotyczą likwidacji obowiązku przechowywania przez płatników składek zgłoszeń do ubezpieczeń przez uchylenie w art. 36 ust. 8 ustawy systemowej.</w:t>
      </w:r>
    </w:p>
    <w:p w14:paraId="05C527F1" w14:textId="77777777" w:rsidR="00495774" w:rsidRDefault="00495774" w:rsidP="00495774">
      <w:pPr>
        <w:spacing w:after="0"/>
        <w:jc w:val="both"/>
        <w:rPr>
          <w:rFonts w:ascii="Arial" w:hAnsi="Arial" w:cs="Arial"/>
        </w:rPr>
      </w:pPr>
    </w:p>
    <w:p w14:paraId="43A7DDC1" w14:textId="77777777" w:rsidR="00495774" w:rsidRPr="00495774" w:rsidRDefault="00495774" w:rsidP="00495774">
      <w:pPr>
        <w:spacing w:after="0"/>
        <w:jc w:val="both"/>
        <w:rPr>
          <w:rFonts w:ascii="Arial" w:hAnsi="Arial" w:cs="Arial"/>
        </w:rPr>
      </w:pPr>
      <w:r w:rsidRPr="00495774">
        <w:rPr>
          <w:rFonts w:ascii="Arial" w:hAnsi="Arial" w:cs="Arial"/>
        </w:rPr>
        <w:t>Przedmiotowy projekt aktu prawnego wraz z Uzasadnieniem oraz Oceną Skutków Regulacji dostępny jest na stronach Rządowego Centrum Legislacji pod adresem:</w:t>
      </w:r>
    </w:p>
    <w:p w14:paraId="68E23029" w14:textId="19EFB56F" w:rsidR="00495774" w:rsidRDefault="00495774" w:rsidP="00495774">
      <w:pPr>
        <w:spacing w:after="0"/>
        <w:jc w:val="both"/>
        <w:rPr>
          <w:rFonts w:ascii="Arial" w:hAnsi="Arial" w:cs="Arial"/>
        </w:rPr>
      </w:pPr>
      <w:hyperlink r:id="rId6" w:anchor="13133522" w:history="1">
        <w:r w:rsidRPr="009304AF">
          <w:rPr>
            <w:rStyle w:val="Hipercze"/>
            <w:rFonts w:ascii="Arial" w:hAnsi="Arial" w:cs="Arial"/>
          </w:rPr>
          <w:t>https://legislacja.rcl.gov.pl/projekt/12398601/katalog/13133522#13133522</w:t>
        </w:r>
      </w:hyperlink>
      <w:r>
        <w:rPr>
          <w:rFonts w:ascii="Arial" w:hAnsi="Arial" w:cs="Arial"/>
        </w:rPr>
        <w:t xml:space="preserve"> </w:t>
      </w:r>
    </w:p>
    <w:p w14:paraId="0C5C68E8" w14:textId="77777777" w:rsidR="00495774" w:rsidRDefault="00495774" w:rsidP="00141470">
      <w:pPr>
        <w:spacing w:after="0"/>
        <w:jc w:val="both"/>
        <w:rPr>
          <w:rFonts w:ascii="Arial" w:hAnsi="Arial" w:cs="Arial"/>
        </w:rPr>
      </w:pPr>
    </w:p>
    <w:p w14:paraId="0BD24DE0" w14:textId="4548B27D" w:rsidR="00495774" w:rsidRDefault="00495774" w:rsidP="00141470">
      <w:pPr>
        <w:spacing w:after="0"/>
        <w:jc w:val="both"/>
        <w:rPr>
          <w:rFonts w:ascii="Arial" w:hAnsi="Arial" w:cs="Arial"/>
        </w:rPr>
      </w:pPr>
      <w:r w:rsidRPr="00495774">
        <w:rPr>
          <w:rFonts w:ascii="Arial" w:hAnsi="Arial" w:cs="Arial"/>
        </w:rPr>
        <w:t>Projekt jest obecnie jednocześnie na etapie uzgodnień, konsultacji publicznych i opiniowania.</w:t>
      </w:r>
      <w:r>
        <w:rPr>
          <w:rFonts w:ascii="Arial" w:hAnsi="Arial" w:cs="Arial"/>
        </w:rPr>
        <w:t xml:space="preserve"> </w:t>
      </w:r>
    </w:p>
    <w:p w14:paraId="27F9E9C7" w14:textId="77777777" w:rsidR="00141470" w:rsidRDefault="00141470" w:rsidP="00141470">
      <w:pPr>
        <w:spacing w:after="0"/>
        <w:jc w:val="both"/>
        <w:rPr>
          <w:rFonts w:ascii="Arial" w:hAnsi="Arial" w:cs="Arial"/>
        </w:rPr>
      </w:pPr>
      <w:r>
        <w:rPr>
          <w:rFonts w:ascii="Arial" w:hAnsi="Arial" w:cs="Arial"/>
        </w:rPr>
        <w:lastRenderedPageBreak/>
        <w:t>Projekty rozporządzeń:</w:t>
      </w:r>
    </w:p>
    <w:p w14:paraId="05EEC322" w14:textId="77777777" w:rsidR="00495774" w:rsidRDefault="00495774" w:rsidP="00141470">
      <w:pPr>
        <w:spacing w:after="0"/>
        <w:jc w:val="both"/>
        <w:rPr>
          <w:rFonts w:ascii="Arial" w:hAnsi="Arial" w:cs="Arial"/>
        </w:rPr>
      </w:pPr>
    </w:p>
    <w:p w14:paraId="398A46F1" w14:textId="1CA7B382" w:rsidR="00141470" w:rsidRPr="00495774" w:rsidRDefault="00495774" w:rsidP="00495774">
      <w:pPr>
        <w:pStyle w:val="Akapitzlist"/>
        <w:spacing w:after="0"/>
        <w:jc w:val="both"/>
        <w:rPr>
          <w:rFonts w:ascii="Arial" w:hAnsi="Arial" w:cs="Arial"/>
          <w:b/>
          <w:bCs/>
          <w:u w:val="single"/>
        </w:rPr>
      </w:pPr>
      <w:r w:rsidRPr="00495774">
        <w:rPr>
          <w:rFonts w:ascii="Arial" w:hAnsi="Arial" w:cs="Arial"/>
          <w:b/>
          <w:bCs/>
          <w:u w:val="single"/>
        </w:rPr>
        <w:t>Projekt rozporządzenia Rady Ministrów zmieniający rozporządzenie w sprawie zakresu informacji przedstawianych przez podmiot ubiegający się o pomoc de minimis (numer z wykazu RD203).</w:t>
      </w:r>
    </w:p>
    <w:p w14:paraId="08D0689E" w14:textId="77777777" w:rsidR="00141470" w:rsidRDefault="00141470" w:rsidP="00141470">
      <w:pPr>
        <w:spacing w:after="0"/>
        <w:jc w:val="both"/>
        <w:rPr>
          <w:rFonts w:ascii="Arial" w:hAnsi="Arial" w:cs="Arial"/>
        </w:rPr>
      </w:pPr>
    </w:p>
    <w:p w14:paraId="443CE32E" w14:textId="77777777" w:rsidR="00495774" w:rsidRPr="00495774" w:rsidRDefault="00495774" w:rsidP="00495774">
      <w:pPr>
        <w:spacing w:after="0"/>
        <w:jc w:val="both"/>
        <w:rPr>
          <w:rFonts w:ascii="Arial" w:hAnsi="Arial" w:cs="Arial"/>
        </w:rPr>
      </w:pPr>
      <w:r w:rsidRPr="00495774">
        <w:rPr>
          <w:rFonts w:ascii="Arial" w:hAnsi="Arial" w:cs="Arial"/>
        </w:rPr>
        <w:t xml:space="preserve">Zgodnie z art. 37 ust. 1 pkt 2 ustawy z dnia 30 kwietnia 2004 r. o postępowaniu w sprawach dotyczących pomocy publicznej (Dz. U. z 2025 r. poz. 468) podmiot ubiegający się o pomoc de minimis jest zobowiązany do przedstawienia podmiotowi udzielającemu pomocy, wraz z wnioskiem o jej udzielenie, szeregu informacji dotyczących prowadzonej działalności gospodarczej, koniecznych do udzielenia wsparcia zgodnie z obowiązującymi przepisami. Zakres przedstawianych informacji został określony w rozporządzeniu Rady Ministrów z dnia 29 marca 2010 r. w sprawie zakresu informacji przedstawianych przez podmiot ubiegający się o pomoc de minimis (Dz. U. z 2024 r. poz. 40, z późn. zm.), w szczególności w formularzach informacji przedstawianych przy ubieganiu się o pomoc de minimis, zwanych dalej „Fomularzami”, których wzory określają załączniki nr 1 i 2 do rozporządzenia. </w:t>
      </w:r>
    </w:p>
    <w:p w14:paraId="6EE42776" w14:textId="77777777" w:rsidR="00495774" w:rsidRPr="00495774" w:rsidRDefault="00495774" w:rsidP="00495774">
      <w:pPr>
        <w:spacing w:after="0"/>
        <w:jc w:val="both"/>
        <w:rPr>
          <w:rFonts w:ascii="Arial" w:hAnsi="Arial" w:cs="Arial"/>
        </w:rPr>
      </w:pPr>
      <w:r w:rsidRPr="00495774">
        <w:rPr>
          <w:rFonts w:ascii="Arial" w:hAnsi="Arial" w:cs="Arial"/>
        </w:rPr>
        <w:t>Zgodnie z § 2 ust. 1 pkt 1 lit. g nowelizowanego rozporządzenia, podmiot ubiegający się o pomoc de minimis jest zobowiązany jest do przedstawienia podmiotowi udzielającemu pomocy de minimis klasy działalności, w związku z którą ubiega się o wsparcie, zgodnie z rozporządzeniem Rady Ministrów z dnia 24 grudnia 2007 r. w sprawie Polskiej Klasyfikacji Działalności (PKD) (Dz. U. poz. 1885, z późn. zm.).</w:t>
      </w:r>
    </w:p>
    <w:p w14:paraId="41CACC35" w14:textId="77777777" w:rsidR="00495774" w:rsidRPr="00495774" w:rsidRDefault="00495774" w:rsidP="00495774">
      <w:pPr>
        <w:spacing w:after="0"/>
        <w:jc w:val="both"/>
        <w:rPr>
          <w:rFonts w:ascii="Arial" w:hAnsi="Arial" w:cs="Arial"/>
        </w:rPr>
      </w:pPr>
      <w:r w:rsidRPr="00495774">
        <w:rPr>
          <w:rFonts w:ascii="Arial" w:hAnsi="Arial" w:cs="Arial"/>
        </w:rPr>
        <w:t>Z dniem 1 stycznia 2025 r. weszło w życie rozporządzenie Rady Ministrów z dnia 18 grudnia 2024 r. w sprawie Polskiej Klasyfikacji Działalności (PKD) (Dz. U. poz. 1936), które wprowadziło nową Polską Klasyfikację Działalności (PKD), zwaną dalej ,,PKD 2025”. Zastąpiła ona dotychczas obowiązującą Polską Klasyfikację Działalności z 2007 r., zawartą w rozporządzeniu Rady Ministrów z dnia 24 grudnia 2007 r. w sprawie Polskiej Klasyfikacji Działalności (PKD), zwaną dalej ,,PKD 2007”.</w:t>
      </w:r>
    </w:p>
    <w:p w14:paraId="1C08EE4A" w14:textId="77777777" w:rsidR="00495774" w:rsidRPr="00495774" w:rsidRDefault="00495774" w:rsidP="00495774">
      <w:pPr>
        <w:spacing w:after="0"/>
        <w:jc w:val="both"/>
        <w:rPr>
          <w:rFonts w:ascii="Arial" w:hAnsi="Arial" w:cs="Arial"/>
        </w:rPr>
      </w:pPr>
      <w:r w:rsidRPr="00495774">
        <w:rPr>
          <w:rFonts w:ascii="Arial" w:hAnsi="Arial" w:cs="Arial"/>
        </w:rPr>
        <w:t>Zgodnie z § 2 ust. 1 rozporządzenia Rady Ministrów z dnia 18 grudnia 2024 r. w sprawie Polskiej Klasyfikacji Działalności (PKD) równocześnie ze stosowaniem klasyfikacji PKD 2025 w statystyce, ewidencji i dokumentacji oraz rachunkowości, a także w urzędowych rejestrach i systemach informacyjnych administracji publicznej można stosować klasyfikację PKD 2007 do działalności oznaczonej zgodnie z tą klasyfikacją przed dniem wejścia w życie klasyfikacji PKD 2025, jednak nie dłużej niż do dnia 31 grudnia 2026 r.</w:t>
      </w:r>
    </w:p>
    <w:p w14:paraId="1DAA48FA" w14:textId="77777777" w:rsidR="00495774" w:rsidRPr="00495774" w:rsidRDefault="00495774" w:rsidP="00495774">
      <w:pPr>
        <w:spacing w:after="0"/>
        <w:jc w:val="both"/>
        <w:rPr>
          <w:rFonts w:ascii="Arial" w:hAnsi="Arial" w:cs="Arial"/>
        </w:rPr>
      </w:pPr>
      <w:r w:rsidRPr="00495774">
        <w:rPr>
          <w:rFonts w:ascii="Arial" w:hAnsi="Arial" w:cs="Arial"/>
        </w:rPr>
        <w:t>W związku z powyższym, konieczne jest umożliwienie podmiotom ubiegającym się o pomoc de minimis wskazywanie w Formularzach zarówno nowych, jak i dotychczas obowiązujących kodów PKD.</w:t>
      </w:r>
    </w:p>
    <w:p w14:paraId="28BE6C39" w14:textId="77777777" w:rsidR="00495774" w:rsidRPr="00495774" w:rsidRDefault="00495774" w:rsidP="00495774">
      <w:pPr>
        <w:spacing w:after="0"/>
        <w:jc w:val="both"/>
        <w:rPr>
          <w:rFonts w:ascii="Arial" w:hAnsi="Arial" w:cs="Arial"/>
        </w:rPr>
      </w:pPr>
      <w:r w:rsidRPr="00495774">
        <w:rPr>
          <w:rFonts w:ascii="Arial" w:hAnsi="Arial" w:cs="Arial"/>
        </w:rPr>
        <w:t>Dodatkowo, Formularze wymagają od podmiotu ubiegającego się o pomoc de minimis przedstawienia szczegółowych informacji dotyczących pomocy otrzymanej w odniesieniu do tych samych kosztów, na pokrycie których ma być przeznaczona wnioskowana pomoc de minimis (część D Formularzy). Część z przedstawianych informacji nie jest jednak konieczna do prawidłowej weryfikacji kumulacji pomocy na te same koszty. W związku z powyższym, zasadne jest ograniczenie zakresu podawanych informacji dotyczących podstawy prawnej udzielonej pomocy oraz usunięcie pytania dotyczącego wartości nominalnej pomocy.</w:t>
      </w:r>
    </w:p>
    <w:p w14:paraId="2C4A9289" w14:textId="77777777" w:rsidR="00495774" w:rsidRPr="00495774" w:rsidRDefault="00495774" w:rsidP="00495774">
      <w:pPr>
        <w:spacing w:after="0"/>
        <w:jc w:val="both"/>
        <w:rPr>
          <w:rFonts w:ascii="Arial" w:hAnsi="Arial" w:cs="Arial"/>
        </w:rPr>
      </w:pPr>
      <w:r w:rsidRPr="00495774">
        <w:rPr>
          <w:rFonts w:ascii="Arial" w:hAnsi="Arial" w:cs="Arial"/>
        </w:rPr>
        <w:t xml:space="preserve">Jednocześnie część pytań zawartych w Formularzach budzi wątpliwości interpretacyjne w zakresie ich prawidłowego wypełniania, w szczególności dotyczy to pytań dotyczących sytuacji ekonomicznej wnioskodawcy, sektorów wykluczonych z ubiegania się o pomoc de minimis oraz lokalizacji przedsięwzięcia, na realizację którego ma zostać udzielona pomoc. W </w:t>
      </w:r>
      <w:r w:rsidRPr="00495774">
        <w:rPr>
          <w:rFonts w:ascii="Arial" w:hAnsi="Arial" w:cs="Arial"/>
        </w:rPr>
        <w:lastRenderedPageBreak/>
        <w:t>powyższym zakresie konieczne jest zatem dodanie w treści Formularzy odpowiednich wyjaśnień dotyczących sposobu ich wypełniania.</w:t>
      </w:r>
    </w:p>
    <w:p w14:paraId="43E464B7" w14:textId="77777777" w:rsidR="00495774" w:rsidRPr="00495774" w:rsidRDefault="00495774" w:rsidP="00495774">
      <w:pPr>
        <w:spacing w:after="0"/>
        <w:jc w:val="both"/>
        <w:rPr>
          <w:rFonts w:ascii="Arial" w:hAnsi="Arial" w:cs="Arial"/>
        </w:rPr>
      </w:pPr>
      <w:r w:rsidRPr="00495774">
        <w:rPr>
          <w:rFonts w:ascii="Arial" w:hAnsi="Arial" w:cs="Arial"/>
        </w:rPr>
        <w:t>W § 2 ust. 1 pkt 1 lit. g rozporządzenia zostanie wprowadzona zmiana polegająca na wykreśleniu odwołania do rozporządzenia Rady Ministrów z dnia 24 grudnia 2007 r. w sprawie Polskiej Klasyfikacji Działalności (PKD).</w:t>
      </w:r>
    </w:p>
    <w:p w14:paraId="2BF89D3E" w14:textId="77777777" w:rsidR="00495774" w:rsidRPr="00495774" w:rsidRDefault="00495774" w:rsidP="00495774">
      <w:pPr>
        <w:spacing w:after="0"/>
        <w:jc w:val="both"/>
        <w:rPr>
          <w:rFonts w:ascii="Arial" w:hAnsi="Arial" w:cs="Arial"/>
        </w:rPr>
      </w:pPr>
      <w:r w:rsidRPr="00495774">
        <w:rPr>
          <w:rFonts w:ascii="Arial" w:hAnsi="Arial" w:cs="Arial"/>
        </w:rPr>
        <w:t xml:space="preserve">Ponadto zmianie ulegną załączniki nr 1 i 2 do rozporządzenia (Formularze), w których zostaną dodane dwa osobne pola dotyczące klasyfikacji PKD 2025 oraz PKD 2007. W przypadku gdy przedsiębiorca w dalszym ciągu korzystać będzie w okresie przejściowym z klasyfikacji PKD 2007, będzie on miał możliwość wskazania jej w odpowiednim Formularzu. </w:t>
      </w:r>
    </w:p>
    <w:p w14:paraId="7BB5286A" w14:textId="77777777" w:rsidR="00495774" w:rsidRPr="00495774" w:rsidRDefault="00495774" w:rsidP="00495774">
      <w:pPr>
        <w:spacing w:after="0"/>
        <w:jc w:val="both"/>
        <w:rPr>
          <w:rFonts w:ascii="Arial" w:hAnsi="Arial" w:cs="Arial"/>
        </w:rPr>
      </w:pPr>
      <w:r w:rsidRPr="00495774">
        <w:rPr>
          <w:rFonts w:ascii="Arial" w:hAnsi="Arial" w:cs="Arial"/>
        </w:rPr>
        <w:t>Dodatkowo, zostanie uproszczona część D Formularzy dotycząca pomocy otrzymanej w odniesieniu do tych samych kosztów, na pokrycie których ma być przeznaczona wnioskowana pomoc de minimis. Ograniczony zostanie zakres podawanych informacji dotyczących podstawy prawnej udzielonej pomocy oraz zostanie usunięte pytanie dotyczące wartości nominalnej pomocy.</w:t>
      </w:r>
    </w:p>
    <w:p w14:paraId="197C00AF" w14:textId="74CE871B" w:rsidR="00495774" w:rsidRDefault="00495774" w:rsidP="00495774">
      <w:pPr>
        <w:spacing w:after="0"/>
        <w:jc w:val="both"/>
        <w:rPr>
          <w:rFonts w:ascii="Arial" w:hAnsi="Arial" w:cs="Arial"/>
        </w:rPr>
      </w:pPr>
      <w:r w:rsidRPr="00495774">
        <w:rPr>
          <w:rFonts w:ascii="Arial" w:hAnsi="Arial" w:cs="Arial"/>
        </w:rPr>
        <w:t>W Formularzach zostaną wprowadzone również zmiany redakcyjne oraz wyjaśnienia mające na celu wyeliminowanie istniejących wątpliwości w zakresie jego odpowiedniego wypełniania</w:t>
      </w:r>
      <w:r>
        <w:rPr>
          <w:rFonts w:ascii="Arial" w:hAnsi="Arial" w:cs="Arial"/>
        </w:rPr>
        <w:t>.</w:t>
      </w:r>
    </w:p>
    <w:p w14:paraId="612A1C37" w14:textId="77777777" w:rsidR="00495774" w:rsidRDefault="00495774" w:rsidP="00495774">
      <w:pPr>
        <w:spacing w:after="0"/>
        <w:jc w:val="both"/>
        <w:rPr>
          <w:rFonts w:ascii="Arial" w:hAnsi="Arial" w:cs="Arial"/>
        </w:rPr>
      </w:pPr>
    </w:p>
    <w:p w14:paraId="33A245D9" w14:textId="77777777" w:rsidR="00495774" w:rsidRPr="00495774" w:rsidRDefault="00495774" w:rsidP="00495774">
      <w:pPr>
        <w:spacing w:after="0"/>
        <w:jc w:val="both"/>
        <w:rPr>
          <w:rFonts w:ascii="Arial" w:hAnsi="Arial" w:cs="Arial"/>
        </w:rPr>
      </w:pPr>
      <w:r w:rsidRPr="00495774">
        <w:rPr>
          <w:rFonts w:ascii="Arial" w:hAnsi="Arial" w:cs="Arial"/>
        </w:rPr>
        <w:t>Przedmiotowy projekt aktu prawnego wraz z Załącznikami (szt. 2), Uzasadnieniem oraz Oceną Skutków Regulacji dostępny jest na stronach Rządowego Centrum Legislacji pod adresem:</w:t>
      </w:r>
    </w:p>
    <w:p w14:paraId="58EA363A" w14:textId="515CB676" w:rsidR="00495774" w:rsidRDefault="00495774" w:rsidP="00495774">
      <w:pPr>
        <w:spacing w:after="0"/>
        <w:jc w:val="both"/>
        <w:rPr>
          <w:rFonts w:ascii="Arial" w:hAnsi="Arial" w:cs="Arial"/>
        </w:rPr>
      </w:pPr>
      <w:hyperlink r:id="rId7" w:anchor="13132467" w:history="1">
        <w:r w:rsidRPr="009304AF">
          <w:rPr>
            <w:rStyle w:val="Hipercze"/>
            <w:rFonts w:ascii="Arial" w:hAnsi="Arial" w:cs="Arial"/>
          </w:rPr>
          <w:t>https://legislacja.rcl.gov.pl/projekt/12398451/katalog/13132467#13132467</w:t>
        </w:r>
      </w:hyperlink>
      <w:r>
        <w:rPr>
          <w:rFonts w:ascii="Arial" w:hAnsi="Arial" w:cs="Arial"/>
        </w:rPr>
        <w:t xml:space="preserve"> </w:t>
      </w:r>
    </w:p>
    <w:p w14:paraId="30CC500B" w14:textId="77777777" w:rsidR="00495774" w:rsidRDefault="00495774" w:rsidP="00495774">
      <w:pPr>
        <w:spacing w:after="0"/>
        <w:jc w:val="both"/>
        <w:rPr>
          <w:rFonts w:ascii="Arial" w:hAnsi="Arial" w:cs="Arial"/>
        </w:rPr>
      </w:pPr>
    </w:p>
    <w:p w14:paraId="6B813089" w14:textId="0C4E0CB9" w:rsidR="00495774" w:rsidRPr="00042C7F" w:rsidRDefault="00495774" w:rsidP="00495774">
      <w:pPr>
        <w:spacing w:after="0"/>
        <w:jc w:val="both"/>
        <w:rPr>
          <w:rFonts w:ascii="Arial" w:hAnsi="Arial" w:cs="Arial"/>
        </w:rPr>
      </w:pPr>
      <w:r w:rsidRPr="00495774">
        <w:rPr>
          <w:rFonts w:ascii="Arial" w:hAnsi="Arial" w:cs="Arial"/>
        </w:rPr>
        <w:t>Projekt jest obecnie jednocześnie na etapie uzgodnień, konsultacji publicznych i opiniowania.</w:t>
      </w:r>
    </w:p>
    <w:p w14:paraId="3E4A1970" w14:textId="77777777" w:rsidR="00141470" w:rsidRDefault="00141470" w:rsidP="00141470">
      <w:pPr>
        <w:spacing w:after="0"/>
        <w:jc w:val="both"/>
        <w:rPr>
          <w:rFonts w:ascii="Arial" w:hAnsi="Arial" w:cs="Arial"/>
        </w:rPr>
      </w:pPr>
    </w:p>
    <w:p w14:paraId="50226C5E" w14:textId="77777777" w:rsidR="00141470" w:rsidRPr="00CB4A6E" w:rsidRDefault="00141470" w:rsidP="00141470">
      <w:pPr>
        <w:spacing w:after="0"/>
        <w:rPr>
          <w:rFonts w:ascii="Arial" w:hAnsi="Arial" w:cs="Arial"/>
        </w:rPr>
      </w:pPr>
    </w:p>
    <w:p w14:paraId="53A437D3" w14:textId="77777777" w:rsidR="00141470" w:rsidRDefault="00141470" w:rsidP="00141470">
      <w:pPr>
        <w:spacing w:after="0"/>
        <w:jc w:val="both"/>
        <w:rPr>
          <w:rFonts w:ascii="Arial" w:hAnsi="Arial" w:cs="Arial"/>
          <w:b/>
        </w:rPr>
      </w:pPr>
      <w:r>
        <w:rPr>
          <w:rFonts w:ascii="Arial" w:hAnsi="Arial" w:cs="Arial"/>
          <w:b/>
        </w:rPr>
        <w:t>II. Ogłoszone akty prawne (Dziennik Ustaw RP)</w:t>
      </w:r>
    </w:p>
    <w:p w14:paraId="5DFE8626" w14:textId="77777777" w:rsidR="00141470" w:rsidRDefault="00141470" w:rsidP="00141470">
      <w:pPr>
        <w:spacing w:after="0"/>
        <w:jc w:val="both"/>
        <w:rPr>
          <w:rFonts w:ascii="Arial" w:hAnsi="Arial" w:cs="Arial"/>
        </w:rPr>
      </w:pPr>
    </w:p>
    <w:p w14:paraId="086D3A3F" w14:textId="09224CE5" w:rsidR="00141470" w:rsidRDefault="00141470" w:rsidP="00141470">
      <w:pPr>
        <w:spacing w:after="0"/>
        <w:jc w:val="both"/>
        <w:rPr>
          <w:rFonts w:ascii="Arial" w:hAnsi="Arial" w:cs="Arial"/>
        </w:rPr>
      </w:pPr>
      <w:r>
        <w:rPr>
          <w:rFonts w:ascii="Arial" w:hAnsi="Arial" w:cs="Arial"/>
        </w:rPr>
        <w:t xml:space="preserve">W analizowanym okresie opublikowano </w:t>
      </w:r>
      <w:r w:rsidR="003D0664">
        <w:rPr>
          <w:rFonts w:ascii="Arial" w:hAnsi="Arial" w:cs="Arial"/>
        </w:rPr>
        <w:t>48</w:t>
      </w:r>
      <w:r>
        <w:rPr>
          <w:rFonts w:ascii="Arial" w:hAnsi="Arial" w:cs="Arial"/>
        </w:rPr>
        <w:t xml:space="preserve"> akt</w:t>
      </w:r>
      <w:r w:rsidR="003D0664">
        <w:rPr>
          <w:rFonts w:ascii="Arial" w:hAnsi="Arial" w:cs="Arial"/>
        </w:rPr>
        <w:t>ów</w:t>
      </w:r>
      <w:r>
        <w:rPr>
          <w:rFonts w:ascii="Arial" w:hAnsi="Arial" w:cs="Arial"/>
        </w:rPr>
        <w:t xml:space="preserve"> prawn</w:t>
      </w:r>
      <w:r w:rsidR="003D0664">
        <w:rPr>
          <w:rFonts w:ascii="Arial" w:hAnsi="Arial" w:cs="Arial"/>
        </w:rPr>
        <w:t>ych</w:t>
      </w:r>
      <w:r>
        <w:rPr>
          <w:rFonts w:ascii="Arial" w:hAnsi="Arial" w:cs="Arial"/>
        </w:rPr>
        <w:t>, tzn. ustaw, rozporządze</w:t>
      </w:r>
      <w:r w:rsidR="003D0664">
        <w:rPr>
          <w:rFonts w:ascii="Arial" w:hAnsi="Arial" w:cs="Arial"/>
        </w:rPr>
        <w:t>ń</w:t>
      </w:r>
      <w:r>
        <w:rPr>
          <w:rFonts w:ascii="Arial" w:hAnsi="Arial" w:cs="Arial"/>
        </w:rPr>
        <w:t xml:space="preserve"> Rady Ministrów, Prezesa Rady Ministrów i poszczególnych ministrów, obwieszcze</w:t>
      </w:r>
      <w:r w:rsidR="003D0664">
        <w:rPr>
          <w:rFonts w:ascii="Arial" w:hAnsi="Arial" w:cs="Arial"/>
        </w:rPr>
        <w:t>ń</w:t>
      </w:r>
      <w:r>
        <w:rPr>
          <w:rFonts w:ascii="Arial" w:hAnsi="Arial" w:cs="Arial"/>
        </w:rPr>
        <w:t xml:space="preserve"> w sprawie ogłoszenia tekstu jednolitego. Z powyższych publikacji w zainteresowaniu pracodawców i przedsiębiorców znaleźć się mogą następujące akty prawne:</w:t>
      </w:r>
    </w:p>
    <w:p w14:paraId="61603F94" w14:textId="77777777" w:rsidR="00141470" w:rsidRDefault="00141470" w:rsidP="00141470">
      <w:pPr>
        <w:spacing w:after="0"/>
        <w:jc w:val="both"/>
        <w:rPr>
          <w:rFonts w:ascii="Arial" w:hAnsi="Arial" w:cs="Arial"/>
        </w:rPr>
      </w:pPr>
    </w:p>
    <w:p w14:paraId="4473EF8D" w14:textId="674D69C9" w:rsidR="00141470" w:rsidRDefault="00C80F7E" w:rsidP="00141470">
      <w:pPr>
        <w:pStyle w:val="Akapitzlist"/>
        <w:numPr>
          <w:ilvl w:val="0"/>
          <w:numId w:val="2"/>
        </w:numPr>
        <w:spacing w:after="0"/>
        <w:ind w:left="426" w:hanging="426"/>
        <w:jc w:val="both"/>
        <w:rPr>
          <w:rFonts w:ascii="Arial" w:hAnsi="Arial" w:cs="Arial"/>
          <w:u w:val="single"/>
        </w:rPr>
      </w:pPr>
      <w:r w:rsidRPr="00C80F7E">
        <w:rPr>
          <w:rFonts w:ascii="Arial" w:hAnsi="Arial" w:cs="Arial"/>
          <w:u w:val="single"/>
        </w:rPr>
        <w:t>Rozporządzenie Ministra Infrastruktury z dnia 26 maja 2025 r. zmieniające rozporządzenie w sprawie wzorów zezwoleń na wykonywanie krajowych i międzynarodowych przewozów drogowych osób oraz wypisów z zezwoleń</w:t>
      </w:r>
      <w:r>
        <w:rPr>
          <w:rFonts w:ascii="Arial" w:hAnsi="Arial" w:cs="Arial"/>
          <w:u w:val="single"/>
        </w:rPr>
        <w:t>.</w:t>
      </w:r>
    </w:p>
    <w:p w14:paraId="087FA579" w14:textId="77777777" w:rsidR="00C80F7E" w:rsidRDefault="00C80F7E" w:rsidP="00C80F7E">
      <w:pPr>
        <w:spacing w:after="0"/>
        <w:jc w:val="both"/>
        <w:rPr>
          <w:rFonts w:ascii="Arial" w:eastAsia="Times New Roman" w:hAnsi="Arial" w:cs="Arial"/>
          <w:lang w:eastAsia="pl-PL"/>
        </w:rPr>
      </w:pPr>
    </w:p>
    <w:p w14:paraId="2EB9C572" w14:textId="4B3A21AE" w:rsidR="00141470" w:rsidRPr="00C80F7E" w:rsidRDefault="00141470" w:rsidP="00C80F7E">
      <w:pPr>
        <w:spacing w:after="0"/>
        <w:jc w:val="both"/>
        <w:rPr>
          <w:rFonts w:ascii="Arial" w:eastAsia="Times New Roman" w:hAnsi="Arial" w:cs="Arial"/>
          <w:lang w:eastAsia="pl-PL"/>
        </w:rPr>
      </w:pPr>
      <w:r w:rsidRPr="00C80F7E">
        <w:rPr>
          <w:rFonts w:ascii="Arial" w:eastAsia="Times New Roman" w:hAnsi="Arial" w:cs="Arial"/>
          <w:lang w:eastAsia="pl-PL"/>
        </w:rPr>
        <w:t xml:space="preserve">Powyższy akt prawny opublikowany został </w:t>
      </w:r>
      <w:r w:rsidR="00C80F7E">
        <w:rPr>
          <w:rFonts w:ascii="Arial" w:eastAsia="Times New Roman" w:hAnsi="Arial" w:cs="Arial"/>
          <w:lang w:eastAsia="pl-PL"/>
        </w:rPr>
        <w:t>2 czerwca</w:t>
      </w:r>
      <w:r w:rsidRPr="00C80F7E">
        <w:rPr>
          <w:rFonts w:ascii="Arial" w:eastAsia="Times New Roman" w:hAnsi="Arial" w:cs="Arial"/>
          <w:lang w:eastAsia="pl-PL"/>
        </w:rPr>
        <w:t xml:space="preserve"> 20</w:t>
      </w:r>
      <w:r w:rsidR="00C80F7E">
        <w:rPr>
          <w:rFonts w:ascii="Arial" w:eastAsia="Times New Roman" w:hAnsi="Arial" w:cs="Arial"/>
          <w:lang w:eastAsia="pl-PL"/>
        </w:rPr>
        <w:t>25</w:t>
      </w:r>
      <w:r w:rsidRPr="00C80F7E">
        <w:rPr>
          <w:rFonts w:ascii="Arial" w:eastAsia="Times New Roman" w:hAnsi="Arial" w:cs="Arial"/>
          <w:lang w:eastAsia="pl-PL"/>
        </w:rPr>
        <w:t xml:space="preserve"> roku w Dzienniku Ustaw (Dz.U. z 202</w:t>
      </w:r>
      <w:r w:rsidR="00C80F7E">
        <w:rPr>
          <w:rFonts w:ascii="Arial" w:eastAsia="Times New Roman" w:hAnsi="Arial" w:cs="Arial"/>
          <w:lang w:eastAsia="pl-PL"/>
        </w:rPr>
        <w:t>5</w:t>
      </w:r>
      <w:r w:rsidRPr="00C80F7E">
        <w:rPr>
          <w:rFonts w:ascii="Arial" w:eastAsia="Times New Roman" w:hAnsi="Arial" w:cs="Arial"/>
          <w:lang w:eastAsia="pl-PL"/>
        </w:rPr>
        <w:t xml:space="preserve">, poz. </w:t>
      </w:r>
      <w:r w:rsidR="00C80F7E">
        <w:rPr>
          <w:rFonts w:ascii="Arial" w:eastAsia="Times New Roman" w:hAnsi="Arial" w:cs="Arial"/>
          <w:lang w:eastAsia="pl-PL"/>
        </w:rPr>
        <w:t>710</w:t>
      </w:r>
      <w:r w:rsidRPr="00C80F7E">
        <w:rPr>
          <w:rFonts w:ascii="Arial" w:eastAsia="Times New Roman" w:hAnsi="Arial" w:cs="Arial"/>
          <w:lang w:eastAsia="pl-PL"/>
        </w:rPr>
        <w:t>).</w:t>
      </w:r>
    </w:p>
    <w:p w14:paraId="27D87C5C" w14:textId="6F93C62C" w:rsidR="00141470" w:rsidRDefault="00141470" w:rsidP="00C80F7E">
      <w:pPr>
        <w:spacing w:after="0"/>
        <w:jc w:val="both"/>
        <w:rPr>
          <w:rFonts w:ascii="Arial" w:eastAsia="Times New Roman" w:hAnsi="Arial" w:cs="Arial"/>
          <w:lang w:eastAsia="pl-PL"/>
        </w:rPr>
      </w:pPr>
    </w:p>
    <w:p w14:paraId="5BA0F3FA" w14:textId="77777777" w:rsidR="00C80F7E" w:rsidRDefault="00C80F7E" w:rsidP="00C80F7E">
      <w:pPr>
        <w:spacing w:after="0"/>
        <w:jc w:val="both"/>
        <w:rPr>
          <w:rFonts w:ascii="Arial" w:eastAsia="Times New Roman" w:hAnsi="Arial" w:cs="Arial"/>
          <w:lang w:eastAsia="pl-PL"/>
        </w:rPr>
      </w:pPr>
      <w:r w:rsidRPr="00C80F7E">
        <w:rPr>
          <w:rFonts w:ascii="Arial" w:eastAsia="Times New Roman" w:hAnsi="Arial" w:cs="Arial"/>
          <w:lang w:eastAsia="pl-PL"/>
        </w:rPr>
        <w:t xml:space="preserve">W rozporządzeniu Ministra Infrastruktury i Rozwoju z dnia 6 marca 2014 r. w sprawie wzorów zezwoleń na wykonywanie krajowych i międzynarodowych przewozów drogowych osób oraz wypisów z zezwoleń (Dz. U. z 2017 r. poz. 1605 oraz z 2024 r. poz. 1024) załącznik nr 9 do rozporządzenia otrzymuje brzmienie określone w załączniku do </w:t>
      </w:r>
      <w:r>
        <w:rPr>
          <w:rFonts w:ascii="Arial" w:eastAsia="Times New Roman" w:hAnsi="Arial" w:cs="Arial"/>
          <w:lang w:eastAsia="pl-PL"/>
        </w:rPr>
        <w:t xml:space="preserve">omawianego </w:t>
      </w:r>
      <w:r w:rsidRPr="00C80F7E">
        <w:rPr>
          <w:rFonts w:ascii="Arial" w:eastAsia="Times New Roman" w:hAnsi="Arial" w:cs="Arial"/>
          <w:lang w:eastAsia="pl-PL"/>
        </w:rPr>
        <w:t xml:space="preserve">rozporządzenia. </w:t>
      </w:r>
    </w:p>
    <w:p w14:paraId="46DF8135" w14:textId="77777777" w:rsidR="00C80F7E" w:rsidRDefault="00C80F7E" w:rsidP="00C80F7E">
      <w:pPr>
        <w:spacing w:after="0"/>
        <w:jc w:val="both"/>
        <w:rPr>
          <w:rFonts w:ascii="Arial" w:eastAsia="Times New Roman" w:hAnsi="Arial" w:cs="Arial"/>
          <w:lang w:eastAsia="pl-PL"/>
        </w:rPr>
      </w:pPr>
      <w:r w:rsidRPr="00C80F7E">
        <w:rPr>
          <w:rFonts w:ascii="Arial" w:eastAsia="Times New Roman" w:hAnsi="Arial" w:cs="Arial"/>
          <w:lang w:eastAsia="pl-PL"/>
        </w:rPr>
        <w:t xml:space="preserve">Wypisy z zezwolenia na wykonywanie regularnych specjalnych przewozów osób w krajowym transporcie drogowym mogą być wydawane na drukach sporządzonych zgodnie z wzorem określonym w przepisach dotychczasowych, jednak nie dłużej niż do dnia 12 lipca 2026 r. </w:t>
      </w:r>
    </w:p>
    <w:p w14:paraId="6FB2C44B" w14:textId="77777777" w:rsidR="00C80F7E" w:rsidRDefault="00C80F7E" w:rsidP="00C80F7E">
      <w:pPr>
        <w:spacing w:after="0"/>
        <w:jc w:val="both"/>
        <w:rPr>
          <w:rFonts w:ascii="Arial" w:eastAsia="Times New Roman" w:hAnsi="Arial" w:cs="Arial"/>
          <w:lang w:eastAsia="pl-PL"/>
        </w:rPr>
      </w:pPr>
    </w:p>
    <w:p w14:paraId="4664434A" w14:textId="10EF2393" w:rsidR="00C80F7E" w:rsidRDefault="00C80F7E" w:rsidP="00C80F7E">
      <w:pPr>
        <w:spacing w:after="0"/>
        <w:jc w:val="both"/>
        <w:rPr>
          <w:rFonts w:ascii="Arial" w:eastAsia="Times New Roman" w:hAnsi="Arial" w:cs="Arial"/>
          <w:lang w:eastAsia="pl-PL"/>
        </w:rPr>
      </w:pPr>
      <w:r w:rsidRPr="00C80F7E">
        <w:rPr>
          <w:rFonts w:ascii="Arial" w:eastAsia="Times New Roman" w:hAnsi="Arial" w:cs="Arial"/>
          <w:lang w:eastAsia="pl-PL"/>
        </w:rPr>
        <w:t>Rozporządzenie wchodzi w życie po upływie 2 miesięcy od dnia ogłoszenia</w:t>
      </w:r>
    </w:p>
    <w:p w14:paraId="48DDE80A" w14:textId="77777777" w:rsidR="00C80F7E" w:rsidRPr="00C80F7E" w:rsidRDefault="00C80F7E" w:rsidP="00C80F7E">
      <w:pPr>
        <w:spacing w:after="0"/>
        <w:jc w:val="both"/>
        <w:rPr>
          <w:rFonts w:ascii="Arial" w:eastAsia="Times New Roman" w:hAnsi="Arial" w:cs="Arial"/>
          <w:lang w:eastAsia="pl-PL"/>
        </w:rPr>
      </w:pPr>
    </w:p>
    <w:p w14:paraId="57AD3A53" w14:textId="20A4CF74" w:rsidR="00141470" w:rsidRPr="00287656" w:rsidRDefault="00C80F7E" w:rsidP="00141470">
      <w:pPr>
        <w:pStyle w:val="Akapitzlist"/>
        <w:numPr>
          <w:ilvl w:val="0"/>
          <w:numId w:val="2"/>
        </w:numPr>
        <w:spacing w:after="0"/>
        <w:ind w:left="426" w:hanging="426"/>
        <w:jc w:val="both"/>
        <w:rPr>
          <w:rFonts w:ascii="Arial" w:eastAsia="Times New Roman" w:hAnsi="Arial" w:cs="Arial"/>
          <w:u w:val="single"/>
          <w:lang w:eastAsia="pl-PL"/>
        </w:rPr>
      </w:pPr>
      <w:r w:rsidRPr="00C80F7E">
        <w:rPr>
          <w:rFonts w:ascii="Arial" w:hAnsi="Arial" w:cs="Arial"/>
          <w:u w:val="single"/>
        </w:rPr>
        <w:lastRenderedPageBreak/>
        <w:t>Rozporządzenie Ministra Infrastruktury z dnia 26 maja 2025 r. zmieniające rozporządzenie w sprawie wzoru zaświadczenia na przewozy drogowe na potrzeby własne oraz wypisu z tego zaświadczenia</w:t>
      </w:r>
      <w:r>
        <w:rPr>
          <w:rFonts w:ascii="Arial" w:hAnsi="Arial" w:cs="Arial"/>
          <w:u w:val="single"/>
        </w:rPr>
        <w:t>.</w:t>
      </w:r>
    </w:p>
    <w:p w14:paraId="30716D22" w14:textId="77777777" w:rsidR="00C80F7E" w:rsidRDefault="00C80F7E" w:rsidP="00C80F7E">
      <w:pPr>
        <w:spacing w:after="0"/>
        <w:jc w:val="both"/>
        <w:rPr>
          <w:rFonts w:ascii="Arial" w:eastAsia="Times New Roman" w:hAnsi="Arial" w:cs="Arial"/>
          <w:lang w:eastAsia="pl-PL"/>
        </w:rPr>
      </w:pPr>
    </w:p>
    <w:p w14:paraId="2BA36B94" w14:textId="3F08518F" w:rsidR="00141470" w:rsidRPr="00287656" w:rsidRDefault="00141470" w:rsidP="00C80F7E">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C80F7E">
        <w:rPr>
          <w:rFonts w:ascii="Arial" w:eastAsia="Times New Roman" w:hAnsi="Arial" w:cs="Arial"/>
          <w:lang w:eastAsia="pl-PL"/>
        </w:rPr>
        <w:t>3 czerwca</w:t>
      </w:r>
      <w:r w:rsidRPr="00287656">
        <w:rPr>
          <w:rFonts w:ascii="Arial" w:eastAsia="Times New Roman" w:hAnsi="Arial" w:cs="Arial"/>
          <w:lang w:eastAsia="pl-PL"/>
        </w:rPr>
        <w:t xml:space="preserve"> 20</w:t>
      </w:r>
      <w:r w:rsidR="00C80F7E">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C80F7E">
        <w:rPr>
          <w:rFonts w:ascii="Arial" w:eastAsia="Times New Roman" w:hAnsi="Arial" w:cs="Arial"/>
          <w:lang w:eastAsia="pl-PL"/>
        </w:rPr>
        <w:t>5</w:t>
      </w:r>
      <w:r w:rsidRPr="00287656">
        <w:rPr>
          <w:rFonts w:ascii="Arial" w:eastAsia="Times New Roman" w:hAnsi="Arial" w:cs="Arial"/>
          <w:lang w:eastAsia="pl-PL"/>
        </w:rPr>
        <w:t xml:space="preserve">, poz. </w:t>
      </w:r>
      <w:r w:rsidR="00C80F7E">
        <w:rPr>
          <w:rFonts w:ascii="Arial" w:eastAsia="Times New Roman" w:hAnsi="Arial" w:cs="Arial"/>
          <w:lang w:eastAsia="pl-PL"/>
        </w:rPr>
        <w:t>717</w:t>
      </w:r>
      <w:r w:rsidRPr="00287656">
        <w:rPr>
          <w:rFonts w:ascii="Arial" w:eastAsia="Times New Roman" w:hAnsi="Arial" w:cs="Arial"/>
          <w:lang w:eastAsia="pl-PL"/>
        </w:rPr>
        <w:t>).</w:t>
      </w:r>
    </w:p>
    <w:p w14:paraId="33493145" w14:textId="77777777" w:rsidR="00C80F7E" w:rsidRDefault="00C80F7E" w:rsidP="00C80F7E">
      <w:pPr>
        <w:spacing w:after="0"/>
        <w:jc w:val="both"/>
        <w:rPr>
          <w:rFonts w:ascii="Arial" w:eastAsia="Times New Roman" w:hAnsi="Arial" w:cs="Arial"/>
          <w:lang w:eastAsia="pl-PL"/>
        </w:rPr>
      </w:pPr>
    </w:p>
    <w:p w14:paraId="3CE390DF" w14:textId="2A5B18AB" w:rsidR="00C80F7E" w:rsidRDefault="00C80F7E" w:rsidP="00C80F7E">
      <w:pPr>
        <w:spacing w:after="0"/>
        <w:jc w:val="both"/>
        <w:rPr>
          <w:rFonts w:ascii="Arial" w:eastAsia="Times New Roman" w:hAnsi="Arial" w:cs="Arial"/>
          <w:lang w:eastAsia="pl-PL"/>
        </w:rPr>
      </w:pPr>
      <w:r w:rsidRPr="00C80F7E">
        <w:rPr>
          <w:rFonts w:ascii="Arial" w:eastAsia="Times New Roman" w:hAnsi="Arial" w:cs="Arial"/>
          <w:lang w:eastAsia="pl-PL"/>
        </w:rPr>
        <w:t xml:space="preserve">W rozporządzeniu Ministra Infrastruktury i Rozwoju z dnia 4 lipca 2014 r. w sprawie wzoru zaświadczenia na przewozy drogowe na potrzeby własne oraz wypisu z tego zaświadczenia (Dz. U. poz. 961 oraz z 2024 r. poz. 1613) załączniki nr 1 i 2 do rozporządzenia otrzymują brzmienie określone w załącznikach nr 1 i 2 do </w:t>
      </w:r>
      <w:r>
        <w:rPr>
          <w:rFonts w:ascii="Arial" w:eastAsia="Times New Roman" w:hAnsi="Arial" w:cs="Arial"/>
          <w:lang w:eastAsia="pl-PL"/>
        </w:rPr>
        <w:t>omawianego</w:t>
      </w:r>
      <w:r w:rsidRPr="00C80F7E">
        <w:rPr>
          <w:rFonts w:ascii="Arial" w:eastAsia="Times New Roman" w:hAnsi="Arial" w:cs="Arial"/>
          <w:lang w:eastAsia="pl-PL"/>
        </w:rPr>
        <w:t xml:space="preserve"> rozporządzenia. </w:t>
      </w:r>
    </w:p>
    <w:p w14:paraId="1AAE2E3F" w14:textId="77777777" w:rsidR="00C80F7E" w:rsidRDefault="00C80F7E" w:rsidP="00C80F7E">
      <w:pPr>
        <w:spacing w:after="0"/>
        <w:jc w:val="both"/>
        <w:rPr>
          <w:rFonts w:ascii="Arial" w:eastAsia="Times New Roman" w:hAnsi="Arial" w:cs="Arial"/>
          <w:lang w:eastAsia="pl-PL"/>
        </w:rPr>
      </w:pPr>
    </w:p>
    <w:p w14:paraId="0C5090B9" w14:textId="6579DD67" w:rsidR="00C80F7E" w:rsidRDefault="00C80F7E" w:rsidP="00C80F7E">
      <w:pPr>
        <w:spacing w:after="0"/>
        <w:jc w:val="both"/>
        <w:rPr>
          <w:rStyle w:val="markedcontent"/>
          <w:rFonts w:ascii="Arial" w:hAnsi="Arial" w:cs="Arial"/>
        </w:rPr>
      </w:pPr>
      <w:r w:rsidRPr="00C80F7E">
        <w:rPr>
          <w:rFonts w:ascii="Arial" w:eastAsia="Times New Roman" w:hAnsi="Arial" w:cs="Arial"/>
          <w:lang w:eastAsia="pl-PL"/>
        </w:rPr>
        <w:t>Rozporządzenie wchodzi w życie po upływie 30 dni od dnia ogłoszenia.</w:t>
      </w:r>
      <w:r w:rsidR="00007F7D">
        <w:rPr>
          <w:rFonts w:ascii="Arial" w:eastAsia="Times New Roman" w:hAnsi="Arial" w:cs="Arial"/>
          <w:lang w:eastAsia="pl-PL"/>
        </w:rPr>
        <w:t xml:space="preserve"> </w:t>
      </w:r>
    </w:p>
    <w:p w14:paraId="3897A1BD" w14:textId="77777777" w:rsidR="00141470" w:rsidRPr="00287656" w:rsidRDefault="00141470" w:rsidP="00141470">
      <w:pPr>
        <w:pStyle w:val="Akapitzlist"/>
        <w:spacing w:after="0"/>
        <w:ind w:left="426"/>
        <w:jc w:val="both"/>
        <w:rPr>
          <w:rStyle w:val="markedcontent"/>
          <w:rFonts w:ascii="Arial" w:eastAsia="Times New Roman" w:hAnsi="Arial" w:cs="Arial"/>
          <w:u w:val="single"/>
          <w:lang w:eastAsia="pl-PL"/>
        </w:rPr>
      </w:pPr>
    </w:p>
    <w:p w14:paraId="2F00C77D" w14:textId="65371051" w:rsidR="00942A1B" w:rsidRDefault="00942A1B" w:rsidP="00942A1B">
      <w:pPr>
        <w:pStyle w:val="Akapitzlist"/>
        <w:numPr>
          <w:ilvl w:val="0"/>
          <w:numId w:val="2"/>
        </w:numPr>
        <w:spacing w:after="0"/>
        <w:ind w:left="426" w:hanging="426"/>
        <w:jc w:val="both"/>
        <w:rPr>
          <w:rStyle w:val="markedcontent"/>
          <w:rFonts w:ascii="Arial" w:eastAsia="Times New Roman" w:hAnsi="Arial" w:cs="Arial"/>
          <w:u w:val="single"/>
          <w:lang w:eastAsia="pl-PL"/>
        </w:rPr>
      </w:pPr>
      <w:r w:rsidRPr="00942A1B">
        <w:rPr>
          <w:rStyle w:val="markedcontent"/>
          <w:rFonts w:ascii="Arial" w:eastAsia="Times New Roman" w:hAnsi="Arial" w:cs="Arial"/>
          <w:u w:val="single"/>
          <w:lang w:eastAsia="pl-PL"/>
        </w:rPr>
        <w:t>Rozporządzenie Ministra Cyfryzacji z dnia 29 maja 2025 r. w sprawie udzielania pomocy de minimis na wsparcie podmiotów prowadzących działalność w zakresie zbiorowego zaopatrzenia w wodę objętych krajowym systemem cyberbezpieczeństwa, w ramach Krajowego Planu Odbudowy i Zwiększania Odporności</w:t>
      </w:r>
      <w:r>
        <w:rPr>
          <w:rStyle w:val="markedcontent"/>
          <w:rFonts w:ascii="Arial" w:eastAsia="Times New Roman" w:hAnsi="Arial" w:cs="Arial"/>
          <w:u w:val="single"/>
          <w:lang w:eastAsia="pl-PL"/>
        </w:rPr>
        <w:t>.</w:t>
      </w:r>
    </w:p>
    <w:p w14:paraId="200CBA71" w14:textId="77777777" w:rsidR="00942A1B" w:rsidRDefault="00942A1B" w:rsidP="00942A1B">
      <w:pPr>
        <w:spacing w:after="0"/>
        <w:jc w:val="both"/>
        <w:rPr>
          <w:rStyle w:val="markedcontent"/>
          <w:rFonts w:ascii="Arial" w:eastAsia="Times New Roman" w:hAnsi="Arial" w:cs="Arial"/>
          <w:u w:val="single"/>
          <w:lang w:eastAsia="pl-PL"/>
        </w:rPr>
      </w:pPr>
    </w:p>
    <w:p w14:paraId="78E23862" w14:textId="7F1B593F" w:rsidR="00942A1B" w:rsidRPr="00942A1B"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Powyższy akt prawny opublikowany został 3 czerwca 2025 roku w Dzienniku Ustaw (Dz.U. z 2025, poz. 7</w:t>
      </w:r>
      <w:r>
        <w:rPr>
          <w:rStyle w:val="markedcontent"/>
          <w:rFonts w:ascii="Arial" w:eastAsia="Times New Roman" w:hAnsi="Arial" w:cs="Arial"/>
          <w:lang w:eastAsia="pl-PL"/>
        </w:rPr>
        <w:t>29</w:t>
      </w:r>
      <w:r w:rsidRPr="00942A1B">
        <w:rPr>
          <w:rStyle w:val="markedcontent"/>
          <w:rFonts w:ascii="Arial" w:eastAsia="Times New Roman" w:hAnsi="Arial" w:cs="Arial"/>
          <w:lang w:eastAsia="pl-PL"/>
        </w:rPr>
        <w:t>).</w:t>
      </w:r>
    </w:p>
    <w:p w14:paraId="444725B9" w14:textId="77777777" w:rsidR="00942A1B" w:rsidRDefault="00942A1B" w:rsidP="00942A1B">
      <w:pPr>
        <w:spacing w:after="0"/>
        <w:jc w:val="both"/>
        <w:rPr>
          <w:rStyle w:val="markedcontent"/>
          <w:rFonts w:ascii="Arial" w:eastAsia="Times New Roman" w:hAnsi="Arial" w:cs="Arial"/>
          <w:u w:val="single"/>
          <w:lang w:eastAsia="pl-PL"/>
        </w:rPr>
      </w:pPr>
    </w:p>
    <w:p w14:paraId="3D6D3A32" w14:textId="77777777" w:rsidR="00942A1B"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Rozporządzenie określa: </w:t>
      </w:r>
    </w:p>
    <w:p w14:paraId="1A354420" w14:textId="3E684243" w:rsidR="00942A1B"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1) szczegółowe przeznaczenie, warunki i tryb udzielania podmiotom prowadzącym działalność w zakresie zbiorowego zaopatrzenia w wodę objętym krajowym system cyberbezpieczeństwa pomocy de minimis w zakresie inwestycji C3.1.1 „Cyberbezpieczeństwo – CyberPL, infrastruktura przetwarzania danych optymalizacja infrastruktury służb państwowych odpowiedzialnych za bezpieczeństwo”, wskazanej w komponencie C „Transformacja Cyfrowa” w ramach Krajowego Planu Odbudowy i Zwiększania Odporności; </w:t>
      </w:r>
    </w:p>
    <w:p w14:paraId="1CCFCC05"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2) podmioty udzielające pomocy de minimis. </w:t>
      </w:r>
    </w:p>
    <w:p w14:paraId="51312D98" w14:textId="77777777" w:rsidR="0002548E" w:rsidRDefault="0002548E" w:rsidP="00942A1B">
      <w:pPr>
        <w:spacing w:after="0"/>
        <w:jc w:val="both"/>
        <w:rPr>
          <w:rStyle w:val="markedcontent"/>
          <w:rFonts w:ascii="Arial" w:eastAsia="Times New Roman" w:hAnsi="Arial" w:cs="Arial"/>
          <w:lang w:eastAsia="pl-PL"/>
        </w:rPr>
      </w:pPr>
      <w:r>
        <w:rPr>
          <w:rStyle w:val="markedcontent"/>
          <w:rFonts w:ascii="Arial" w:eastAsia="Times New Roman" w:hAnsi="Arial" w:cs="Arial"/>
          <w:lang w:eastAsia="pl-PL"/>
        </w:rPr>
        <w:t>Zawiera definicje:</w:t>
      </w:r>
    </w:p>
    <w:p w14:paraId="4DD3AF1F"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1) cyberbezpieczeństw</w:t>
      </w:r>
      <w:r w:rsidR="0002548E">
        <w:rPr>
          <w:rStyle w:val="markedcontent"/>
          <w:rFonts w:ascii="Arial" w:eastAsia="Times New Roman" w:hAnsi="Arial" w:cs="Arial"/>
          <w:lang w:eastAsia="pl-PL"/>
        </w:rPr>
        <w:t>a</w:t>
      </w:r>
      <w:r w:rsidRPr="00942A1B">
        <w:rPr>
          <w:rStyle w:val="markedcontent"/>
          <w:rFonts w:ascii="Arial" w:eastAsia="Times New Roman" w:hAnsi="Arial" w:cs="Arial"/>
          <w:lang w:eastAsia="pl-PL"/>
        </w:rPr>
        <w:t xml:space="preserve"> – należy przez to rozumieć cyberbezpieczeństwo, o którym mowa w art. 2 pkt 1 rozporządzenia Parlamentu Europejskiego i Rady (UE) 2019/881 z dnia 17 kwietnia 2019 r. w sprawie ENISA (Agencji Unii Europejskiej ds. Cyberbezpieczeństwa) oraz certyfikacji cyberbezpieczeństwa w zakresie technologii informacyjno-komunikacyjnych oraz uchylenia rozporządzenia (UE) nr 526/2013 (akt o cyberbezpieczeństwie) (Dz. Urz. UE L 151  z 07.06.2019, str. 15, z późn. zm.2)); </w:t>
      </w:r>
    </w:p>
    <w:p w14:paraId="53F9B258"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2) przedsiębiorstw</w:t>
      </w:r>
      <w:r w:rsidR="0002548E">
        <w:rPr>
          <w:rStyle w:val="markedcontent"/>
          <w:rFonts w:ascii="Arial" w:eastAsia="Times New Roman" w:hAnsi="Arial" w:cs="Arial"/>
          <w:lang w:eastAsia="pl-PL"/>
        </w:rPr>
        <w:t>a</w:t>
      </w:r>
      <w:r w:rsidRPr="00942A1B">
        <w:rPr>
          <w:rStyle w:val="markedcontent"/>
          <w:rFonts w:ascii="Arial" w:eastAsia="Times New Roman" w:hAnsi="Arial" w:cs="Arial"/>
          <w:lang w:eastAsia="pl-PL"/>
        </w:rPr>
        <w:t xml:space="preserve"> wodociągowo-kanalizacyjn</w:t>
      </w:r>
      <w:r w:rsidR="0002548E">
        <w:rPr>
          <w:rStyle w:val="markedcontent"/>
          <w:rFonts w:ascii="Arial" w:eastAsia="Times New Roman" w:hAnsi="Arial" w:cs="Arial"/>
          <w:lang w:eastAsia="pl-PL"/>
        </w:rPr>
        <w:t>ego</w:t>
      </w:r>
      <w:r w:rsidRPr="00942A1B">
        <w:rPr>
          <w:rStyle w:val="markedcontent"/>
          <w:rFonts w:ascii="Arial" w:eastAsia="Times New Roman" w:hAnsi="Arial" w:cs="Arial"/>
          <w:lang w:eastAsia="pl-PL"/>
        </w:rPr>
        <w:t xml:space="preserve"> – należy przez to rozumieć przedsiębiorstwo wodociągowo-kanalizacyjne w rozumieniu art. 2 pkt 4 ustawy z dnia 7 czerwca 2001 r. o zbiorowym zaopatrzeniu w wodę i zbiorowym odprowadzaniu ścieków (Dz. U. z 2024 r. poz. 757); </w:t>
      </w:r>
    </w:p>
    <w:p w14:paraId="6C613367"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3) projek</w:t>
      </w:r>
      <w:r w:rsidR="0002548E">
        <w:rPr>
          <w:rStyle w:val="markedcontent"/>
          <w:rFonts w:ascii="Arial" w:eastAsia="Times New Roman" w:hAnsi="Arial" w:cs="Arial"/>
          <w:lang w:eastAsia="pl-PL"/>
        </w:rPr>
        <w:t>tu</w:t>
      </w:r>
      <w:r w:rsidRPr="00942A1B">
        <w:rPr>
          <w:rStyle w:val="markedcontent"/>
          <w:rFonts w:ascii="Arial" w:eastAsia="Times New Roman" w:hAnsi="Arial" w:cs="Arial"/>
          <w:lang w:eastAsia="pl-PL"/>
        </w:rPr>
        <w:t xml:space="preserve"> grantow</w:t>
      </w:r>
      <w:r w:rsidR="0002548E">
        <w:rPr>
          <w:rStyle w:val="markedcontent"/>
          <w:rFonts w:ascii="Arial" w:eastAsia="Times New Roman" w:hAnsi="Arial" w:cs="Arial"/>
          <w:lang w:eastAsia="pl-PL"/>
        </w:rPr>
        <w:t>ego</w:t>
      </w:r>
      <w:r w:rsidRPr="00942A1B">
        <w:rPr>
          <w:rStyle w:val="markedcontent"/>
          <w:rFonts w:ascii="Arial" w:eastAsia="Times New Roman" w:hAnsi="Arial" w:cs="Arial"/>
          <w:lang w:eastAsia="pl-PL"/>
        </w:rPr>
        <w:t xml:space="preserve"> – należy przez to rozumieć działania realizowane przez podmiot prowadzący działalność w zakresie zbiorowego zaopatrzenia w wodę prowadzone w ramach przedsięwzięcia, o którym mowa w art. 14la pkt 8 ustawy z dnia 6 grudnia 2006 r. o zasadach prowadzenia polityki rozwoju, zmierzające do osiągnięcia założonego celu określonego wskaźnikami, z określonym budżetem, początkiem i końcem realizacji. </w:t>
      </w:r>
    </w:p>
    <w:p w14:paraId="3E85929B" w14:textId="36392B0E" w:rsidR="00942A1B" w:rsidRPr="00942A1B"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Pomoc de minimis jest udzielana zgodnie z przepisami rozporządzenia Komisji (UE) 2023/2831 z dnia 13 grudnia 2023 r. w sprawie stosowania art. 107 i 108 Traktatu o </w:t>
      </w:r>
      <w:r w:rsidRPr="00942A1B">
        <w:rPr>
          <w:rStyle w:val="markedcontent"/>
          <w:rFonts w:ascii="Arial" w:eastAsia="Times New Roman" w:hAnsi="Arial" w:cs="Arial"/>
          <w:lang w:eastAsia="pl-PL"/>
        </w:rPr>
        <w:lastRenderedPageBreak/>
        <w:t>funkcjonowaniu Unii Europejskiej do pomocy de minimis (Dz. Urz. UE L 2023/2831 z 15.12.2023).</w:t>
      </w:r>
    </w:p>
    <w:p w14:paraId="03F5653B"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Pomoc de minimis może zostać udzielona podmiotowi prowadzącemu działalność w zakresie zbiorowego zaopatrzenia w wodę objętemu krajowym system cyberbezpieczeństwa, wykorzystującemu technologie operacyjne w przemysłowych systemach sterowania, będącemu: </w:t>
      </w:r>
    </w:p>
    <w:p w14:paraId="46E74960"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1) przedsiębiorstwem wodociągowo-kanalizacyjnym, które jest operatorem usług kluczowych w rozumieniu art. 5 ustawy z dnia 5 lipca 2018 r. o krajowym systemie cyberbezpieczeństwa (Dz. U. z 2024 r. poz. 1077 i 1222) lub </w:t>
      </w:r>
    </w:p>
    <w:p w14:paraId="64A00210"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2) spółką prawa handlowego wykonującą zadania o charakterze użyteczności publicznej w rozumieniu przepisów ustawy z dnia 20 grudnia 1996 r. o gospodarce komunalnej (Dz. U. z 2021 r. poz. 679), lub </w:t>
      </w:r>
    </w:p>
    <w:p w14:paraId="54FFC383"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3) jednostką sektora finansów publicznych w rozumieniu art. 9 pkt 2–4 ustawy z dnia 27 sierpnia 2009 r. o finansach publicznych (Dz. U. z 2024 r. poz. 1530, 1572, 1717, 1756 i 1907 oraz z 2025 r. poz. 39). </w:t>
      </w:r>
    </w:p>
    <w:p w14:paraId="47C70E30"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Pomoc de minimis może zostać udzielona podmiotowi, o którym mowa </w:t>
      </w:r>
      <w:r w:rsidR="0002548E">
        <w:rPr>
          <w:rStyle w:val="markedcontent"/>
          <w:rFonts w:ascii="Arial" w:eastAsia="Times New Roman" w:hAnsi="Arial" w:cs="Arial"/>
          <w:lang w:eastAsia="pl-PL"/>
        </w:rPr>
        <w:t>wyżej</w:t>
      </w:r>
      <w:r w:rsidRPr="00942A1B">
        <w:rPr>
          <w:rStyle w:val="markedcontent"/>
          <w:rFonts w:ascii="Arial" w:eastAsia="Times New Roman" w:hAnsi="Arial" w:cs="Arial"/>
          <w:lang w:eastAsia="pl-PL"/>
        </w:rPr>
        <w:t xml:space="preserve">, na projekt grantowy, który realizuje co najmniej jeden z następujących celów z zakresu cyberbezpieczeństwa tego podmiotu: </w:t>
      </w:r>
    </w:p>
    <w:p w14:paraId="2F0E820B"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1) wdrożenie środków organizacyjnych służących zapewnieniu cyberbezpieczeństwa; </w:t>
      </w:r>
    </w:p>
    <w:p w14:paraId="38E623BD" w14:textId="3EB7044B"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2) zakup lub modernizację środków technicznych służących zapewnieniu cyberbezpieczeń</w:t>
      </w:r>
      <w:r w:rsidR="0002548E">
        <w:rPr>
          <w:rStyle w:val="markedcontent"/>
          <w:rFonts w:ascii="Arial" w:eastAsia="Times New Roman" w:hAnsi="Arial" w:cs="Arial"/>
          <w:lang w:eastAsia="pl-PL"/>
        </w:rPr>
        <w:t>-</w:t>
      </w:r>
      <w:r w:rsidRPr="00942A1B">
        <w:rPr>
          <w:rStyle w:val="markedcontent"/>
          <w:rFonts w:ascii="Arial" w:eastAsia="Times New Roman" w:hAnsi="Arial" w:cs="Arial"/>
          <w:lang w:eastAsia="pl-PL"/>
        </w:rPr>
        <w:t xml:space="preserve">stwa; </w:t>
      </w:r>
    </w:p>
    <w:p w14:paraId="5BC434FA" w14:textId="77777777" w:rsidR="000254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3) rozwój kompetencji personelu w zakresie cyberbezpieczeństwa. </w:t>
      </w:r>
    </w:p>
    <w:p w14:paraId="72C23573" w14:textId="4E46513D"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Pomoc de minimis jest udzielana przez Centrum Projektów Polska Cyfrowa, zwane </w:t>
      </w:r>
      <w:r w:rsidR="0002548E">
        <w:rPr>
          <w:rStyle w:val="markedcontent"/>
          <w:rFonts w:ascii="Arial" w:eastAsia="Times New Roman" w:hAnsi="Arial" w:cs="Arial"/>
          <w:lang w:eastAsia="pl-PL"/>
        </w:rPr>
        <w:t xml:space="preserve">w skrócie </w:t>
      </w:r>
      <w:r w:rsidRPr="00942A1B">
        <w:rPr>
          <w:rStyle w:val="markedcontent"/>
          <w:rFonts w:ascii="Arial" w:eastAsia="Times New Roman" w:hAnsi="Arial" w:cs="Arial"/>
          <w:lang w:eastAsia="pl-PL"/>
        </w:rPr>
        <w:t>„CPPC”, działające jako ostateczny odbiorca wsparcia w rozumieniu art. 14la pkt 6 ustawy z dnia 6 grudnia 2006 r. o zasadach prowadzenia polityki rozwoju</w:t>
      </w:r>
      <w:r w:rsidR="0043478E">
        <w:rPr>
          <w:rStyle w:val="markedcontent"/>
          <w:rFonts w:ascii="Arial" w:eastAsia="Times New Roman" w:hAnsi="Arial" w:cs="Arial"/>
          <w:lang w:eastAsia="pl-PL"/>
        </w:rPr>
        <w:t>.</w:t>
      </w:r>
    </w:p>
    <w:p w14:paraId="7CE37559"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Pomoc de minimis nie może przekroczyć 100 % poniesionych i udokumentowanych kosztów kwalifikowalnych projektu grantowego, o którym mowa w </w:t>
      </w:r>
      <w:r w:rsidR="0043478E">
        <w:rPr>
          <w:rStyle w:val="markedcontent"/>
          <w:rFonts w:ascii="Arial" w:eastAsia="Times New Roman" w:hAnsi="Arial" w:cs="Arial"/>
          <w:lang w:eastAsia="pl-PL"/>
        </w:rPr>
        <w:t>omawianym rozporządzeniu</w:t>
      </w:r>
      <w:r w:rsidRPr="00942A1B">
        <w:rPr>
          <w:rStyle w:val="markedcontent"/>
          <w:rFonts w:ascii="Arial" w:eastAsia="Times New Roman" w:hAnsi="Arial" w:cs="Arial"/>
          <w:lang w:eastAsia="pl-PL"/>
        </w:rPr>
        <w:t xml:space="preserve">. </w:t>
      </w:r>
    </w:p>
    <w:p w14:paraId="14374699"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Pomoc de minimis może być udzielana na pokrycie części lub całości kosztów projektu grantowego</w:t>
      </w:r>
      <w:r w:rsidR="0043478E">
        <w:rPr>
          <w:rStyle w:val="markedcontent"/>
          <w:rFonts w:ascii="Arial" w:eastAsia="Times New Roman" w:hAnsi="Arial" w:cs="Arial"/>
          <w:lang w:eastAsia="pl-PL"/>
        </w:rPr>
        <w:t>.</w:t>
      </w:r>
    </w:p>
    <w:p w14:paraId="70095451" w14:textId="77777777" w:rsidR="0043478E" w:rsidRDefault="0043478E" w:rsidP="00942A1B">
      <w:pPr>
        <w:spacing w:after="0"/>
        <w:jc w:val="both"/>
        <w:rPr>
          <w:rStyle w:val="markedcontent"/>
          <w:rFonts w:ascii="Arial" w:eastAsia="Times New Roman" w:hAnsi="Arial" w:cs="Arial"/>
          <w:lang w:eastAsia="pl-PL"/>
        </w:rPr>
      </w:pPr>
      <w:r>
        <w:rPr>
          <w:rStyle w:val="markedcontent"/>
          <w:rFonts w:ascii="Arial" w:eastAsia="Times New Roman" w:hAnsi="Arial" w:cs="Arial"/>
          <w:lang w:eastAsia="pl-PL"/>
        </w:rPr>
        <w:t>K</w:t>
      </w:r>
      <w:r w:rsidR="00942A1B" w:rsidRPr="00942A1B">
        <w:rPr>
          <w:rStyle w:val="markedcontent"/>
          <w:rFonts w:ascii="Arial" w:eastAsia="Times New Roman" w:hAnsi="Arial" w:cs="Arial"/>
          <w:lang w:eastAsia="pl-PL"/>
        </w:rPr>
        <w:t xml:space="preserve">osztami kwalifikowalnymi są koszty poniesione na realizację projektu grantowego, niezbędne do jego realizacji, w szczególności koszty poniesione na: </w:t>
      </w:r>
    </w:p>
    <w:p w14:paraId="3373CCF6"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1) przegląd, opracowanie i wdrożenie systemu zarządzania bezpieczeństwem informacji lub aktualizację tego systemu; </w:t>
      </w:r>
    </w:p>
    <w:p w14:paraId="711834FD"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2) wprowadzenie środków obejmujących m.in.: analizę ryzyka i politykę bezpieczeństwa systemów teleinformatycznych, obsługę incydentu, ciągłość działania i zarządzanie kryzysowe, stosowanie kryptografii i szyfrowania, kontrolę dostępu i uwierzytelnianie wieloskładnikowe; </w:t>
      </w:r>
    </w:p>
    <w:p w14:paraId="00525010"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3) audyt systemu zarządzania bezpieczeństwem informacji przeprowadzony przez wykwalifikowanego audytora, stanowiący dowód wdrożenia i stosowania ww. systemu w organizacji lub instytucji; </w:t>
      </w:r>
    </w:p>
    <w:p w14:paraId="64901B52"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4) zakup i wdrożenie systemów teleinformatycznych, w tym urządzeń, oprogramowania i usług zapewniających zapobieganie zagrożeniom cyberbezpieczeństwa, wykrywanie tych zagrożeń i reagowanie na nie; </w:t>
      </w:r>
    </w:p>
    <w:p w14:paraId="2DCECDAD"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5) usługi wdrożenia i konfiguracji urządzeń i oprogramowania oraz wsparcia eksperckiego w zakresie cyberbezpieczeństwa; </w:t>
      </w:r>
    </w:p>
    <w:p w14:paraId="5119D774"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6) zakup i wdrożenie systemów lub usług na potrzeby operacyjnych centrów bezpieczeństwa; </w:t>
      </w:r>
    </w:p>
    <w:p w14:paraId="1DFA1594"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7) zakup lub rozwój systemów lub usług zarządzania podatnościami i skanerów podatności; </w:t>
      </w:r>
    </w:p>
    <w:p w14:paraId="7DC36AFF"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lastRenderedPageBreak/>
        <w:t xml:space="preserve">8) szkolenia z zakresu cyberbezpieczeństwa dla kadry danego podmiotu istotnej z punktu widzenia wdrożonej polityki cyberbezpieczeństwa lub systemu zarządzania bezpieczeństwem informacji, w tym w szczególności w zakresie środków wdrażanych w ramach projektu grantowego; </w:t>
      </w:r>
    </w:p>
    <w:p w14:paraId="311CDA9C"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9) szkolenia z zakresu cyberbezpieczeństwa dla: informatyków odpowiedzialnych za cyberbezpieczeństwo, kadry kierowniczej oraz pozostałych pracowników podmiotu, w tym symulowane cyberataki na użytkowników sieci i systemów informacyjnych w organizacji; </w:t>
      </w:r>
    </w:p>
    <w:p w14:paraId="5B61C50B"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10) usługi doradcze w zakresie cyberbezpieczeństwa. </w:t>
      </w:r>
    </w:p>
    <w:p w14:paraId="7601743E"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Pomoc de minimis może być udzielana na pokrycie kosztów poniesionych od dnia 1 stycznia 2025 r. </w:t>
      </w:r>
    </w:p>
    <w:p w14:paraId="7328B0FA" w14:textId="221C4746" w:rsidR="00942A1B"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Pomoc de minimis jest udzielana w formie bezzwrotnego wsparcia finansowego przeznaczonego na realizację projektu grantowego</w:t>
      </w:r>
      <w:r>
        <w:rPr>
          <w:rStyle w:val="markedcontent"/>
          <w:rFonts w:ascii="Arial" w:eastAsia="Times New Roman" w:hAnsi="Arial" w:cs="Arial"/>
          <w:lang w:eastAsia="pl-PL"/>
        </w:rPr>
        <w:t>.</w:t>
      </w:r>
    </w:p>
    <w:p w14:paraId="740E809E"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Podmiot</w:t>
      </w:r>
      <w:r w:rsidR="0043478E">
        <w:rPr>
          <w:rStyle w:val="markedcontent"/>
          <w:rFonts w:ascii="Arial" w:eastAsia="Times New Roman" w:hAnsi="Arial" w:cs="Arial"/>
          <w:lang w:eastAsia="pl-PL"/>
        </w:rPr>
        <w:t xml:space="preserve"> </w:t>
      </w:r>
      <w:r w:rsidRPr="00942A1B">
        <w:rPr>
          <w:rStyle w:val="markedcontent"/>
          <w:rFonts w:ascii="Arial" w:eastAsia="Times New Roman" w:hAnsi="Arial" w:cs="Arial"/>
          <w:lang w:eastAsia="pl-PL"/>
        </w:rPr>
        <w:t xml:space="preserve">ubiegający się o pomoc de minimis składa wniosek o udzielenie pomocy de minimis, zwany dalej „wnioskiem”, do CPPC. </w:t>
      </w:r>
    </w:p>
    <w:p w14:paraId="605E7FDF"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Wniosek zawiera: </w:t>
      </w:r>
    </w:p>
    <w:p w14:paraId="0F7F4779"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1) nazwę podmiotu</w:t>
      </w:r>
      <w:r w:rsidR="0043478E">
        <w:rPr>
          <w:rStyle w:val="markedcontent"/>
          <w:rFonts w:ascii="Arial" w:eastAsia="Times New Roman" w:hAnsi="Arial" w:cs="Arial"/>
          <w:lang w:eastAsia="pl-PL"/>
        </w:rPr>
        <w:t xml:space="preserve"> składającego wniosek</w:t>
      </w:r>
      <w:r w:rsidRPr="00942A1B">
        <w:rPr>
          <w:rStyle w:val="markedcontent"/>
          <w:rFonts w:ascii="Arial" w:eastAsia="Times New Roman" w:hAnsi="Arial" w:cs="Arial"/>
          <w:lang w:eastAsia="pl-PL"/>
        </w:rPr>
        <w:t xml:space="preserve">; </w:t>
      </w:r>
    </w:p>
    <w:p w14:paraId="7750A093"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2) adres siedziby podmiotu</w:t>
      </w:r>
      <w:r w:rsidR="0043478E" w:rsidRPr="0043478E">
        <w:t xml:space="preserve"> </w:t>
      </w:r>
      <w:r w:rsidR="0043478E" w:rsidRPr="0043478E">
        <w:rPr>
          <w:rStyle w:val="markedcontent"/>
          <w:rFonts w:ascii="Arial" w:eastAsia="Times New Roman" w:hAnsi="Arial" w:cs="Arial"/>
          <w:lang w:eastAsia="pl-PL"/>
        </w:rPr>
        <w:t>składającego wniosek</w:t>
      </w:r>
      <w:r w:rsidR="0043478E">
        <w:rPr>
          <w:rStyle w:val="markedcontent"/>
          <w:rFonts w:ascii="Arial" w:eastAsia="Times New Roman" w:hAnsi="Arial" w:cs="Arial"/>
          <w:lang w:eastAsia="pl-PL"/>
        </w:rPr>
        <w:t>;</w:t>
      </w:r>
      <w:r w:rsidR="0043478E" w:rsidRPr="0043478E">
        <w:rPr>
          <w:rStyle w:val="markedcontent"/>
          <w:rFonts w:ascii="Arial" w:eastAsia="Times New Roman" w:hAnsi="Arial" w:cs="Arial"/>
          <w:lang w:eastAsia="pl-PL"/>
        </w:rPr>
        <w:t xml:space="preserve"> </w:t>
      </w:r>
    </w:p>
    <w:p w14:paraId="43A35FB3"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3) numer identyfikacji podatkowej (NIP) podmiotu</w:t>
      </w:r>
      <w:r w:rsidR="0043478E" w:rsidRPr="0043478E">
        <w:t xml:space="preserve"> </w:t>
      </w:r>
      <w:r w:rsidR="0043478E" w:rsidRPr="0043478E">
        <w:rPr>
          <w:rStyle w:val="markedcontent"/>
          <w:rFonts w:ascii="Arial" w:eastAsia="Times New Roman" w:hAnsi="Arial" w:cs="Arial"/>
          <w:lang w:eastAsia="pl-PL"/>
        </w:rPr>
        <w:t>składającego wniosek</w:t>
      </w:r>
      <w:r w:rsidRPr="00942A1B">
        <w:rPr>
          <w:rStyle w:val="markedcontent"/>
          <w:rFonts w:ascii="Arial" w:eastAsia="Times New Roman" w:hAnsi="Arial" w:cs="Arial"/>
          <w:lang w:eastAsia="pl-PL"/>
        </w:rPr>
        <w:t xml:space="preserve">; </w:t>
      </w:r>
    </w:p>
    <w:p w14:paraId="7C545369"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4) numer podmiotu</w:t>
      </w:r>
      <w:r w:rsidR="0043478E" w:rsidRPr="0043478E">
        <w:t xml:space="preserve"> </w:t>
      </w:r>
      <w:r w:rsidR="0043478E" w:rsidRPr="0043478E">
        <w:rPr>
          <w:rStyle w:val="markedcontent"/>
          <w:rFonts w:ascii="Arial" w:eastAsia="Times New Roman" w:hAnsi="Arial" w:cs="Arial"/>
          <w:lang w:eastAsia="pl-PL"/>
        </w:rPr>
        <w:t>składającego wniosek</w:t>
      </w:r>
      <w:r w:rsidRPr="00942A1B">
        <w:rPr>
          <w:rStyle w:val="markedcontent"/>
          <w:rFonts w:ascii="Arial" w:eastAsia="Times New Roman" w:hAnsi="Arial" w:cs="Arial"/>
          <w:lang w:eastAsia="pl-PL"/>
        </w:rPr>
        <w:t xml:space="preserve"> we właściwym rejestrze, jeżeli </w:t>
      </w:r>
      <w:r w:rsidR="0043478E">
        <w:rPr>
          <w:rStyle w:val="markedcontent"/>
          <w:rFonts w:ascii="Arial" w:eastAsia="Times New Roman" w:hAnsi="Arial" w:cs="Arial"/>
          <w:lang w:eastAsia="pl-PL"/>
        </w:rPr>
        <w:t xml:space="preserve">go </w:t>
      </w:r>
      <w:r w:rsidRPr="00942A1B">
        <w:rPr>
          <w:rStyle w:val="markedcontent"/>
          <w:rFonts w:ascii="Arial" w:eastAsia="Times New Roman" w:hAnsi="Arial" w:cs="Arial"/>
          <w:lang w:eastAsia="pl-PL"/>
        </w:rPr>
        <w:t xml:space="preserve">posiada; </w:t>
      </w:r>
    </w:p>
    <w:p w14:paraId="7D556F64"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5) opis projektu grantowego, zawierający: </w:t>
      </w:r>
    </w:p>
    <w:p w14:paraId="6565010D"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a) nazwę i miejsce realizacji projektu grantowego, </w:t>
      </w:r>
    </w:p>
    <w:p w14:paraId="11C948FA"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b) cel realizacji projektu grantowego, </w:t>
      </w:r>
    </w:p>
    <w:p w14:paraId="363DD09D"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c) planowane daty rozpoczęcia i zakończenia realizacji projektu grantowego; </w:t>
      </w:r>
    </w:p>
    <w:p w14:paraId="0BED0EDF"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6) przewidywaną wysokość kosztów kwalifikowalnych projektu grantowego</w:t>
      </w:r>
      <w:r w:rsidR="0043478E">
        <w:rPr>
          <w:rStyle w:val="markedcontent"/>
          <w:rFonts w:ascii="Arial" w:eastAsia="Times New Roman" w:hAnsi="Arial" w:cs="Arial"/>
          <w:lang w:eastAsia="pl-PL"/>
        </w:rPr>
        <w:t>;</w:t>
      </w:r>
    </w:p>
    <w:p w14:paraId="28D56E09"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7) wnioskowaną kwotę pomocy de minimis; </w:t>
      </w:r>
    </w:p>
    <w:p w14:paraId="275CFADD"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8) źródła finansowania projektu grantowego; </w:t>
      </w:r>
    </w:p>
    <w:p w14:paraId="5FF061C1" w14:textId="77777777" w:rsidR="0043478E"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 xml:space="preserve">9) oświadczenie o wykorzystywaniu, w prowadzonej działalności, technologii operacyjnych w przemysłowych systemach sterowania; </w:t>
      </w:r>
    </w:p>
    <w:p w14:paraId="0FB48C2E" w14:textId="3510C8B4" w:rsidR="00942A1B"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10) inne informacje niezbędne do udzielenia wsparcia, niebędące danymi osobowymi, określone w regulaminie konkursu.</w:t>
      </w:r>
    </w:p>
    <w:p w14:paraId="2423D2C9" w14:textId="77777777" w:rsidR="00B32EA9" w:rsidRDefault="0043478E" w:rsidP="00942A1B">
      <w:pPr>
        <w:spacing w:after="0"/>
        <w:jc w:val="both"/>
        <w:rPr>
          <w:rStyle w:val="markedcontent"/>
          <w:rFonts w:ascii="Arial" w:eastAsia="Times New Roman" w:hAnsi="Arial" w:cs="Arial"/>
          <w:lang w:eastAsia="pl-PL"/>
        </w:rPr>
      </w:pPr>
      <w:r w:rsidRPr="0043478E">
        <w:rPr>
          <w:rStyle w:val="markedcontent"/>
          <w:rFonts w:ascii="Arial" w:eastAsia="Times New Roman" w:hAnsi="Arial" w:cs="Arial"/>
          <w:lang w:eastAsia="pl-PL"/>
        </w:rPr>
        <w:t xml:space="preserve">Podmiot </w:t>
      </w:r>
      <w:r w:rsidR="00B32EA9" w:rsidRPr="00B32EA9">
        <w:rPr>
          <w:rStyle w:val="markedcontent"/>
          <w:rFonts w:ascii="Arial" w:eastAsia="Times New Roman" w:hAnsi="Arial" w:cs="Arial"/>
          <w:lang w:eastAsia="pl-PL"/>
        </w:rPr>
        <w:t xml:space="preserve">składającego wniosek </w:t>
      </w:r>
      <w:r w:rsidRPr="0043478E">
        <w:rPr>
          <w:rStyle w:val="markedcontent"/>
          <w:rFonts w:ascii="Arial" w:eastAsia="Times New Roman" w:hAnsi="Arial" w:cs="Arial"/>
          <w:lang w:eastAsia="pl-PL"/>
        </w:rPr>
        <w:t xml:space="preserve">załącza do </w:t>
      </w:r>
      <w:r w:rsidR="00B32EA9">
        <w:rPr>
          <w:rStyle w:val="markedcontent"/>
          <w:rFonts w:ascii="Arial" w:eastAsia="Times New Roman" w:hAnsi="Arial" w:cs="Arial"/>
          <w:lang w:eastAsia="pl-PL"/>
        </w:rPr>
        <w:t xml:space="preserve">wyżej wymienionego </w:t>
      </w:r>
      <w:r w:rsidRPr="0043478E">
        <w:rPr>
          <w:rStyle w:val="markedcontent"/>
          <w:rFonts w:ascii="Arial" w:eastAsia="Times New Roman" w:hAnsi="Arial" w:cs="Arial"/>
          <w:lang w:eastAsia="pl-PL"/>
        </w:rPr>
        <w:t xml:space="preserve">wniosku: </w:t>
      </w:r>
    </w:p>
    <w:p w14:paraId="59E94D6C" w14:textId="77777777" w:rsidR="00B32EA9" w:rsidRDefault="0043478E" w:rsidP="00942A1B">
      <w:pPr>
        <w:spacing w:after="0"/>
        <w:jc w:val="both"/>
        <w:rPr>
          <w:rStyle w:val="markedcontent"/>
          <w:rFonts w:ascii="Arial" w:eastAsia="Times New Roman" w:hAnsi="Arial" w:cs="Arial"/>
          <w:lang w:eastAsia="pl-PL"/>
        </w:rPr>
      </w:pPr>
      <w:r w:rsidRPr="0043478E">
        <w:rPr>
          <w:rStyle w:val="markedcontent"/>
          <w:rFonts w:ascii="Arial" w:eastAsia="Times New Roman" w:hAnsi="Arial" w:cs="Arial"/>
          <w:lang w:eastAsia="pl-PL"/>
        </w:rPr>
        <w:t xml:space="preserve">1) zaświadczenia albo oświadczenia, o których mowa w art. 37 ust. 1 pkt 1 ustawy z dnia 30 kwietnia 2004 r. o postępowaniu w sprawach dotyczących pomocy publicznej (Dz. U. z 2025 r. poz. 468); </w:t>
      </w:r>
    </w:p>
    <w:p w14:paraId="0DD89A7D" w14:textId="77777777" w:rsidR="00B32EA9" w:rsidRDefault="0043478E" w:rsidP="00942A1B">
      <w:pPr>
        <w:spacing w:after="0"/>
        <w:jc w:val="both"/>
        <w:rPr>
          <w:rStyle w:val="markedcontent"/>
          <w:rFonts w:ascii="Arial" w:eastAsia="Times New Roman" w:hAnsi="Arial" w:cs="Arial"/>
          <w:lang w:eastAsia="pl-PL"/>
        </w:rPr>
      </w:pPr>
      <w:r w:rsidRPr="0043478E">
        <w:rPr>
          <w:rStyle w:val="markedcontent"/>
          <w:rFonts w:ascii="Arial" w:eastAsia="Times New Roman" w:hAnsi="Arial" w:cs="Arial"/>
          <w:lang w:eastAsia="pl-PL"/>
        </w:rPr>
        <w:t xml:space="preserve">2) informacje, o których mowa w art. 37 ust. 1 pkt 2 ustawy z dnia 30 kwietnia 2004 r. o postępowaniu w sprawach dotyczących pomocy publicznej; </w:t>
      </w:r>
    </w:p>
    <w:p w14:paraId="52318DC9" w14:textId="77777777" w:rsidR="00B32EA9" w:rsidRDefault="0043478E" w:rsidP="00942A1B">
      <w:pPr>
        <w:spacing w:after="0"/>
        <w:jc w:val="both"/>
        <w:rPr>
          <w:rStyle w:val="markedcontent"/>
          <w:rFonts w:ascii="Arial" w:eastAsia="Times New Roman" w:hAnsi="Arial" w:cs="Arial"/>
          <w:lang w:eastAsia="pl-PL"/>
        </w:rPr>
      </w:pPr>
      <w:r w:rsidRPr="0043478E">
        <w:rPr>
          <w:rStyle w:val="markedcontent"/>
          <w:rFonts w:ascii="Arial" w:eastAsia="Times New Roman" w:hAnsi="Arial" w:cs="Arial"/>
          <w:lang w:eastAsia="pl-PL"/>
        </w:rPr>
        <w:t xml:space="preserve">3) zezwolenie na prowadzenie zbiorowego zaopatrzenia w wodę, o którym mowa w art. 16 ust. 1 ustawy z dnia 7 czerwca 2001 r. o zbiorowym zaopatrzeniu w wodę i zbiorowym odprowadzaniu ścieków, albo oświadczenie, że jest podmiotem, o którym mowa w art. 16 ust. 3 ustawy z dnia 7 czerwca 2001 r. o zbiorowym zaopatrzeniu w wodę i zbiorowym odprowadzaniu ścieków. </w:t>
      </w:r>
    </w:p>
    <w:p w14:paraId="20EFED23" w14:textId="77777777" w:rsidR="00B32EA9" w:rsidRDefault="0043478E" w:rsidP="00942A1B">
      <w:pPr>
        <w:spacing w:after="0"/>
        <w:jc w:val="both"/>
        <w:rPr>
          <w:rStyle w:val="markedcontent"/>
          <w:rFonts w:ascii="Arial" w:eastAsia="Times New Roman" w:hAnsi="Arial" w:cs="Arial"/>
          <w:lang w:eastAsia="pl-PL"/>
        </w:rPr>
      </w:pPr>
      <w:r w:rsidRPr="0043478E">
        <w:rPr>
          <w:rStyle w:val="markedcontent"/>
          <w:rFonts w:ascii="Arial" w:eastAsia="Times New Roman" w:hAnsi="Arial" w:cs="Arial"/>
          <w:lang w:eastAsia="pl-PL"/>
        </w:rPr>
        <w:t>CPPC może zażądać od podmiotu</w:t>
      </w:r>
      <w:r w:rsidR="00B32EA9">
        <w:rPr>
          <w:rStyle w:val="markedcontent"/>
          <w:rFonts w:ascii="Arial" w:eastAsia="Times New Roman" w:hAnsi="Arial" w:cs="Arial"/>
          <w:lang w:eastAsia="pl-PL"/>
        </w:rPr>
        <w:t>,</w:t>
      </w:r>
      <w:r w:rsidRPr="0043478E">
        <w:rPr>
          <w:rStyle w:val="markedcontent"/>
          <w:rFonts w:ascii="Arial" w:eastAsia="Times New Roman" w:hAnsi="Arial" w:cs="Arial"/>
          <w:lang w:eastAsia="pl-PL"/>
        </w:rPr>
        <w:t xml:space="preserve"> który złożył wniosek, dodatkowych informacji i dokumentów w przypadku, gdy jest to niezbędne do dokonania oceny wniosku, w szczególności do oceny zasadności wysokości i kwalifikowalności wnioskowanych środków w stosunku do celu, rezultatów i zakresu projektu grantowego</w:t>
      </w:r>
      <w:r w:rsidR="00B32EA9">
        <w:rPr>
          <w:rStyle w:val="markedcontent"/>
          <w:rFonts w:ascii="Arial" w:eastAsia="Times New Roman" w:hAnsi="Arial" w:cs="Arial"/>
          <w:lang w:eastAsia="pl-PL"/>
        </w:rPr>
        <w:t xml:space="preserve">. </w:t>
      </w:r>
      <w:r w:rsidRPr="0043478E">
        <w:rPr>
          <w:rStyle w:val="markedcontent"/>
          <w:rFonts w:ascii="Arial" w:eastAsia="Times New Roman" w:hAnsi="Arial" w:cs="Arial"/>
          <w:lang w:eastAsia="pl-PL"/>
        </w:rPr>
        <w:t xml:space="preserve">Żądanie, o którym mowa w zdaniu pierwszym, nie może dotyczyć przekazania informacji stanowiących dane osobowe. </w:t>
      </w:r>
    </w:p>
    <w:p w14:paraId="6860CB93" w14:textId="77777777" w:rsidR="00B32EA9" w:rsidRDefault="0043478E" w:rsidP="00942A1B">
      <w:pPr>
        <w:spacing w:after="0"/>
        <w:jc w:val="both"/>
        <w:rPr>
          <w:rStyle w:val="markedcontent"/>
          <w:rFonts w:ascii="Arial" w:eastAsia="Times New Roman" w:hAnsi="Arial" w:cs="Arial"/>
          <w:lang w:eastAsia="pl-PL"/>
        </w:rPr>
      </w:pPr>
      <w:r w:rsidRPr="0043478E">
        <w:rPr>
          <w:rStyle w:val="markedcontent"/>
          <w:rFonts w:ascii="Arial" w:eastAsia="Times New Roman" w:hAnsi="Arial" w:cs="Arial"/>
          <w:lang w:eastAsia="pl-PL"/>
        </w:rPr>
        <w:t xml:space="preserve">Wniosek składa się drogą elektroniczną przy użyciu systemu teleinformatycznego CPPC i opatruje się go kwalifikowanym podpisem elektronicznym albo podpisem zaufanym. </w:t>
      </w:r>
    </w:p>
    <w:p w14:paraId="0A6C36D1" w14:textId="1491361C" w:rsidR="0043478E" w:rsidRDefault="0043478E" w:rsidP="00942A1B">
      <w:pPr>
        <w:spacing w:after="0"/>
        <w:jc w:val="both"/>
        <w:rPr>
          <w:rStyle w:val="markedcontent"/>
          <w:rFonts w:ascii="Arial" w:eastAsia="Times New Roman" w:hAnsi="Arial" w:cs="Arial"/>
          <w:lang w:eastAsia="pl-PL"/>
        </w:rPr>
      </w:pPr>
      <w:r w:rsidRPr="0043478E">
        <w:rPr>
          <w:rStyle w:val="markedcontent"/>
          <w:rFonts w:ascii="Arial" w:eastAsia="Times New Roman" w:hAnsi="Arial" w:cs="Arial"/>
          <w:lang w:eastAsia="pl-PL"/>
        </w:rPr>
        <w:lastRenderedPageBreak/>
        <w:t>W przypadku gdy wniosek nie spełnia</w:t>
      </w:r>
      <w:r w:rsidR="00B32EA9">
        <w:rPr>
          <w:rStyle w:val="markedcontent"/>
          <w:rFonts w:ascii="Arial" w:eastAsia="Times New Roman" w:hAnsi="Arial" w:cs="Arial"/>
          <w:lang w:eastAsia="pl-PL"/>
        </w:rPr>
        <w:t xml:space="preserve"> wyżej wymienionych</w:t>
      </w:r>
      <w:r w:rsidRPr="0043478E">
        <w:rPr>
          <w:rStyle w:val="markedcontent"/>
          <w:rFonts w:ascii="Arial" w:eastAsia="Times New Roman" w:hAnsi="Arial" w:cs="Arial"/>
          <w:lang w:eastAsia="pl-PL"/>
        </w:rPr>
        <w:t xml:space="preserve"> wymagań</w:t>
      </w:r>
      <w:r w:rsidR="00B32EA9">
        <w:rPr>
          <w:rStyle w:val="markedcontent"/>
          <w:rFonts w:ascii="Arial" w:eastAsia="Times New Roman" w:hAnsi="Arial" w:cs="Arial"/>
          <w:lang w:eastAsia="pl-PL"/>
        </w:rPr>
        <w:t>,</w:t>
      </w:r>
      <w:r w:rsidRPr="0043478E">
        <w:rPr>
          <w:rStyle w:val="markedcontent"/>
          <w:rFonts w:ascii="Arial" w:eastAsia="Times New Roman" w:hAnsi="Arial" w:cs="Arial"/>
          <w:lang w:eastAsia="pl-PL"/>
        </w:rPr>
        <w:t xml:space="preserve"> CPPC wzywa do uzupełnienia wniosku w terminie nie krótszym niż 7 dni roboczych od dnia wysłania wezwania do uzupełnienia wniosku. Jeżeli wniosek nie zostanie uzupełniony w </w:t>
      </w:r>
      <w:r w:rsidR="00102DAC">
        <w:rPr>
          <w:rStyle w:val="markedcontent"/>
          <w:rFonts w:ascii="Arial" w:eastAsia="Times New Roman" w:hAnsi="Arial" w:cs="Arial"/>
          <w:lang w:eastAsia="pl-PL"/>
        </w:rPr>
        <w:t xml:space="preserve">tym </w:t>
      </w:r>
      <w:r w:rsidRPr="0043478E">
        <w:rPr>
          <w:rStyle w:val="markedcontent"/>
          <w:rFonts w:ascii="Arial" w:eastAsia="Times New Roman" w:hAnsi="Arial" w:cs="Arial"/>
          <w:lang w:eastAsia="pl-PL"/>
        </w:rPr>
        <w:t>terminie, pozostawia się go bez rozpoznania.</w:t>
      </w:r>
    </w:p>
    <w:p w14:paraId="4AC4AEE6" w14:textId="77777777" w:rsidR="00942A1B" w:rsidRDefault="00942A1B" w:rsidP="00942A1B">
      <w:pPr>
        <w:spacing w:after="0"/>
        <w:jc w:val="both"/>
        <w:rPr>
          <w:rStyle w:val="markedcontent"/>
          <w:rFonts w:ascii="Arial" w:eastAsia="Times New Roman" w:hAnsi="Arial" w:cs="Arial"/>
          <w:lang w:eastAsia="pl-PL"/>
        </w:rPr>
      </w:pPr>
    </w:p>
    <w:p w14:paraId="485711D3" w14:textId="664F12D6" w:rsidR="00942A1B" w:rsidRDefault="00942A1B" w:rsidP="00942A1B">
      <w:pPr>
        <w:spacing w:after="0"/>
        <w:jc w:val="both"/>
        <w:rPr>
          <w:rStyle w:val="markedcontent"/>
          <w:rFonts w:ascii="Arial" w:eastAsia="Times New Roman" w:hAnsi="Arial" w:cs="Arial"/>
          <w:lang w:eastAsia="pl-PL"/>
        </w:rPr>
      </w:pPr>
      <w:r w:rsidRPr="00942A1B">
        <w:rPr>
          <w:rStyle w:val="markedcontent"/>
          <w:rFonts w:ascii="Arial" w:eastAsia="Times New Roman" w:hAnsi="Arial" w:cs="Arial"/>
          <w:lang w:eastAsia="pl-PL"/>
        </w:rPr>
        <w:t>Rozporządzenie wchodzi w życie z dniem następującym po dniu ogłoszenia.</w:t>
      </w:r>
    </w:p>
    <w:p w14:paraId="3D90CFB7" w14:textId="77777777" w:rsidR="00942A1B" w:rsidRPr="00942A1B" w:rsidRDefault="00942A1B" w:rsidP="00942A1B">
      <w:pPr>
        <w:spacing w:after="0"/>
        <w:jc w:val="both"/>
        <w:rPr>
          <w:rStyle w:val="markedcontent"/>
          <w:rFonts w:ascii="Arial" w:eastAsia="Times New Roman" w:hAnsi="Arial" w:cs="Arial"/>
          <w:lang w:eastAsia="pl-PL"/>
        </w:rPr>
      </w:pPr>
    </w:p>
    <w:p w14:paraId="6D4D1E05" w14:textId="0346B4E1" w:rsidR="00007F7D" w:rsidRDefault="00565B01" w:rsidP="00141470">
      <w:pPr>
        <w:pStyle w:val="Akapitzlist"/>
        <w:numPr>
          <w:ilvl w:val="0"/>
          <w:numId w:val="2"/>
        </w:numPr>
        <w:spacing w:after="0"/>
        <w:ind w:left="426" w:hanging="426"/>
        <w:jc w:val="both"/>
        <w:rPr>
          <w:rStyle w:val="markedcontent"/>
          <w:rFonts w:ascii="Arial" w:eastAsia="Times New Roman" w:hAnsi="Arial" w:cs="Arial"/>
          <w:u w:val="single"/>
          <w:lang w:eastAsia="pl-PL"/>
        </w:rPr>
      </w:pPr>
      <w:r w:rsidRPr="00565B01">
        <w:rPr>
          <w:rStyle w:val="markedcontent"/>
          <w:rFonts w:ascii="Arial" w:eastAsia="Times New Roman" w:hAnsi="Arial" w:cs="Arial"/>
          <w:u w:val="single"/>
          <w:lang w:eastAsia="pl-PL"/>
        </w:rPr>
        <w:t>Rozporządzenie Ministra Rozwoju i Technologii z dnia 14 maja 2025 r. zmieniające rozporządzenie w sprawie sposobu ustalania opłat za czynności związane z akredytacją jednostek oceniających zgodność oraz maksymalnych wysokości tych opłat</w:t>
      </w:r>
      <w:r>
        <w:rPr>
          <w:rStyle w:val="markedcontent"/>
          <w:rFonts w:ascii="Arial" w:eastAsia="Times New Roman" w:hAnsi="Arial" w:cs="Arial"/>
          <w:u w:val="single"/>
          <w:lang w:eastAsia="pl-PL"/>
        </w:rPr>
        <w:t>.</w:t>
      </w:r>
    </w:p>
    <w:p w14:paraId="12E103B2" w14:textId="77777777" w:rsidR="00141470" w:rsidRDefault="00141470" w:rsidP="00565B01">
      <w:pPr>
        <w:spacing w:after="0"/>
        <w:jc w:val="both"/>
        <w:rPr>
          <w:rFonts w:ascii="Arial" w:eastAsia="Times New Roman" w:hAnsi="Arial" w:cs="Arial"/>
          <w:lang w:eastAsia="pl-PL"/>
        </w:rPr>
      </w:pPr>
    </w:p>
    <w:p w14:paraId="71C5F296" w14:textId="250E3DBA" w:rsidR="00565B01" w:rsidRPr="00565B01" w:rsidRDefault="00565B01" w:rsidP="00565B01">
      <w:pPr>
        <w:spacing w:after="0"/>
        <w:jc w:val="both"/>
        <w:rPr>
          <w:rFonts w:ascii="Arial" w:eastAsia="Times New Roman" w:hAnsi="Arial" w:cs="Arial"/>
          <w:lang w:eastAsia="pl-PL"/>
        </w:rPr>
      </w:pPr>
      <w:r w:rsidRPr="00565B01">
        <w:rPr>
          <w:rFonts w:ascii="Arial" w:eastAsia="Times New Roman" w:hAnsi="Arial" w:cs="Arial"/>
          <w:lang w:eastAsia="pl-PL"/>
        </w:rPr>
        <w:t xml:space="preserve">Powyższy akt prawny opublikowany został </w:t>
      </w:r>
      <w:r>
        <w:rPr>
          <w:rFonts w:ascii="Arial" w:eastAsia="Times New Roman" w:hAnsi="Arial" w:cs="Arial"/>
          <w:lang w:eastAsia="pl-PL"/>
        </w:rPr>
        <w:t>5</w:t>
      </w:r>
      <w:r w:rsidRPr="00565B01">
        <w:rPr>
          <w:rFonts w:ascii="Arial" w:eastAsia="Times New Roman" w:hAnsi="Arial" w:cs="Arial"/>
          <w:lang w:eastAsia="pl-PL"/>
        </w:rPr>
        <w:t xml:space="preserve"> czerwca 2025 roku w Dzienniku Ustaw (Dz.U. z 2025, poz. 7</w:t>
      </w:r>
      <w:r>
        <w:rPr>
          <w:rFonts w:ascii="Arial" w:eastAsia="Times New Roman" w:hAnsi="Arial" w:cs="Arial"/>
          <w:lang w:eastAsia="pl-PL"/>
        </w:rPr>
        <w:t>45</w:t>
      </w:r>
      <w:r w:rsidRPr="00565B01">
        <w:rPr>
          <w:rFonts w:ascii="Arial" w:eastAsia="Times New Roman" w:hAnsi="Arial" w:cs="Arial"/>
          <w:lang w:eastAsia="pl-PL"/>
        </w:rPr>
        <w:t>).</w:t>
      </w:r>
    </w:p>
    <w:p w14:paraId="51F85555" w14:textId="77777777" w:rsidR="00565B01" w:rsidRPr="00565B01" w:rsidRDefault="00565B01" w:rsidP="00565B01">
      <w:pPr>
        <w:spacing w:after="0"/>
        <w:jc w:val="both"/>
        <w:rPr>
          <w:rFonts w:ascii="Arial" w:eastAsia="Times New Roman" w:hAnsi="Arial" w:cs="Arial"/>
          <w:lang w:eastAsia="pl-PL"/>
        </w:rPr>
      </w:pPr>
    </w:p>
    <w:p w14:paraId="1E19686E" w14:textId="77777777" w:rsidR="00565B01" w:rsidRDefault="00565B01" w:rsidP="00565B01">
      <w:pPr>
        <w:spacing w:after="0"/>
        <w:jc w:val="both"/>
        <w:rPr>
          <w:rFonts w:ascii="Arial" w:eastAsia="Times New Roman" w:hAnsi="Arial" w:cs="Arial"/>
          <w:lang w:eastAsia="pl-PL"/>
        </w:rPr>
      </w:pPr>
      <w:r w:rsidRPr="00565B01">
        <w:rPr>
          <w:rFonts w:ascii="Arial" w:eastAsia="Times New Roman" w:hAnsi="Arial" w:cs="Arial"/>
          <w:lang w:eastAsia="pl-PL"/>
        </w:rPr>
        <w:t xml:space="preserve">W rozporządzeniu Ministra Rozwoju i Finansów z dnia 7 listopada 2016 r. w sprawie sposobu ustalania opłat za czynności związane z akredytacją jednostek oceniających zgodność oraz maksymalnych wysokości tych opłat (Dz. U. poz. 1850) § 5 otrzymuje brzmienie: </w:t>
      </w:r>
    </w:p>
    <w:p w14:paraId="474C5FC3" w14:textId="77777777" w:rsidR="00565B01" w:rsidRDefault="00565B01" w:rsidP="00B01137">
      <w:pPr>
        <w:spacing w:after="0"/>
        <w:ind w:left="426"/>
        <w:jc w:val="both"/>
        <w:rPr>
          <w:rFonts w:ascii="Arial" w:eastAsia="Times New Roman" w:hAnsi="Arial" w:cs="Arial"/>
          <w:lang w:eastAsia="pl-PL"/>
        </w:rPr>
      </w:pPr>
      <w:r w:rsidRPr="00565B01">
        <w:rPr>
          <w:rFonts w:ascii="Arial" w:eastAsia="Times New Roman" w:hAnsi="Arial" w:cs="Arial"/>
          <w:lang w:eastAsia="pl-PL"/>
        </w:rPr>
        <w:t xml:space="preserve">„§ 5. 1. Maksymalna opłata za czynności związane z: </w:t>
      </w:r>
    </w:p>
    <w:p w14:paraId="767CE2A6" w14:textId="77777777" w:rsidR="00565B01" w:rsidRDefault="00565B01" w:rsidP="00B01137">
      <w:pPr>
        <w:spacing w:after="0"/>
        <w:ind w:left="426"/>
        <w:jc w:val="both"/>
        <w:rPr>
          <w:rFonts w:ascii="Arial" w:eastAsia="Times New Roman" w:hAnsi="Arial" w:cs="Arial"/>
          <w:lang w:eastAsia="pl-PL"/>
        </w:rPr>
      </w:pPr>
      <w:r w:rsidRPr="00565B01">
        <w:rPr>
          <w:rFonts w:ascii="Arial" w:eastAsia="Times New Roman" w:hAnsi="Arial" w:cs="Arial"/>
          <w:lang w:eastAsia="pl-PL"/>
        </w:rPr>
        <w:t xml:space="preserve">1) formalną oceną wniosku o akredytację wynosi jedną czwartą przeciętnego wynagrodzenia miesięcznego w gospodarce narodowej w roku poprzednim ogłoszonego przez Prezesa Głównego Urzędu Statystycznego w Dzienniku Urzędowym Rzeczypospolitej Polskiej „Monitor Polski”, zgodnie z art. 5 ust. 7 ustawy z dnia 4 marca 1994 r. o zakładowym funduszu świadczeń socjalnych (Dz. U. z 2024 r. poz. 288), zwanego dalej „przeciętnym wynagrodzeniem miesięcznym”, ustalonego na dzień wykonania czynności; </w:t>
      </w:r>
    </w:p>
    <w:p w14:paraId="6C07ED37" w14:textId="09D572AB" w:rsidR="00565B01" w:rsidRDefault="00565B01" w:rsidP="00B01137">
      <w:pPr>
        <w:spacing w:after="0"/>
        <w:ind w:left="426"/>
        <w:jc w:val="both"/>
        <w:rPr>
          <w:rFonts w:ascii="Arial" w:eastAsia="Times New Roman" w:hAnsi="Arial" w:cs="Arial"/>
          <w:lang w:eastAsia="pl-PL"/>
        </w:rPr>
      </w:pPr>
      <w:r w:rsidRPr="00565B01">
        <w:rPr>
          <w:rFonts w:ascii="Arial" w:eastAsia="Times New Roman" w:hAnsi="Arial" w:cs="Arial"/>
          <w:lang w:eastAsia="pl-PL"/>
        </w:rPr>
        <w:t>2) oceną jednostki oceniającej zgodność w procesie akredytacji wynosi piętnastokrotność przeciętnego wynagrodzenia miesięcznego, ustalonego na dzień wykonania czynności;</w:t>
      </w:r>
    </w:p>
    <w:p w14:paraId="1679ABB0" w14:textId="4A712BBD" w:rsidR="00565B01" w:rsidRDefault="00565B01" w:rsidP="00B01137">
      <w:pPr>
        <w:spacing w:after="0"/>
        <w:ind w:left="426"/>
        <w:jc w:val="both"/>
        <w:rPr>
          <w:rFonts w:ascii="Arial" w:eastAsia="Times New Roman" w:hAnsi="Arial" w:cs="Arial"/>
          <w:lang w:eastAsia="pl-PL"/>
        </w:rPr>
      </w:pPr>
      <w:r w:rsidRPr="00565B01">
        <w:rPr>
          <w:rFonts w:ascii="Arial" w:eastAsia="Times New Roman" w:hAnsi="Arial" w:cs="Arial"/>
          <w:lang w:eastAsia="pl-PL"/>
        </w:rPr>
        <w:t>3) wystawieniem certyfikatu akredytacji wynosi jedną dwudziestą przeciętnego wynagrodzenia miesięcznego, ustalonego na dzień wykonania czynności;</w:t>
      </w:r>
    </w:p>
    <w:p w14:paraId="51AD8C47" w14:textId="77C5BCAD" w:rsidR="00565B01" w:rsidRDefault="00565B01" w:rsidP="00B01137">
      <w:pPr>
        <w:spacing w:after="0"/>
        <w:ind w:left="426"/>
        <w:jc w:val="both"/>
        <w:rPr>
          <w:rFonts w:ascii="Arial" w:eastAsia="Times New Roman" w:hAnsi="Arial" w:cs="Arial"/>
          <w:lang w:eastAsia="pl-PL"/>
        </w:rPr>
      </w:pPr>
      <w:r w:rsidRPr="00565B01">
        <w:rPr>
          <w:rFonts w:ascii="Arial" w:eastAsia="Times New Roman" w:hAnsi="Arial" w:cs="Arial"/>
          <w:lang w:eastAsia="pl-PL"/>
        </w:rPr>
        <w:t>4) ocenami realizowanymi w ramach sprawowanego nadzoru nad akredytowanymi jednostkami oceniającymi zgodność wynosi rocznie dwudziestokrotność przeciętnego wynagrodzenia miesięcznego, ustalonego na dzień dokonania pierwszej oceny;</w:t>
      </w:r>
    </w:p>
    <w:p w14:paraId="4DA3798E" w14:textId="77777777" w:rsidR="00B01137" w:rsidRDefault="00565B01" w:rsidP="00B01137">
      <w:pPr>
        <w:spacing w:after="0"/>
        <w:ind w:left="426"/>
        <w:jc w:val="both"/>
        <w:rPr>
          <w:rFonts w:ascii="Arial" w:eastAsia="Times New Roman" w:hAnsi="Arial" w:cs="Arial"/>
          <w:lang w:eastAsia="pl-PL"/>
        </w:rPr>
      </w:pPr>
      <w:r w:rsidRPr="00565B01">
        <w:rPr>
          <w:rFonts w:ascii="Arial" w:eastAsia="Times New Roman" w:hAnsi="Arial" w:cs="Arial"/>
          <w:lang w:eastAsia="pl-PL"/>
        </w:rPr>
        <w:t xml:space="preserve">5) uczestnictwem w krajowym systemie akredytacji wynosi rocznie piętnastokrotność przeciętnego wynagrodzenia miesięcznego, ustalanego na pierwszy dzień uczestnictwa w tym systemie w danym roku. </w:t>
      </w:r>
    </w:p>
    <w:p w14:paraId="4E89F4D8" w14:textId="77777777" w:rsidR="00B01137" w:rsidRDefault="00565B01" w:rsidP="00565B01">
      <w:pPr>
        <w:spacing w:after="0"/>
        <w:jc w:val="both"/>
        <w:rPr>
          <w:rFonts w:ascii="Arial" w:eastAsia="Times New Roman" w:hAnsi="Arial" w:cs="Arial"/>
          <w:lang w:eastAsia="pl-PL"/>
        </w:rPr>
      </w:pPr>
      <w:r w:rsidRPr="00565B01">
        <w:rPr>
          <w:rFonts w:ascii="Arial" w:eastAsia="Times New Roman" w:hAnsi="Arial" w:cs="Arial"/>
          <w:lang w:eastAsia="pl-PL"/>
        </w:rPr>
        <w:t xml:space="preserve">Opłaty, o których mowa w ust. 1, zaokrągla się do pełnych złotych w ten sposób, że końcówki kwot wynoszące mniej niż 50 groszy pomija się, a końcówki kwot wynoszące 50 i więcej groszy podwyższa się do pełnych złotych.”. </w:t>
      </w:r>
    </w:p>
    <w:p w14:paraId="5D52BB57" w14:textId="77777777" w:rsidR="00B01137" w:rsidRDefault="00B01137" w:rsidP="00565B01">
      <w:pPr>
        <w:spacing w:after="0"/>
        <w:jc w:val="both"/>
        <w:rPr>
          <w:rFonts w:ascii="Arial" w:eastAsia="Times New Roman" w:hAnsi="Arial" w:cs="Arial"/>
          <w:lang w:eastAsia="pl-PL"/>
        </w:rPr>
      </w:pPr>
    </w:p>
    <w:p w14:paraId="60A3FAC9" w14:textId="7464E283" w:rsidR="00565B01" w:rsidRPr="00565B01" w:rsidRDefault="00565B01" w:rsidP="00565B01">
      <w:pPr>
        <w:spacing w:after="0"/>
        <w:jc w:val="both"/>
        <w:rPr>
          <w:rFonts w:ascii="Arial" w:eastAsia="Times New Roman" w:hAnsi="Arial" w:cs="Arial"/>
          <w:lang w:eastAsia="pl-PL"/>
        </w:rPr>
      </w:pPr>
      <w:r w:rsidRPr="00565B01">
        <w:rPr>
          <w:rFonts w:ascii="Arial" w:eastAsia="Times New Roman" w:hAnsi="Arial" w:cs="Arial"/>
          <w:lang w:eastAsia="pl-PL"/>
        </w:rPr>
        <w:t>Rozporządzenie wchodzi w życie po upływie 14 dni od dnia ogłoszenia.</w:t>
      </w:r>
    </w:p>
    <w:p w14:paraId="2AC60047" w14:textId="77777777" w:rsidR="00565B01" w:rsidRDefault="00565B01" w:rsidP="00565B01">
      <w:pPr>
        <w:spacing w:after="0"/>
        <w:jc w:val="both"/>
        <w:rPr>
          <w:rFonts w:ascii="Arial" w:eastAsia="Times New Roman" w:hAnsi="Arial" w:cs="Arial"/>
          <w:lang w:eastAsia="pl-PL"/>
        </w:rPr>
      </w:pPr>
    </w:p>
    <w:p w14:paraId="2DE618BF" w14:textId="77777777" w:rsidR="00565B01" w:rsidRPr="00565B01" w:rsidRDefault="00565B01" w:rsidP="00565B01">
      <w:pPr>
        <w:spacing w:after="0"/>
        <w:jc w:val="both"/>
        <w:rPr>
          <w:rFonts w:ascii="Arial" w:eastAsia="Times New Roman" w:hAnsi="Arial" w:cs="Arial"/>
          <w:lang w:eastAsia="pl-PL"/>
        </w:rPr>
      </w:pPr>
    </w:p>
    <w:p w14:paraId="5D57842D" w14:textId="77777777" w:rsidR="00141470" w:rsidRDefault="00141470" w:rsidP="00141470">
      <w:pPr>
        <w:spacing w:after="0"/>
        <w:jc w:val="both"/>
        <w:rPr>
          <w:rFonts w:ascii="Arial" w:hAnsi="Arial" w:cs="Arial"/>
        </w:rPr>
      </w:pPr>
    </w:p>
    <w:p w14:paraId="383EFD8C" w14:textId="77777777" w:rsidR="00516DFD" w:rsidRDefault="00516DFD" w:rsidP="00141470">
      <w:pPr>
        <w:spacing w:after="0"/>
      </w:pPr>
    </w:p>
    <w:sectPr w:rsidR="00516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29027726">
    <w:abstractNumId w:val="1"/>
  </w:num>
  <w:num w:numId="2" w16cid:durableId="311831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0"/>
  </w:num>
  <w:num w:numId="4" w16cid:durableId="5788216">
    <w:abstractNumId w:val="3"/>
  </w:num>
  <w:num w:numId="5" w16cid:durableId="182014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70"/>
    <w:rsid w:val="00007F7D"/>
    <w:rsid w:val="0002548E"/>
    <w:rsid w:val="00102DAC"/>
    <w:rsid w:val="00141470"/>
    <w:rsid w:val="003D0664"/>
    <w:rsid w:val="0043478E"/>
    <w:rsid w:val="00495774"/>
    <w:rsid w:val="00516DFD"/>
    <w:rsid w:val="00565B01"/>
    <w:rsid w:val="007E65E1"/>
    <w:rsid w:val="00942A1B"/>
    <w:rsid w:val="009A45C6"/>
    <w:rsid w:val="00AB0BDE"/>
    <w:rsid w:val="00B01137"/>
    <w:rsid w:val="00B32EA9"/>
    <w:rsid w:val="00C80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66D8"/>
  <w15:chartTrackingRefBased/>
  <w15:docId w15:val="{CE506216-4ED1-4109-86BA-A37EB434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470"/>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141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41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4147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4147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4147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4147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4147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4147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4147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147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4147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4147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4147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4147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4147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4147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4147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41470"/>
    <w:rPr>
      <w:rFonts w:eastAsiaTheme="majorEastAsia" w:cstheme="majorBidi"/>
      <w:color w:val="272727" w:themeColor="text1" w:themeTint="D8"/>
    </w:rPr>
  </w:style>
  <w:style w:type="paragraph" w:styleId="Tytu">
    <w:name w:val="Title"/>
    <w:basedOn w:val="Normalny"/>
    <w:next w:val="Normalny"/>
    <w:link w:val="TytuZnak"/>
    <w:uiPriority w:val="10"/>
    <w:qFormat/>
    <w:rsid w:val="00141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4147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4147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4147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41470"/>
    <w:pPr>
      <w:spacing w:before="160"/>
      <w:jc w:val="center"/>
    </w:pPr>
    <w:rPr>
      <w:i/>
      <w:iCs/>
      <w:color w:val="404040" w:themeColor="text1" w:themeTint="BF"/>
    </w:rPr>
  </w:style>
  <w:style w:type="character" w:customStyle="1" w:styleId="CytatZnak">
    <w:name w:val="Cytat Znak"/>
    <w:basedOn w:val="Domylnaczcionkaakapitu"/>
    <w:link w:val="Cytat"/>
    <w:uiPriority w:val="29"/>
    <w:rsid w:val="00141470"/>
    <w:rPr>
      <w:i/>
      <w:iCs/>
      <w:color w:val="404040" w:themeColor="text1" w:themeTint="BF"/>
    </w:rPr>
  </w:style>
  <w:style w:type="paragraph" w:styleId="Akapitzlist">
    <w:name w:val="List Paragraph"/>
    <w:basedOn w:val="Normalny"/>
    <w:uiPriority w:val="34"/>
    <w:qFormat/>
    <w:rsid w:val="00141470"/>
    <w:pPr>
      <w:ind w:left="720"/>
      <w:contextualSpacing/>
    </w:pPr>
  </w:style>
  <w:style w:type="character" w:styleId="Wyrnienieintensywne">
    <w:name w:val="Intense Emphasis"/>
    <w:basedOn w:val="Domylnaczcionkaakapitu"/>
    <w:uiPriority w:val="21"/>
    <w:qFormat/>
    <w:rsid w:val="00141470"/>
    <w:rPr>
      <w:i/>
      <w:iCs/>
      <w:color w:val="0F4761" w:themeColor="accent1" w:themeShade="BF"/>
    </w:rPr>
  </w:style>
  <w:style w:type="paragraph" w:styleId="Cytatintensywny">
    <w:name w:val="Intense Quote"/>
    <w:basedOn w:val="Normalny"/>
    <w:next w:val="Normalny"/>
    <w:link w:val="CytatintensywnyZnak"/>
    <w:uiPriority w:val="30"/>
    <w:qFormat/>
    <w:rsid w:val="00141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41470"/>
    <w:rPr>
      <w:i/>
      <w:iCs/>
      <w:color w:val="0F4761" w:themeColor="accent1" w:themeShade="BF"/>
    </w:rPr>
  </w:style>
  <w:style w:type="character" w:styleId="Odwoanieintensywne">
    <w:name w:val="Intense Reference"/>
    <w:basedOn w:val="Domylnaczcionkaakapitu"/>
    <w:uiPriority w:val="32"/>
    <w:qFormat/>
    <w:rsid w:val="00141470"/>
    <w:rPr>
      <w:b/>
      <w:bCs/>
      <w:smallCaps/>
      <w:color w:val="0F4761" w:themeColor="accent1" w:themeShade="BF"/>
      <w:spacing w:val="5"/>
    </w:rPr>
  </w:style>
  <w:style w:type="character" w:customStyle="1" w:styleId="markedcontent">
    <w:name w:val="markedcontent"/>
    <w:basedOn w:val="Domylnaczcionkaakapitu"/>
    <w:rsid w:val="00141470"/>
  </w:style>
  <w:style w:type="character" w:styleId="Hipercze">
    <w:name w:val="Hyperlink"/>
    <w:basedOn w:val="Domylnaczcionkaakapitu"/>
    <w:uiPriority w:val="99"/>
    <w:unhideWhenUsed/>
    <w:rsid w:val="00495774"/>
    <w:rPr>
      <w:color w:val="467886" w:themeColor="hyperlink"/>
      <w:u w:val="single"/>
    </w:rPr>
  </w:style>
  <w:style w:type="character" w:styleId="Nierozpoznanawzmianka">
    <w:name w:val="Unresolved Mention"/>
    <w:basedOn w:val="Domylnaczcionkaakapitu"/>
    <w:uiPriority w:val="99"/>
    <w:semiHidden/>
    <w:unhideWhenUsed/>
    <w:rsid w:val="00495774"/>
    <w:rPr>
      <w:color w:val="605E5C"/>
      <w:shd w:val="clear" w:color="auto" w:fill="E1DFDD"/>
    </w:rPr>
  </w:style>
  <w:style w:type="character" w:styleId="UyteHipercze">
    <w:name w:val="FollowedHyperlink"/>
    <w:basedOn w:val="Domylnaczcionkaakapitu"/>
    <w:uiPriority w:val="99"/>
    <w:semiHidden/>
    <w:unhideWhenUsed/>
    <w:rsid w:val="004957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cja.rcl.gov.pl/projekt/12398451/katalog/13132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398601/katalog/1313352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2947</Words>
  <Characters>17687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2</cp:revision>
  <dcterms:created xsi:type="dcterms:W3CDTF">2025-06-13T08:27:00Z</dcterms:created>
  <dcterms:modified xsi:type="dcterms:W3CDTF">2025-06-13T11:23:00Z</dcterms:modified>
</cp:coreProperties>
</file>