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646"/>
        <w:gridCol w:w="425"/>
        <w:gridCol w:w="465"/>
        <w:gridCol w:w="414"/>
        <w:gridCol w:w="217"/>
        <w:gridCol w:w="709"/>
        <w:gridCol w:w="8"/>
        <w:gridCol w:w="559"/>
        <w:gridCol w:w="158"/>
        <w:gridCol w:w="551"/>
        <w:gridCol w:w="8"/>
        <w:gridCol w:w="89"/>
        <w:gridCol w:w="470"/>
        <w:gridCol w:w="504"/>
        <w:gridCol w:w="63"/>
        <w:gridCol w:w="8"/>
        <w:gridCol w:w="701"/>
        <w:gridCol w:w="282"/>
        <w:gridCol w:w="285"/>
        <w:gridCol w:w="62"/>
        <w:gridCol w:w="441"/>
        <w:gridCol w:w="64"/>
        <w:gridCol w:w="567"/>
        <w:gridCol w:w="220"/>
        <w:gridCol w:w="425"/>
        <w:gridCol w:w="1056"/>
        <w:gridCol w:w="8"/>
      </w:tblGrid>
      <w:tr w:rsidR="006A701A" w:rsidRPr="00563DA7" w14:paraId="6B5D601B" w14:textId="77777777" w:rsidTr="0029356F">
        <w:trPr>
          <w:trHeight w:val="1611"/>
          <w:jc w:val="center"/>
        </w:trPr>
        <w:tc>
          <w:tcPr>
            <w:tcW w:w="5753" w:type="dxa"/>
            <w:gridSpan w:val="12"/>
          </w:tcPr>
          <w:p w14:paraId="677C0558" w14:textId="77777777" w:rsidR="006A701A" w:rsidRPr="005D0FD3" w:rsidRDefault="006A701A" w:rsidP="00563DA7">
            <w:pPr>
              <w:tabs>
                <w:tab w:val="left" w:pos="2928"/>
              </w:tabs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r w:rsidRPr="005D0FD3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5D0FD3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1BE5F124" w14:textId="1367AB93" w:rsidR="002F1E52" w:rsidRPr="002F1E52" w:rsidRDefault="005C581F" w:rsidP="002F1E52">
            <w:pPr>
              <w:spacing w:line="240" w:lineRule="auto"/>
              <w:ind w:left="-1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p</w:t>
            </w:r>
            <w:r w:rsidRPr="005D0FD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rojekt </w:t>
            </w:r>
            <w:r w:rsidR="00A34FF5" w:rsidRPr="002F1E52">
              <w:rPr>
                <w:rFonts w:ascii="Times New Roman" w:eastAsia="Times New Roman" w:hAnsi="Times New Roman"/>
                <w:color w:val="000000"/>
                <w:lang w:eastAsia="pl-PL"/>
              </w:rPr>
              <w:t>rozporządzenia</w:t>
            </w:r>
            <w:r w:rsidR="00E456BD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Ministra Zdrowia</w:t>
            </w:r>
            <w:r w:rsidR="00A34FF5" w:rsidRPr="002F1E5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r w:rsidR="002F1E52" w:rsidRPr="002F1E52">
              <w:rPr>
                <w:rFonts w:ascii="Times New Roman" w:hAnsi="Times New Roman"/>
              </w:rPr>
              <w:t>w sprawie kształcenia podyplomowego pielęgniarek i położnych</w:t>
            </w:r>
          </w:p>
          <w:p w14:paraId="5F60A255" w14:textId="77777777" w:rsidR="002F1E52" w:rsidRPr="002F1E52" w:rsidRDefault="002F1E52" w:rsidP="00563DA7">
            <w:pPr>
              <w:spacing w:line="240" w:lineRule="auto"/>
              <w:ind w:left="-1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14:paraId="19406FD2" w14:textId="77777777" w:rsidR="006A701A" w:rsidRPr="00B15906" w:rsidRDefault="006A701A" w:rsidP="002F1E52">
            <w:pPr>
              <w:spacing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1590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580E9611" w14:textId="77777777" w:rsidR="006A701A" w:rsidRPr="000C086F" w:rsidRDefault="00DB14FA" w:rsidP="00B1590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15906">
              <w:rPr>
                <w:rFonts w:ascii="Times New Roman" w:hAnsi="Times New Roman"/>
                <w:color w:val="000000"/>
              </w:rPr>
              <w:t>Ministerstwo Zdrowia</w:t>
            </w:r>
            <w:r w:rsidR="00A963D3" w:rsidRPr="00B15906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429FEEA8" w14:textId="77777777" w:rsidR="000D7897" w:rsidRPr="000C086F" w:rsidRDefault="000D7897" w:rsidP="000C08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C936CC4" w14:textId="77777777" w:rsidR="001B3460" w:rsidRPr="000C086F" w:rsidRDefault="001B3460" w:rsidP="000C086F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C086F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0EC0447E" w14:textId="77777777" w:rsidR="000D7897" w:rsidRPr="00E60721" w:rsidRDefault="00C615B1" w:rsidP="000C086F">
            <w:pPr>
              <w:spacing w:line="240" w:lineRule="auto"/>
              <w:rPr>
                <w:rFonts w:ascii="Times New Roman" w:hAnsi="Times New Roman"/>
              </w:rPr>
            </w:pPr>
            <w:r w:rsidRPr="00E60721">
              <w:rPr>
                <w:rFonts w:ascii="Times New Roman" w:hAnsi="Times New Roman"/>
              </w:rPr>
              <w:t>Pan</w:t>
            </w:r>
            <w:r w:rsidR="00AA3FC3">
              <w:rPr>
                <w:rFonts w:ascii="Times New Roman" w:hAnsi="Times New Roman"/>
              </w:rPr>
              <w:t>i</w:t>
            </w:r>
            <w:r w:rsidRPr="00E60721">
              <w:rPr>
                <w:rFonts w:ascii="Times New Roman" w:hAnsi="Times New Roman"/>
              </w:rPr>
              <w:t xml:space="preserve"> </w:t>
            </w:r>
            <w:r w:rsidR="00AA3FC3">
              <w:rPr>
                <w:rFonts w:ascii="Times New Roman" w:hAnsi="Times New Roman"/>
              </w:rPr>
              <w:t>Urszula Demkow</w:t>
            </w:r>
            <w:r w:rsidR="0025374F" w:rsidRPr="00E60721">
              <w:rPr>
                <w:rFonts w:ascii="Times New Roman" w:hAnsi="Times New Roman"/>
              </w:rPr>
              <w:t xml:space="preserve">, </w:t>
            </w:r>
            <w:r w:rsidR="000103B0">
              <w:rPr>
                <w:rFonts w:ascii="Times New Roman" w:hAnsi="Times New Roman"/>
              </w:rPr>
              <w:t>Pods</w:t>
            </w:r>
            <w:r w:rsidR="0025374F" w:rsidRPr="00E60721">
              <w:rPr>
                <w:rFonts w:ascii="Times New Roman" w:hAnsi="Times New Roman"/>
              </w:rPr>
              <w:t>ekretarz Stanu w Ministerstwie Zdrowia</w:t>
            </w:r>
          </w:p>
          <w:p w14:paraId="01104C7A" w14:textId="77777777" w:rsidR="00D11935" w:rsidRPr="00563DA7" w:rsidRDefault="00D11935" w:rsidP="000C086F">
            <w:pPr>
              <w:spacing w:line="240" w:lineRule="auto"/>
              <w:rPr>
                <w:rFonts w:ascii="Times New Roman" w:hAnsi="Times New Roman"/>
              </w:rPr>
            </w:pPr>
          </w:p>
          <w:p w14:paraId="6952885C" w14:textId="77777777" w:rsidR="006A701A" w:rsidRDefault="006A701A" w:rsidP="00563D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024A2E0A" w14:textId="3D801D5D" w:rsidR="002F1E52" w:rsidRPr="00392E18" w:rsidRDefault="00E456BD" w:rsidP="00621BF5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E456BD">
              <w:rPr>
                <w:rFonts w:ascii="Times New Roman" w:hAnsi="Times New Roman"/>
                <w:color w:val="000000"/>
              </w:rPr>
              <w:t xml:space="preserve">Pani Edyta Gadomska – Z-ca Dyrektora Departamentu Rozwoju Kadr Medycznych w Ministerstwie Zdrowia – tel. 22 634 98 58, email: </w:t>
            </w:r>
            <w:hyperlink r:id="rId8" w:history="1">
              <w:r w:rsidR="00621BF5" w:rsidRPr="00F9186B">
                <w:rPr>
                  <w:rStyle w:val="Hipercze"/>
                  <w:rFonts w:ascii="Times New Roman" w:hAnsi="Times New Roman"/>
                </w:rPr>
                <w:t>dep-rkm@mz.gov.pl</w:t>
              </w:r>
            </w:hyperlink>
            <w:r w:rsidR="00621BF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5245" w:type="dxa"/>
            <w:gridSpan w:val="16"/>
            <w:shd w:val="clear" w:color="auto" w:fill="FFFFFF"/>
          </w:tcPr>
          <w:p w14:paraId="72D4D506" w14:textId="15A9A0F5" w:rsidR="001B3460" w:rsidRPr="000C086F" w:rsidRDefault="001B3460" w:rsidP="00563DA7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3B2A73">
              <w:rPr>
                <w:rFonts w:ascii="Times New Roman" w:hAnsi="Times New Roman"/>
                <w:b/>
              </w:rPr>
              <w:t>Data sporządzenia</w:t>
            </w:r>
            <w:r w:rsidRPr="003B2A73">
              <w:rPr>
                <w:rFonts w:ascii="Times New Roman" w:hAnsi="Times New Roman"/>
                <w:b/>
              </w:rPr>
              <w:br/>
            </w:r>
            <w:r w:rsidR="00377395">
              <w:rPr>
                <w:rFonts w:ascii="Times New Roman" w:hAnsi="Times New Roman"/>
              </w:rPr>
              <w:t xml:space="preserve"> </w:t>
            </w:r>
            <w:r w:rsidR="001001AE">
              <w:rPr>
                <w:rFonts w:ascii="Times New Roman" w:hAnsi="Times New Roman"/>
              </w:rPr>
              <w:t>7.07.</w:t>
            </w:r>
            <w:r w:rsidR="00AA3FC3" w:rsidRPr="00E41FAC">
              <w:rPr>
                <w:rFonts w:ascii="Times New Roman" w:hAnsi="Times New Roman"/>
              </w:rPr>
              <w:t>20</w:t>
            </w:r>
            <w:r w:rsidR="00AA3FC3">
              <w:rPr>
                <w:rFonts w:ascii="Times New Roman" w:hAnsi="Times New Roman"/>
              </w:rPr>
              <w:t>2</w:t>
            </w:r>
            <w:r w:rsidR="00377395">
              <w:rPr>
                <w:rFonts w:ascii="Times New Roman" w:hAnsi="Times New Roman"/>
              </w:rPr>
              <w:t>5</w:t>
            </w:r>
            <w:r w:rsidR="00AA3FC3" w:rsidRPr="00E41FAC">
              <w:rPr>
                <w:rFonts w:ascii="Times New Roman" w:hAnsi="Times New Roman"/>
              </w:rPr>
              <w:t xml:space="preserve"> </w:t>
            </w:r>
            <w:r w:rsidR="00D11935" w:rsidRPr="00E41FAC">
              <w:rPr>
                <w:rFonts w:ascii="Times New Roman" w:hAnsi="Times New Roman"/>
              </w:rPr>
              <w:t>r.</w:t>
            </w:r>
            <w:r w:rsidR="00D11935" w:rsidRPr="000C086F">
              <w:rPr>
                <w:rFonts w:ascii="Times New Roman" w:hAnsi="Times New Roman"/>
              </w:rPr>
              <w:t xml:space="preserve"> </w:t>
            </w:r>
          </w:p>
          <w:p w14:paraId="69FD4B81" w14:textId="77777777" w:rsidR="00F76884" w:rsidRPr="000C086F" w:rsidRDefault="00F76884" w:rsidP="00563DA7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5108D9E4" w14:textId="77777777" w:rsidR="001001AE" w:rsidRDefault="00F76884" w:rsidP="00E456BD">
            <w:pPr>
              <w:spacing w:line="240" w:lineRule="auto"/>
            </w:pPr>
            <w:r w:rsidRPr="00563DA7">
              <w:rPr>
                <w:rFonts w:ascii="Times New Roman" w:hAnsi="Times New Roman"/>
                <w:b/>
              </w:rPr>
              <w:t>Źródło:</w:t>
            </w:r>
            <w:bookmarkStart w:id="1" w:name="Lista1"/>
            <w:r w:rsidR="00A34FF5">
              <w:t xml:space="preserve"> </w:t>
            </w:r>
          </w:p>
          <w:p w14:paraId="35467C3D" w14:textId="7139CA0A" w:rsidR="00F76884" w:rsidRPr="00E2233A" w:rsidRDefault="00E456BD" w:rsidP="00E456BD">
            <w:pPr>
              <w:spacing w:line="240" w:lineRule="auto"/>
              <w:rPr>
                <w:rFonts w:ascii="Times New Roman" w:hAnsi="Times New Roman"/>
              </w:rPr>
            </w:pPr>
            <w:r w:rsidRPr="00E456BD">
              <w:rPr>
                <w:rFonts w:ascii="Times New Roman" w:hAnsi="Times New Roman"/>
              </w:rPr>
              <w:t>Upoważnienie ustawowe</w:t>
            </w:r>
            <w:r w:rsidR="001001AE">
              <w:rPr>
                <w:rFonts w:ascii="Times New Roman" w:hAnsi="Times New Roman"/>
              </w:rPr>
              <w:t>:</w:t>
            </w:r>
            <w:r w:rsidR="00E2233A">
              <w:rPr>
                <w:rFonts w:ascii="Times New Roman" w:hAnsi="Times New Roman"/>
              </w:rPr>
              <w:t xml:space="preserve"> </w:t>
            </w:r>
            <w:r w:rsidRPr="00E456BD">
              <w:rPr>
                <w:rFonts w:ascii="Times New Roman" w:hAnsi="Times New Roman"/>
              </w:rPr>
              <w:t>art. 74 ust. 1 ustawy z dnia 15 lipca 2011 r. o zawodach pielęgniarki i położnej (Dz.U. z 2024 r. poz. 814</w:t>
            </w:r>
            <w:r w:rsidR="005A662E">
              <w:rPr>
                <w:rFonts w:ascii="Times New Roman" w:hAnsi="Times New Roman"/>
              </w:rPr>
              <w:t>,</w:t>
            </w:r>
            <w:r w:rsidR="00DD6530">
              <w:rPr>
                <w:rFonts w:ascii="Times New Roman" w:hAnsi="Times New Roman"/>
              </w:rPr>
              <w:t xml:space="preserve"> </w:t>
            </w:r>
            <w:r w:rsidR="00EB3682">
              <w:rPr>
                <w:rFonts w:ascii="Times New Roman" w:hAnsi="Times New Roman"/>
              </w:rPr>
              <w:t>z późn. zm.</w:t>
            </w:r>
            <w:r w:rsidRPr="00E456BD">
              <w:rPr>
                <w:rFonts w:ascii="Times New Roman" w:hAnsi="Times New Roman"/>
              </w:rPr>
              <w:t>)</w:t>
            </w:r>
            <w:r w:rsidR="002F1E52" w:rsidRPr="00E456BD">
              <w:rPr>
                <w:rFonts w:ascii="Times New Roman" w:hAnsi="Times New Roman"/>
              </w:rPr>
              <w:t xml:space="preserve"> </w:t>
            </w:r>
          </w:p>
          <w:bookmarkEnd w:id="1"/>
          <w:p w14:paraId="6C190AF9" w14:textId="77777777" w:rsidR="00B15906" w:rsidRPr="00B15906" w:rsidRDefault="00B15906" w:rsidP="00563DA7">
            <w:pPr>
              <w:spacing w:line="240" w:lineRule="auto"/>
              <w:rPr>
                <w:rFonts w:ascii="Times New Roman" w:hAnsi="Times New Roman"/>
              </w:rPr>
            </w:pPr>
          </w:p>
          <w:p w14:paraId="284CCF01" w14:textId="0C55B231" w:rsidR="00621BF5" w:rsidRDefault="006A701A" w:rsidP="00563DA7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0C086F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0C086F">
              <w:rPr>
                <w:rFonts w:ascii="Times New Roman" w:hAnsi="Times New Roman"/>
                <w:b/>
                <w:color w:val="000000"/>
              </w:rPr>
              <w:t>w</w:t>
            </w:r>
            <w:r w:rsidRPr="000C086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A662E">
              <w:rPr>
                <w:rFonts w:ascii="Times New Roman" w:hAnsi="Times New Roman"/>
                <w:b/>
                <w:color w:val="000000"/>
              </w:rPr>
              <w:t>W</w:t>
            </w:r>
            <w:r w:rsidR="005A662E" w:rsidRPr="000C086F">
              <w:rPr>
                <w:rFonts w:ascii="Times New Roman" w:hAnsi="Times New Roman"/>
                <w:b/>
                <w:color w:val="000000"/>
              </w:rPr>
              <w:t xml:space="preserve">ykazie </w:t>
            </w:r>
            <w:r w:rsidRPr="000C086F">
              <w:rPr>
                <w:rFonts w:ascii="Times New Roman" w:hAnsi="Times New Roman"/>
                <w:b/>
                <w:color w:val="000000"/>
              </w:rPr>
              <w:t xml:space="preserve">prac </w:t>
            </w:r>
            <w:r w:rsidR="009429B2" w:rsidRPr="00563DA7">
              <w:rPr>
                <w:rFonts w:ascii="Times New Roman" w:hAnsi="Times New Roman"/>
                <w:b/>
                <w:color w:val="000000"/>
              </w:rPr>
              <w:t>Ministra Zdrowia:</w:t>
            </w:r>
            <w:r w:rsidR="006055C4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17C6D1FE" w14:textId="279D57B5" w:rsidR="006A701A" w:rsidRPr="00563DA7" w:rsidRDefault="00FD4B0D" w:rsidP="00563DA7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0707FA">
              <w:rPr>
                <w:rFonts w:ascii="Times New Roman" w:hAnsi="Times New Roman"/>
                <w:bCs/>
                <w:color w:val="000000"/>
              </w:rPr>
              <w:t>MZ</w:t>
            </w:r>
            <w:r w:rsidRPr="005D3BDB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0707FA">
              <w:rPr>
                <w:rFonts w:ascii="Times New Roman" w:hAnsi="Times New Roman"/>
                <w:bCs/>
                <w:color w:val="000000"/>
              </w:rPr>
              <w:t>1716</w:t>
            </w:r>
          </w:p>
          <w:p w14:paraId="4172C787" w14:textId="77777777" w:rsidR="006A701A" w:rsidRPr="00563DA7" w:rsidRDefault="006A701A" w:rsidP="006321A2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6A701A" w:rsidRPr="00563DA7" w14:paraId="505FED11" w14:textId="77777777" w:rsidTr="0029356F">
        <w:trPr>
          <w:trHeight w:val="142"/>
          <w:jc w:val="center"/>
        </w:trPr>
        <w:tc>
          <w:tcPr>
            <w:tcW w:w="10998" w:type="dxa"/>
            <w:gridSpan w:val="28"/>
            <w:shd w:val="clear" w:color="auto" w:fill="99CCFF"/>
          </w:tcPr>
          <w:p w14:paraId="783CD262" w14:textId="77777777" w:rsidR="006A701A" w:rsidRPr="005D0FD3" w:rsidRDefault="006A701A" w:rsidP="00B15906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5D0FD3">
              <w:rPr>
                <w:rFonts w:ascii="Times New Roman" w:hAnsi="Times New Roman"/>
                <w:b/>
                <w:color w:val="FFFFFF"/>
              </w:rPr>
              <w:t>OCENA SKUTKÓW REGULACJI</w:t>
            </w:r>
          </w:p>
        </w:tc>
      </w:tr>
      <w:tr w:rsidR="006A701A" w:rsidRPr="00563DA7" w14:paraId="788F5412" w14:textId="77777777" w:rsidTr="0029356F">
        <w:trPr>
          <w:trHeight w:val="333"/>
          <w:jc w:val="center"/>
        </w:trPr>
        <w:tc>
          <w:tcPr>
            <w:tcW w:w="10998" w:type="dxa"/>
            <w:gridSpan w:val="28"/>
            <w:shd w:val="clear" w:color="auto" w:fill="99CCFF"/>
            <w:vAlign w:val="center"/>
          </w:tcPr>
          <w:p w14:paraId="0B167B92" w14:textId="77777777" w:rsidR="006A701A" w:rsidRPr="00B15906" w:rsidRDefault="003D12F6" w:rsidP="00563DA7">
            <w:pPr>
              <w:numPr>
                <w:ilvl w:val="0"/>
                <w:numId w:val="3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D0FD3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3B2A73">
              <w:rPr>
                <w:rFonts w:ascii="Times New Roman" w:hAnsi="Times New Roman"/>
                <w:b/>
              </w:rPr>
              <w:t>rozwiązywany?</w:t>
            </w:r>
            <w:bookmarkStart w:id="2" w:name="Wybór1"/>
            <w:bookmarkEnd w:id="2"/>
          </w:p>
        </w:tc>
      </w:tr>
      <w:tr w:rsidR="006A701A" w:rsidRPr="00563DA7" w14:paraId="1ADE78BD" w14:textId="77777777" w:rsidTr="0029356F">
        <w:trPr>
          <w:trHeight w:val="632"/>
          <w:jc w:val="center"/>
        </w:trPr>
        <w:tc>
          <w:tcPr>
            <w:tcW w:w="10998" w:type="dxa"/>
            <w:gridSpan w:val="28"/>
            <w:shd w:val="clear" w:color="auto" w:fill="FFFFFF"/>
          </w:tcPr>
          <w:p w14:paraId="211B6D3F" w14:textId="0A75FEAB" w:rsidR="00377395" w:rsidRDefault="00377395" w:rsidP="00166A0C">
            <w:pPr>
              <w:pStyle w:val="NIEARTTEKSTtekstnieartykuowanynppodstprawnarozplubpreambua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7395">
              <w:rPr>
                <w:rFonts w:ascii="Times New Roman" w:hAnsi="Times New Roman" w:cs="Times New Roman"/>
                <w:sz w:val="22"/>
                <w:szCs w:val="22"/>
              </w:rPr>
              <w:t xml:space="preserve">Projekt rozporządzenia wprowadza zmiany wynikające z wejścia w życie przepisów ustawy z dnia 27 listopada </w:t>
            </w:r>
            <w:r w:rsidR="00F6175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77395">
              <w:rPr>
                <w:rFonts w:ascii="Times New Roman" w:hAnsi="Times New Roman" w:cs="Times New Roman"/>
                <w:sz w:val="22"/>
                <w:szCs w:val="22"/>
              </w:rPr>
              <w:t xml:space="preserve">2024 r. o zmianie ustawy o Centrum Medycznym Kształcenia Podyplomowego oraz niektórych innych ustaw (Dz. U. z poz. 1897). </w:t>
            </w:r>
            <w:r w:rsidR="005A662E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Pr="00377395">
              <w:rPr>
                <w:rFonts w:ascii="Times New Roman" w:hAnsi="Times New Roman" w:cs="Times New Roman"/>
                <w:sz w:val="22"/>
                <w:szCs w:val="22"/>
              </w:rPr>
              <w:t xml:space="preserve">stawa </w:t>
            </w:r>
            <w:r w:rsidR="005A662E">
              <w:rPr>
                <w:rFonts w:ascii="Times New Roman" w:hAnsi="Times New Roman" w:cs="Times New Roman"/>
                <w:sz w:val="22"/>
                <w:szCs w:val="22"/>
              </w:rPr>
              <w:t xml:space="preserve">ta </w:t>
            </w:r>
            <w:r w:rsidRPr="00377395">
              <w:rPr>
                <w:rFonts w:ascii="Times New Roman" w:hAnsi="Times New Roman" w:cs="Times New Roman"/>
                <w:sz w:val="22"/>
                <w:szCs w:val="22"/>
              </w:rPr>
              <w:t>zlikwidowała Centrum Kształcenia Podyplomowego Pielęgniarek i Położnych, zwane dalej</w:t>
            </w:r>
            <w:r w:rsidR="009B5A2A">
              <w:rPr>
                <w:rFonts w:ascii="Times New Roman" w:hAnsi="Times New Roman" w:cs="Times New Roman"/>
                <w:sz w:val="22"/>
                <w:szCs w:val="22"/>
              </w:rPr>
              <w:t xml:space="preserve"> również</w:t>
            </w:r>
            <w:r w:rsidRPr="00377395">
              <w:rPr>
                <w:rFonts w:ascii="Times New Roman" w:hAnsi="Times New Roman" w:cs="Times New Roman"/>
                <w:sz w:val="22"/>
                <w:szCs w:val="22"/>
              </w:rPr>
              <w:t xml:space="preserve"> „CKPPiP”, a zadania dotyczące kształcenia podyplomowego pielęgniarek i położnych zostały włączone do zadań Centrum Medycznego Kształcenia Podyplomowego, zwanego dalej</w:t>
            </w:r>
            <w:r w:rsidR="009B5A2A">
              <w:rPr>
                <w:rFonts w:ascii="Times New Roman" w:hAnsi="Times New Roman" w:cs="Times New Roman"/>
                <w:sz w:val="22"/>
                <w:szCs w:val="22"/>
              </w:rPr>
              <w:t xml:space="preserve"> również</w:t>
            </w:r>
            <w:r w:rsidRPr="00377395">
              <w:rPr>
                <w:rFonts w:ascii="Times New Roman" w:hAnsi="Times New Roman" w:cs="Times New Roman"/>
                <w:sz w:val="22"/>
                <w:szCs w:val="22"/>
              </w:rPr>
              <w:t xml:space="preserve"> „CMKP”. Konsekwencją powyższych zmian jest konieczność </w:t>
            </w:r>
            <w:r w:rsidR="0031445B">
              <w:rPr>
                <w:rFonts w:ascii="Times New Roman" w:hAnsi="Times New Roman" w:cs="Times New Roman"/>
                <w:sz w:val="22"/>
                <w:szCs w:val="22"/>
              </w:rPr>
              <w:t>wydania projektowanego</w:t>
            </w:r>
            <w:r w:rsidRPr="00377395">
              <w:rPr>
                <w:rFonts w:ascii="Times New Roman" w:hAnsi="Times New Roman" w:cs="Times New Roman"/>
                <w:sz w:val="22"/>
                <w:szCs w:val="22"/>
              </w:rPr>
              <w:t xml:space="preserve"> rozporządzenia </w:t>
            </w:r>
            <w:r w:rsidR="0031445B">
              <w:rPr>
                <w:rFonts w:ascii="Times New Roman" w:hAnsi="Times New Roman" w:cs="Times New Roman"/>
                <w:sz w:val="22"/>
                <w:szCs w:val="22"/>
              </w:rPr>
              <w:t>przewidującego</w:t>
            </w:r>
            <w:r w:rsidR="0031445B" w:rsidRPr="0037739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26947">
              <w:rPr>
                <w:rFonts w:ascii="Times New Roman" w:hAnsi="Times New Roman" w:cs="Times New Roman"/>
                <w:sz w:val="22"/>
                <w:szCs w:val="22"/>
              </w:rPr>
              <w:t xml:space="preserve">m.in. </w:t>
            </w:r>
            <w:r w:rsidRPr="00377395">
              <w:rPr>
                <w:rFonts w:ascii="Times New Roman" w:hAnsi="Times New Roman" w:cs="Times New Roman"/>
                <w:sz w:val="22"/>
                <w:szCs w:val="22"/>
              </w:rPr>
              <w:t xml:space="preserve">zmianę nazwy </w:t>
            </w:r>
            <w:r w:rsidR="0031445B">
              <w:rPr>
                <w:rFonts w:ascii="Times New Roman" w:hAnsi="Times New Roman" w:cs="Times New Roman"/>
                <w:sz w:val="22"/>
                <w:szCs w:val="22"/>
              </w:rPr>
              <w:t xml:space="preserve">wspomnianej </w:t>
            </w:r>
            <w:r w:rsidRPr="00377395">
              <w:rPr>
                <w:rFonts w:ascii="Times New Roman" w:hAnsi="Times New Roman" w:cs="Times New Roman"/>
                <w:sz w:val="22"/>
                <w:szCs w:val="22"/>
              </w:rPr>
              <w:t>jednostki</w:t>
            </w:r>
            <w:r w:rsidR="0031445B">
              <w:rPr>
                <w:rFonts w:ascii="Times New Roman" w:hAnsi="Times New Roman" w:cs="Times New Roman"/>
                <w:sz w:val="22"/>
                <w:szCs w:val="22"/>
              </w:rPr>
              <w:t xml:space="preserve"> organizacyjnej</w:t>
            </w:r>
            <w:r w:rsidRPr="0037739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2D99340C" w14:textId="616D4B6B" w:rsidR="00D1253B" w:rsidRPr="00BF5C1E" w:rsidRDefault="007A4C26" w:rsidP="00166A0C">
            <w:pPr>
              <w:pStyle w:val="NIEARTTEKSTtekstnieartykuowanynppodstprawnarozplubpreambua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Projektowane rozporządzenie o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>granicz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253B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w czasie 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>możliwoś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ć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253B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przeprowadzenia postępowania uzupełniającego na specjalizację. </w:t>
            </w:r>
            <w:r w:rsidR="00465AEC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465AEC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253B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obecnym stanie prawnym postępowania uzupełniające są prowadzone nawet po upływie 8 miesięcy </w:t>
            </w:r>
            <w:r w:rsidR="00181B5C" w:rsidRPr="00181B5C">
              <w:rPr>
                <w:rFonts w:ascii="Times New Roman" w:hAnsi="Times New Roman" w:cs="Times New Roman"/>
                <w:sz w:val="22"/>
                <w:szCs w:val="22"/>
              </w:rPr>
              <w:t>od dnia rozpoczęcia specjalizacji</w:t>
            </w:r>
            <w:r w:rsidR="00181B5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D1253B" w:rsidRPr="00BF5C1E">
              <w:rPr>
                <w:rFonts w:ascii="Times New Roman" w:hAnsi="Times New Roman" w:cs="Times New Roman"/>
                <w:sz w:val="22"/>
                <w:szCs w:val="22"/>
              </w:rPr>
              <w:t>co nadmiernie skraca czas trwania specjalizacji.</w:t>
            </w:r>
          </w:p>
          <w:p w14:paraId="372AF25D" w14:textId="6AA3014E" w:rsidR="006804D5" w:rsidRDefault="000B17FE" w:rsidP="00166A0C">
            <w:pPr>
              <w:pStyle w:val="NIEARTTEKSTtekstnieartykuowanynppodstprawnarozplubpreambua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 ostatnich latach wzrosły</w:t>
            </w:r>
            <w:r w:rsidR="00FD0336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>koszt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D0336" w:rsidRPr="00BF5C1E">
              <w:rPr>
                <w:rFonts w:ascii="Times New Roman" w:hAnsi="Times New Roman" w:cs="Times New Roman"/>
                <w:sz w:val="22"/>
                <w:szCs w:val="22"/>
              </w:rPr>
              <w:t>organizacji i przeprowadzania państwowych egzaminów specjalizacyjnych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FD0336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W szczególności wzrosły koszty </w:t>
            </w:r>
            <w:r w:rsidR="0045446A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45446A" w:rsidRPr="00D9052B">
              <w:rPr>
                <w:rFonts w:ascii="Times New Roman" w:hAnsi="Times New Roman" w:cs="Times New Roman"/>
                <w:sz w:val="22"/>
                <w:szCs w:val="22"/>
              </w:rPr>
              <w:t>ynajm</w:t>
            </w:r>
            <w:r w:rsidR="0045446A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45446A" w:rsidRPr="00D9052B">
              <w:rPr>
                <w:rFonts w:ascii="Times New Roman" w:hAnsi="Times New Roman" w:cs="Times New Roman"/>
                <w:sz w:val="22"/>
                <w:szCs w:val="22"/>
              </w:rPr>
              <w:t xml:space="preserve"> niezbędnej powierzchni zapewniającej bezpieczeństwo i odpowiednie warunki pracy przez jej właściwe przygotowanie, na które składa się między innymi właściwe ustawienie stolików i krzeseł na poszczególne dni egzaminów, zapewnienie nagłośnienia, obsługa szatni oraz usługa sprzątania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Wzrosły również koszty </w:t>
            </w:r>
            <w:r w:rsidR="0045446A" w:rsidRPr="00D9052B">
              <w:rPr>
                <w:rFonts w:ascii="Times New Roman" w:hAnsi="Times New Roman" w:cs="Times New Roman"/>
                <w:sz w:val="22"/>
                <w:szCs w:val="22"/>
              </w:rPr>
              <w:t>zakup</w:t>
            </w:r>
            <w:r w:rsidR="0045446A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45446A" w:rsidRPr="00D9052B">
              <w:rPr>
                <w:rFonts w:ascii="Times New Roman" w:hAnsi="Times New Roman" w:cs="Times New Roman"/>
                <w:sz w:val="22"/>
                <w:szCs w:val="22"/>
              </w:rPr>
              <w:t xml:space="preserve"> blankietów dyplomów, papieru do druku testów, tonerów, wysyłk</w:t>
            </w:r>
            <w:r w:rsidR="0045446A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45446A" w:rsidRPr="00D9052B">
              <w:rPr>
                <w:rFonts w:ascii="Times New Roman" w:hAnsi="Times New Roman" w:cs="Times New Roman"/>
                <w:sz w:val="22"/>
                <w:szCs w:val="22"/>
              </w:rPr>
              <w:t xml:space="preserve"> dyplomów</w:t>
            </w:r>
            <w:r w:rsidR="0045446A">
              <w:rPr>
                <w:rFonts w:ascii="Times New Roman" w:hAnsi="Times New Roman" w:cs="Times New Roman"/>
                <w:sz w:val="22"/>
                <w:szCs w:val="22"/>
              </w:rPr>
              <w:t xml:space="preserve"> oraz koszty </w:t>
            </w:r>
            <w:r w:rsidRPr="00D9052B">
              <w:rPr>
                <w:rFonts w:ascii="Times New Roman" w:hAnsi="Times New Roman" w:cs="Times New Roman"/>
                <w:sz w:val="22"/>
                <w:szCs w:val="22"/>
              </w:rPr>
              <w:t>wynagrodze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ń</w:t>
            </w:r>
            <w:r w:rsidRPr="00D905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5446A" w:rsidRPr="00D9052B">
              <w:rPr>
                <w:rFonts w:ascii="Times New Roman" w:hAnsi="Times New Roman" w:cs="Times New Roman"/>
                <w:sz w:val="22"/>
                <w:szCs w:val="22"/>
              </w:rPr>
              <w:t>członków Państwowej Komisji Egzaminacyjnej</w:t>
            </w:r>
            <w:r w:rsidR="0045446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Dlatego też</w:t>
            </w:r>
            <w:r w:rsidR="00FD0336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konieczne jest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podwyższenie</w:t>
            </w:r>
            <w:r w:rsidR="00FD0336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opłaty za egzamin </w:t>
            </w:r>
            <w:r w:rsidRPr="000B17FE">
              <w:rPr>
                <w:rFonts w:ascii="Times New Roman" w:hAnsi="Times New Roman" w:cs="Times New Roman"/>
                <w:sz w:val="22"/>
                <w:szCs w:val="22"/>
              </w:rPr>
              <w:t>państwow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Pr="000B17FE">
              <w:rPr>
                <w:rFonts w:ascii="Times New Roman" w:hAnsi="Times New Roman" w:cs="Times New Roman"/>
                <w:sz w:val="22"/>
                <w:szCs w:val="22"/>
              </w:rPr>
              <w:t>, o którym mowa w art. 67 ust. 2 ustawy z dnia 15 lipca 2011 r. o zawodach pielęgniarki i położnej</w:t>
            </w:r>
            <w:r w:rsidR="0045446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45446A" w:rsidRPr="00D9052B">
              <w:rPr>
                <w:rFonts w:ascii="Times New Roman" w:hAnsi="Times New Roman" w:cs="Times New Roman"/>
                <w:sz w:val="22"/>
                <w:szCs w:val="22"/>
              </w:rPr>
              <w:t>Opłata w wysokości 170 zł została ustalona w 2016 r</w:t>
            </w:r>
            <w:r w:rsidR="001001A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5446A" w:rsidRPr="00D9052B">
              <w:rPr>
                <w:rFonts w:ascii="Times New Roman" w:hAnsi="Times New Roman" w:cs="Times New Roman"/>
                <w:sz w:val="22"/>
                <w:szCs w:val="22"/>
              </w:rPr>
              <w:t xml:space="preserve"> i odpowiadała ówczesnym realiom rynkowym. Obecnie wzrost kosztów organizacji powyższych egzaminów uzasadnia podniesienie opłaty za egzamin </w:t>
            </w:r>
            <w:r w:rsidR="009B5A2A">
              <w:rPr>
                <w:rFonts w:ascii="Times New Roman" w:hAnsi="Times New Roman" w:cs="Times New Roman"/>
                <w:sz w:val="22"/>
                <w:szCs w:val="22"/>
              </w:rPr>
              <w:t>państwowy</w:t>
            </w:r>
            <w:r w:rsidR="009B5A2A" w:rsidRPr="00D905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5446A" w:rsidRPr="00D9052B">
              <w:rPr>
                <w:rFonts w:ascii="Times New Roman" w:hAnsi="Times New Roman" w:cs="Times New Roman"/>
                <w:sz w:val="22"/>
                <w:szCs w:val="22"/>
              </w:rPr>
              <w:t xml:space="preserve">do wysokości 350 zł. Jednocześnie w ciągu ostatnich lat wzrosło wynagrodzenie minimalne pielęgniarek i położnych. </w:t>
            </w:r>
            <w:r w:rsidR="001A236F" w:rsidRPr="001A236F">
              <w:rPr>
                <w:rFonts w:ascii="Times New Roman" w:hAnsi="Times New Roman" w:cs="Times New Roman"/>
                <w:sz w:val="22"/>
                <w:szCs w:val="22"/>
              </w:rPr>
              <w:t>Ponadto należy wskazać, że wysokość opłaty za egzamin specjalizacyjny farmaceutów wynosi 400 zł, oraz 450 zł w przypadku diagnostów laboratoryjnych lub fizjoterapeutów.</w:t>
            </w:r>
          </w:p>
          <w:p w14:paraId="6B14DFE6" w14:textId="6F956953" w:rsidR="006509DA" w:rsidRPr="006E2FED" w:rsidRDefault="00FD0336" w:rsidP="00166A0C">
            <w:pPr>
              <w:pStyle w:val="NIEARTTEKSTtekstnieartykuowanynppodstprawnarozplubpreambua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>Dodatkowo</w:t>
            </w:r>
            <w:r w:rsidR="0032772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istnieje potrzeba wprowadzenia zmian</w:t>
            </w:r>
            <w:r w:rsidR="009B5A2A"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składu </w:t>
            </w:r>
            <w:r w:rsidR="00404326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404326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aństwowej </w:t>
            </w:r>
            <w:r w:rsidR="00404326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="00404326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omisji </w:t>
            </w:r>
            <w:r w:rsidR="0040432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404326" w:rsidRPr="00BF5C1E">
              <w:rPr>
                <w:rFonts w:ascii="Times New Roman" w:hAnsi="Times New Roman" w:cs="Times New Roman"/>
                <w:sz w:val="22"/>
                <w:szCs w:val="22"/>
              </w:rPr>
              <w:t>gzaminacyjnej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A0177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Obecnie </w:t>
            </w:r>
            <w:r w:rsidR="0068153B" w:rsidRPr="00BF5C1E">
              <w:rPr>
                <w:rFonts w:ascii="Times New Roman" w:hAnsi="Times New Roman" w:cs="Times New Roman"/>
                <w:sz w:val="22"/>
                <w:szCs w:val="22"/>
              </w:rPr>
              <w:t>w skład państwowej komisji egzaminacyjnej wchodzą</w:t>
            </w:r>
            <w:r w:rsidR="00014C2B">
              <w:rPr>
                <w:rFonts w:ascii="Times New Roman" w:hAnsi="Times New Roman" w:cs="Times New Roman"/>
                <w:sz w:val="22"/>
                <w:szCs w:val="22"/>
              </w:rPr>
              <w:t xml:space="preserve"> m</w:t>
            </w:r>
            <w:r w:rsidR="0068153B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.in.: </w:t>
            </w:r>
            <w:r w:rsidR="000A0177" w:rsidRPr="00BF5C1E">
              <w:rPr>
                <w:rFonts w:ascii="Times New Roman" w:hAnsi="Times New Roman" w:cs="Times New Roman"/>
                <w:sz w:val="22"/>
                <w:szCs w:val="22"/>
              </w:rPr>
              <w:t>konsultant krajowy w dziedzinie pielęgniarstwa lub dziedzinie pielęgniarstwa właściwej dla dziedziny będącej przedmiotem egzaminu państwowego lub w dziedzinie pokrewnej albo lekarz posiadający tytuł specjalisty w dziedzinie medycyny właściwej dziedzinie pielęgniarstwa będącej przedmiotem specjalizacji lub w dziedzinie pokrewnej albo w dziedzinie mającej zastosowanie w ochronie zdrowia, zatrudniony zgodnie z dziedziną uzyskanej specjalizacji</w:t>
            </w:r>
            <w:r w:rsidR="006E2FED">
              <w:rPr>
                <w:rFonts w:ascii="Times New Roman" w:hAnsi="Times New Roman" w:cs="Times New Roman"/>
                <w:sz w:val="22"/>
                <w:szCs w:val="22"/>
              </w:rPr>
              <w:t>. L</w:t>
            </w:r>
            <w:r w:rsidR="000A0177" w:rsidRPr="00BF5C1E">
              <w:rPr>
                <w:rFonts w:ascii="Times New Roman" w:hAnsi="Times New Roman" w:cs="Times New Roman"/>
                <w:sz w:val="22"/>
                <w:szCs w:val="22"/>
              </w:rPr>
              <w:t>ekarz jest powoływany w szczególności spośród osób wskazanych przez dyrektora C</w:t>
            </w:r>
            <w:r w:rsidR="006E2FED">
              <w:rPr>
                <w:rFonts w:ascii="Times New Roman" w:hAnsi="Times New Roman" w:cs="Times New Roman"/>
                <w:sz w:val="22"/>
                <w:szCs w:val="22"/>
              </w:rPr>
              <w:t>MKP</w:t>
            </w:r>
            <w:r w:rsidR="000A0177" w:rsidRPr="00BF5C1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8153B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B31CA">
              <w:rPr>
                <w:rFonts w:ascii="Times New Roman" w:hAnsi="Times New Roman" w:cs="Times New Roman"/>
                <w:sz w:val="22"/>
                <w:szCs w:val="22"/>
              </w:rPr>
              <w:t>Przepis ten</w:t>
            </w:r>
            <w:r w:rsidR="007B31CA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1E68">
              <w:rPr>
                <w:rFonts w:ascii="Times New Roman" w:hAnsi="Times New Roman" w:cs="Times New Roman"/>
                <w:sz w:val="22"/>
                <w:szCs w:val="22"/>
              </w:rPr>
              <w:t>nie daje możliwości</w:t>
            </w:r>
            <w:r w:rsidR="00FB1E68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powołania do prac w </w:t>
            </w:r>
            <w:r w:rsidR="0086385D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86385D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aństwowej </w:t>
            </w:r>
            <w:r w:rsidR="0086385D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="0086385D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omisji </w:t>
            </w:r>
            <w:r w:rsidR="0086385D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86385D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gzaminacyjnej </w:t>
            </w:r>
            <w:r w:rsidR="0068153B" w:rsidRPr="00BF5C1E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onsultanta </w:t>
            </w:r>
            <w:r w:rsidR="0068153B" w:rsidRPr="00BF5C1E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ojewódzkiego wskazanego przez </w:t>
            </w:r>
            <w:r w:rsidR="0068153B" w:rsidRPr="00BF5C1E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onsultanta </w:t>
            </w:r>
            <w:r w:rsidR="0068153B" w:rsidRPr="00BF5C1E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rajowego. </w:t>
            </w:r>
            <w:r w:rsidR="001001AE">
              <w:rPr>
                <w:rFonts w:ascii="Times New Roman" w:hAnsi="Times New Roman" w:cs="Times New Roman"/>
                <w:sz w:val="22"/>
                <w:szCs w:val="22"/>
              </w:rPr>
              <w:t>Przepis a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rt. 2 </w:t>
            </w:r>
            <w:r w:rsidR="00B356FD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B356FD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stawy z dnia 15 lipca 2011 r. 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>o zawodach pielęgniarki i położnej stanowi, że „zawody pielęgniarki i położnej są zawodami samodzielnymi”</w:t>
            </w:r>
            <w:r w:rsidR="003E36A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E36A8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 w:rsidR="003E36A8" w:rsidRPr="00BF5C1E">
              <w:rPr>
                <w:rFonts w:ascii="Times New Roman" w:hAnsi="Times New Roman" w:cs="Times New Roman"/>
                <w:sz w:val="22"/>
                <w:szCs w:val="22"/>
              </w:rPr>
              <w:t>latego</w:t>
            </w:r>
            <w:r w:rsidR="003E36A8">
              <w:rPr>
                <w:rFonts w:ascii="Times New Roman" w:hAnsi="Times New Roman" w:cs="Times New Roman"/>
                <w:sz w:val="22"/>
                <w:szCs w:val="22"/>
              </w:rPr>
              <w:t xml:space="preserve"> też</w:t>
            </w:r>
            <w:r w:rsidR="003E36A8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A7CD9">
              <w:rPr>
                <w:rFonts w:ascii="Times New Roman" w:hAnsi="Times New Roman" w:cs="Times New Roman"/>
                <w:sz w:val="22"/>
                <w:szCs w:val="22"/>
              </w:rPr>
              <w:t xml:space="preserve">możliwość </w:t>
            </w:r>
            <w:r w:rsidR="001A7CD9" w:rsidRPr="00BF5C1E">
              <w:rPr>
                <w:rFonts w:ascii="Times New Roman" w:hAnsi="Times New Roman" w:cs="Times New Roman"/>
                <w:sz w:val="22"/>
                <w:szCs w:val="22"/>
              </w:rPr>
              <w:t>powołani</w:t>
            </w:r>
            <w:r w:rsidR="001A7CD9">
              <w:rPr>
                <w:rFonts w:ascii="Times New Roman" w:hAnsi="Times New Roman" w:cs="Times New Roman"/>
                <w:sz w:val="22"/>
                <w:szCs w:val="22"/>
              </w:rPr>
              <w:t xml:space="preserve">a </w:t>
            </w:r>
            <w:r w:rsidR="000A5544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do pracy w </w:t>
            </w:r>
            <w:r w:rsidR="000A5544">
              <w:rPr>
                <w:rFonts w:ascii="Times New Roman" w:hAnsi="Times New Roman" w:cs="Times New Roman"/>
                <w:sz w:val="22"/>
                <w:szCs w:val="22"/>
              </w:rPr>
              <w:t xml:space="preserve">państwowej </w:t>
            </w:r>
            <w:r w:rsidR="000A5544"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komisji egzaminacyjnej </w:t>
            </w:r>
            <w:r w:rsidR="0068153B" w:rsidRPr="00BF5C1E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onsultanta </w:t>
            </w:r>
            <w:r w:rsidR="0068153B" w:rsidRPr="00BF5C1E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 xml:space="preserve">ojewódzkiego w dziedzinie pielęgniarstwa w miejsce lekarza stanowi ważny element zmiany, konieczny ze względu na specyfikę kształcenia </w:t>
            </w:r>
            <w:r w:rsidR="006E2FED">
              <w:rPr>
                <w:rFonts w:ascii="Times New Roman" w:hAnsi="Times New Roman" w:cs="Times New Roman"/>
                <w:sz w:val="22"/>
                <w:szCs w:val="22"/>
              </w:rPr>
              <w:t xml:space="preserve">pielęgniarek i położnych </w:t>
            </w:r>
            <w:r w:rsidRPr="00BF5C1E">
              <w:rPr>
                <w:rFonts w:ascii="Times New Roman" w:hAnsi="Times New Roman" w:cs="Times New Roman"/>
                <w:sz w:val="22"/>
                <w:szCs w:val="22"/>
              </w:rPr>
              <w:t>w ramach szkolenia specjalizacyjnego.</w:t>
            </w:r>
          </w:p>
        </w:tc>
      </w:tr>
      <w:tr w:rsidR="006A701A" w:rsidRPr="00563DA7" w14:paraId="6E74FE25" w14:textId="77777777" w:rsidTr="0029356F">
        <w:trPr>
          <w:trHeight w:val="142"/>
          <w:jc w:val="center"/>
        </w:trPr>
        <w:tc>
          <w:tcPr>
            <w:tcW w:w="10998" w:type="dxa"/>
            <w:gridSpan w:val="28"/>
            <w:shd w:val="clear" w:color="auto" w:fill="99CCFF"/>
            <w:vAlign w:val="center"/>
          </w:tcPr>
          <w:p w14:paraId="63CA99A3" w14:textId="77777777" w:rsidR="006A701A" w:rsidRPr="00B15906" w:rsidRDefault="0013216E" w:rsidP="00563DA7">
            <w:pPr>
              <w:numPr>
                <w:ilvl w:val="0"/>
                <w:numId w:val="3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D0FD3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</w:t>
            </w:r>
            <w:r w:rsidRPr="003B2A73">
              <w:rPr>
                <w:rFonts w:ascii="Times New Roman" w:hAnsi="Times New Roman"/>
                <w:b/>
                <w:color w:val="000000"/>
                <w:spacing w:val="-2"/>
              </w:rPr>
              <w:t>ane narzędzia interwencji, i oczekiwany efekt</w:t>
            </w:r>
          </w:p>
        </w:tc>
      </w:tr>
      <w:tr w:rsidR="006A701A" w:rsidRPr="00563DA7" w14:paraId="41B73099" w14:textId="77777777" w:rsidTr="0029356F">
        <w:trPr>
          <w:trHeight w:val="142"/>
          <w:jc w:val="center"/>
        </w:trPr>
        <w:tc>
          <w:tcPr>
            <w:tcW w:w="10998" w:type="dxa"/>
            <w:gridSpan w:val="28"/>
            <w:shd w:val="clear" w:color="auto" w:fill="auto"/>
          </w:tcPr>
          <w:p w14:paraId="10B96C7C" w14:textId="3E634E5B" w:rsidR="006804D5" w:rsidRDefault="006804D5" w:rsidP="00166A0C">
            <w:pPr>
              <w:pStyle w:val="NIEARTTEKSTtekstnieartykuowanynppodstprawnarozplubpreambua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4601">
              <w:rPr>
                <w:rFonts w:ascii="Times New Roman" w:hAnsi="Times New Roman" w:cs="Times New Roman"/>
                <w:sz w:val="22"/>
                <w:szCs w:val="22"/>
              </w:rPr>
              <w:t>Ustawa z dnia 27 listopada 2024 r. o zmianie ustawy o Centrum Medycznym Kształcenia Podyplomowego oraz niektórych innych ustaw</w:t>
            </w:r>
            <w:r w:rsidR="00EB36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94601">
              <w:rPr>
                <w:rFonts w:ascii="Times New Roman" w:hAnsi="Times New Roman" w:cs="Times New Roman"/>
                <w:sz w:val="22"/>
                <w:szCs w:val="22"/>
              </w:rPr>
              <w:t>zlikwidowała CKPPiP. Konsekwencją czego niezbędne jest</w:t>
            </w:r>
            <w:r w:rsidR="00C458C1" w:rsidRPr="00C9460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94601">
              <w:rPr>
                <w:rFonts w:ascii="Times New Roman" w:hAnsi="Times New Roman" w:cs="Times New Roman"/>
                <w:sz w:val="22"/>
                <w:szCs w:val="22"/>
              </w:rPr>
              <w:t>dostosowanie</w:t>
            </w:r>
            <w:r w:rsidR="00014C2B">
              <w:rPr>
                <w:rFonts w:ascii="Times New Roman" w:hAnsi="Times New Roman" w:cs="Times New Roman"/>
                <w:sz w:val="22"/>
                <w:szCs w:val="22"/>
              </w:rPr>
              <w:t xml:space="preserve"> do tej zmiany</w:t>
            </w:r>
            <w:r w:rsidRPr="00C9460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14C2B">
              <w:rPr>
                <w:rFonts w:ascii="Times New Roman" w:hAnsi="Times New Roman" w:cs="Times New Roman"/>
                <w:sz w:val="22"/>
                <w:szCs w:val="22"/>
              </w:rPr>
              <w:t xml:space="preserve">brzmienia </w:t>
            </w:r>
            <w:r w:rsidRPr="00C94601">
              <w:rPr>
                <w:rFonts w:ascii="Times New Roman" w:hAnsi="Times New Roman" w:cs="Times New Roman"/>
                <w:sz w:val="22"/>
                <w:szCs w:val="22"/>
              </w:rPr>
              <w:t>przepisów rozporządzenia</w:t>
            </w:r>
            <w:r w:rsidR="00014C2B">
              <w:rPr>
                <w:rFonts w:ascii="Times New Roman" w:hAnsi="Times New Roman" w:cs="Times New Roman"/>
                <w:sz w:val="22"/>
                <w:szCs w:val="22"/>
              </w:rPr>
              <w:t xml:space="preserve"> wykonującego upoważnienie zawarte w art. </w:t>
            </w:r>
            <w:r w:rsidR="00014C2B" w:rsidRPr="00014C2B">
              <w:rPr>
                <w:rFonts w:ascii="Times New Roman" w:hAnsi="Times New Roman" w:cs="Times New Roman"/>
                <w:sz w:val="22"/>
                <w:szCs w:val="22"/>
              </w:rPr>
              <w:t>74 ust. 1 ustawy z dnia 15 lipca 2011 r. o zawodach pielęgniarki i położnej</w:t>
            </w:r>
            <w:r w:rsidR="00C458C1" w:rsidRPr="00C94601">
              <w:rPr>
                <w:rFonts w:ascii="Times New Roman" w:hAnsi="Times New Roman" w:cs="Times New Roman"/>
                <w:sz w:val="22"/>
                <w:szCs w:val="22"/>
              </w:rPr>
              <w:t xml:space="preserve">, w tym m.in. w zakresie </w:t>
            </w:r>
            <w:r w:rsidRPr="00C94601">
              <w:rPr>
                <w:rFonts w:ascii="Times New Roman" w:hAnsi="Times New Roman" w:cs="Times New Roman"/>
                <w:sz w:val="22"/>
                <w:szCs w:val="22"/>
              </w:rPr>
              <w:t>zmian</w:t>
            </w:r>
            <w:r w:rsidR="00C458C1" w:rsidRPr="00C94601"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Pr="00C94601">
              <w:rPr>
                <w:rFonts w:ascii="Times New Roman" w:hAnsi="Times New Roman" w:cs="Times New Roman"/>
                <w:sz w:val="22"/>
                <w:szCs w:val="22"/>
              </w:rPr>
              <w:t xml:space="preserve"> nazwy jednostki </w:t>
            </w:r>
            <w:r w:rsidR="00DE503E"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Pr="00C94601">
              <w:rPr>
                <w:rFonts w:ascii="Times New Roman" w:hAnsi="Times New Roman" w:cs="Times New Roman"/>
                <w:sz w:val="22"/>
                <w:szCs w:val="22"/>
              </w:rPr>
              <w:t xml:space="preserve"> CKPPiP na CMKP.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</w:t>
            </w:r>
            <w:r w:rsidRPr="006804D5">
              <w:rPr>
                <w:rFonts w:ascii="Times New Roman" w:hAnsi="Times New Roman" w:cs="Times New Roman"/>
                <w:sz w:val="22"/>
                <w:szCs w:val="22"/>
              </w:rPr>
              <w:t xml:space="preserve">rojektowane rozporządzenie wprowadza zmiany w obowiązującym stanie prawnym, zgodnie z którymi dotychczasowe zadania CKPPiP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zostaną włączone do </w:t>
            </w:r>
            <w:r w:rsidRPr="006804D5">
              <w:rPr>
                <w:rFonts w:ascii="Times New Roman" w:hAnsi="Times New Roman" w:cs="Times New Roman"/>
                <w:sz w:val="22"/>
                <w:szCs w:val="22"/>
              </w:rPr>
              <w:t>kompetencj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6804D5">
              <w:rPr>
                <w:rFonts w:ascii="Times New Roman" w:hAnsi="Times New Roman" w:cs="Times New Roman"/>
                <w:sz w:val="22"/>
                <w:szCs w:val="22"/>
              </w:rPr>
              <w:t xml:space="preserve"> CMKP. </w:t>
            </w:r>
          </w:p>
          <w:p w14:paraId="5517E89C" w14:textId="0E826232" w:rsidR="00803AF5" w:rsidRDefault="005F159C" w:rsidP="00166A0C">
            <w:pPr>
              <w:pStyle w:val="NIEARTTEKSTtekstnieartykuowanynppodstprawnarozplubpreambua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Ponadto projekt zakłada</w:t>
            </w:r>
            <w:r w:rsidRPr="008117F3">
              <w:rPr>
                <w:rFonts w:ascii="Times New Roman" w:hAnsi="Times New Roman" w:cs="Times New Roman"/>
                <w:sz w:val="22"/>
                <w:szCs w:val="22"/>
              </w:rPr>
              <w:t xml:space="preserve"> zmiany polegające na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829A8" w:rsidRPr="005F159C">
              <w:rPr>
                <w:rFonts w:ascii="Times New Roman" w:hAnsi="Times New Roman" w:cs="Times New Roman"/>
                <w:sz w:val="22"/>
                <w:szCs w:val="22"/>
              </w:rPr>
              <w:t>ograniczeniu w czasie możliwości przeprowadzenia postępowania uzupełniającego na specjalizację</w:t>
            </w:r>
            <w:r w:rsidR="0018466C" w:rsidRPr="005F159C">
              <w:rPr>
                <w:rFonts w:ascii="Times New Roman" w:hAnsi="Times New Roman" w:cs="Times New Roman"/>
                <w:sz w:val="22"/>
                <w:szCs w:val="22"/>
              </w:rPr>
              <w:t xml:space="preserve">, dzięki czemu </w:t>
            </w:r>
            <w:r w:rsidR="00931226" w:rsidRPr="005F159C">
              <w:rPr>
                <w:rFonts w:ascii="Times New Roman" w:hAnsi="Times New Roman" w:cs="Times New Roman"/>
                <w:sz w:val="22"/>
                <w:szCs w:val="22"/>
              </w:rPr>
              <w:t>realizacja zajęć przez organizatorów nie będzie sztucznie opóźniana w oczekiwaniu na kolejne osoby, które mogłyby zostać zakwalifikowane do udziału w szkoleniu w uzupełniającym postępowaniu kwalifikacyjnym.</w:t>
            </w:r>
            <w:r w:rsidR="004F6FFE" w:rsidRPr="005F15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E628BD3" w14:textId="4729CAD1" w:rsidR="00803AF5" w:rsidRPr="00803AF5" w:rsidRDefault="00931226" w:rsidP="00166A0C">
            <w:pPr>
              <w:pStyle w:val="NIEARTTEKSTtekstnieartykuowanynppodstprawnarozplubpreambua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Uwzględniając nakład pracy związany z organizacją i przeprowadzeniem państwowych egzaminów specjalizacyjnych, w tym zaangażowanie członków komisji egzaminacyjnej oraz </w:t>
            </w:r>
            <w:r w:rsidR="005F159C" w:rsidRPr="00803AF5">
              <w:rPr>
                <w:rFonts w:ascii="Times New Roman" w:hAnsi="Times New Roman" w:cs="Times New Roman"/>
                <w:sz w:val="22"/>
                <w:szCs w:val="22"/>
              </w:rPr>
              <w:t>ówczesnego CKPPiP</w:t>
            </w: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>, w § 1</w:t>
            </w:r>
            <w:r w:rsidR="00C458C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509DA" w:rsidRPr="00803AF5">
              <w:rPr>
                <w:rFonts w:ascii="Times New Roman" w:hAnsi="Times New Roman" w:cs="Times New Roman"/>
                <w:sz w:val="22"/>
                <w:szCs w:val="22"/>
              </w:rPr>
              <w:t>projektowanego</w:t>
            </w:r>
            <w:r w:rsidR="00C552A9"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rozporządzenia </w:t>
            </w:r>
            <w:r w:rsidR="00C552A9" w:rsidRPr="00803AF5">
              <w:rPr>
                <w:rFonts w:ascii="Times New Roman" w:hAnsi="Times New Roman" w:cs="Times New Roman"/>
                <w:sz w:val="22"/>
                <w:szCs w:val="22"/>
              </w:rPr>
              <w:t>zaproponowano</w:t>
            </w: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552A9"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zwiększenie </w:t>
            </w: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opłaty egzaminacyjnej </w:t>
            </w:r>
            <w:r w:rsidR="009B5A2A">
              <w:rPr>
                <w:rFonts w:ascii="Times New Roman" w:hAnsi="Times New Roman" w:cs="Times New Roman"/>
                <w:sz w:val="22"/>
                <w:szCs w:val="22"/>
              </w:rPr>
              <w:t>za egzamin państwowy</w:t>
            </w: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 z kwoty 170 zł na kwotę 350 zł. Podwyższenie opłaty egzaminacyjnej jest konieczne ze względu na znaczny wzrost liczby osób przystępujących do </w:t>
            </w:r>
            <w:r w:rsidR="009B5A2A" w:rsidRPr="00803AF5">
              <w:rPr>
                <w:rFonts w:ascii="Times New Roman" w:hAnsi="Times New Roman" w:cs="Times New Roman"/>
                <w:sz w:val="22"/>
                <w:szCs w:val="22"/>
              </w:rPr>
              <w:t>egzamin</w:t>
            </w:r>
            <w:r w:rsidR="009B5A2A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9B5A2A"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 państwow</w:t>
            </w:r>
            <w:r w:rsidR="009B5A2A">
              <w:rPr>
                <w:rFonts w:ascii="Times New Roman" w:hAnsi="Times New Roman" w:cs="Times New Roman"/>
                <w:sz w:val="22"/>
                <w:szCs w:val="22"/>
              </w:rPr>
              <w:t xml:space="preserve">ego i </w:t>
            </w:r>
            <w:r w:rsidR="009B5A2A" w:rsidRPr="00803AF5">
              <w:rPr>
                <w:rFonts w:ascii="Times New Roman" w:hAnsi="Times New Roman" w:cs="Times New Roman"/>
                <w:sz w:val="22"/>
                <w:szCs w:val="22"/>
              </w:rPr>
              <w:t>koszt</w:t>
            </w:r>
            <w:r w:rsidR="009B5A2A">
              <w:rPr>
                <w:rFonts w:ascii="Times New Roman" w:hAnsi="Times New Roman" w:cs="Times New Roman"/>
                <w:sz w:val="22"/>
                <w:szCs w:val="22"/>
              </w:rPr>
              <w:t>ów</w:t>
            </w:r>
            <w:r w:rsidR="009B5A2A"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B5FCA"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organizacji </w:t>
            </w:r>
            <w:r w:rsidR="009B5A2A">
              <w:rPr>
                <w:rFonts w:ascii="Times New Roman" w:hAnsi="Times New Roman" w:cs="Times New Roman"/>
                <w:sz w:val="22"/>
                <w:szCs w:val="22"/>
              </w:rPr>
              <w:t xml:space="preserve">tego </w:t>
            </w:r>
            <w:r w:rsidR="005B5FCA" w:rsidRPr="00803AF5">
              <w:rPr>
                <w:rFonts w:ascii="Times New Roman" w:hAnsi="Times New Roman" w:cs="Times New Roman"/>
                <w:sz w:val="22"/>
                <w:szCs w:val="22"/>
              </w:rPr>
              <w:t>egzaminu w stosunku do lat ubiegłych.</w:t>
            </w:r>
          </w:p>
          <w:p w14:paraId="74BBB767" w14:textId="77777777" w:rsidR="00803AF5" w:rsidRDefault="00691846" w:rsidP="00166A0C">
            <w:pPr>
              <w:pStyle w:val="NIEARTTEKSTtekstnieartykuowanynppodstprawnarozplubpreambua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Wprowadzane przepisy </w:t>
            </w:r>
            <w:r w:rsidR="00A2059F"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przewidują </w:t>
            </w: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również </w:t>
            </w:r>
            <w:r w:rsidR="00A2059F" w:rsidRPr="00803AF5">
              <w:rPr>
                <w:rFonts w:ascii="Times New Roman" w:hAnsi="Times New Roman" w:cs="Times New Roman"/>
                <w:sz w:val="22"/>
                <w:szCs w:val="22"/>
              </w:rPr>
              <w:t>możliwość</w:t>
            </w: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 powołania w skład </w:t>
            </w:r>
            <w:r w:rsidR="00A2059F"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państwowej komisji egzaminacyjnej </w:t>
            </w:r>
            <w:r w:rsidR="00FF6C7C"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konsultanta </w:t>
            </w: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wojewódzkiego wskazanego przez konsultanta krajowego, w przypadku gdy z przyczyn niezależnych nie ma możliwości powołania innego konsultanta krajowego. Liczba konsultantów wojewódzkich w dziedzinach pielęgniarstwa pozwoli zabezpieczyć składy </w:t>
            </w:r>
            <w:r w:rsidR="00A03245"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państwowych komisji egzaminacyjnych </w:t>
            </w: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>w dziedzinach przeznaczonych dla pielęgniarek</w:t>
            </w:r>
            <w:r w:rsidR="0020196F"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i położnych. </w:t>
            </w:r>
          </w:p>
          <w:p w14:paraId="612ACAE9" w14:textId="5A327B27" w:rsidR="0020196F" w:rsidRPr="00803AF5" w:rsidRDefault="005B5FCA" w:rsidP="00166A0C">
            <w:pPr>
              <w:pStyle w:val="NIEARTTEKSTtekstnieartykuowanynppodstprawnarozplubpreambua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Projekt zakłada podwyższenie </w:t>
            </w:r>
            <w:r w:rsidR="005F159C"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wynagrodzeń członków państwowej komisji egzaminacyjnej, co przyczyni się do wzrostu zainteresowania udziałem w pracach komisji </w:t>
            </w: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i wpłynie na rzeczywistą rekompensatę poniesionych kosztów oraz nakładu pracy za udział w </w:t>
            </w:r>
            <w:r w:rsidR="00014C2B">
              <w:rPr>
                <w:rFonts w:ascii="Times New Roman" w:hAnsi="Times New Roman" w:cs="Times New Roman"/>
                <w:sz w:val="22"/>
                <w:szCs w:val="22"/>
              </w:rPr>
              <w:t xml:space="preserve">pracach </w:t>
            </w: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komisji. Zaplanowano wynagrodzenie w wysokości: przewodniczący – 1000 zł; sekretarz - 650 zł; pozostali członkowie </w:t>
            </w:r>
            <w:r w:rsidR="00E208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E20878" w:rsidRPr="00803A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03AF5">
              <w:rPr>
                <w:rFonts w:ascii="Times New Roman" w:hAnsi="Times New Roman" w:cs="Times New Roman"/>
                <w:sz w:val="22"/>
                <w:szCs w:val="22"/>
              </w:rPr>
              <w:t>600 zł. </w:t>
            </w:r>
          </w:p>
        </w:tc>
      </w:tr>
      <w:tr w:rsidR="006A701A" w:rsidRPr="00563DA7" w14:paraId="6FB12778" w14:textId="77777777" w:rsidTr="0029356F">
        <w:trPr>
          <w:trHeight w:val="307"/>
          <w:jc w:val="center"/>
        </w:trPr>
        <w:tc>
          <w:tcPr>
            <w:tcW w:w="10998" w:type="dxa"/>
            <w:gridSpan w:val="28"/>
            <w:shd w:val="clear" w:color="auto" w:fill="99CCFF"/>
            <w:vAlign w:val="center"/>
          </w:tcPr>
          <w:p w14:paraId="2BD04343" w14:textId="77777777" w:rsidR="006A701A" w:rsidRPr="00B15906" w:rsidRDefault="009E3C4B" w:rsidP="00563DA7">
            <w:pPr>
              <w:numPr>
                <w:ilvl w:val="0"/>
                <w:numId w:val="3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D0FD3">
              <w:rPr>
                <w:rFonts w:ascii="Times New Roman" w:hAnsi="Times New Roman"/>
                <w:b/>
                <w:spacing w:val="-2"/>
              </w:rPr>
              <w:lastRenderedPageBreak/>
              <w:t xml:space="preserve">Jak problem został rozwiązany </w:t>
            </w:r>
            <w:r w:rsidRPr="003B2A73">
              <w:rPr>
                <w:rFonts w:ascii="Times New Roman" w:hAnsi="Times New Roman"/>
                <w:b/>
                <w:spacing w:val="-2"/>
              </w:rPr>
              <w:t>w innych krajach, w szczególności krajach członkowskich OECD/UE</w:t>
            </w:r>
            <w:r w:rsidR="006A701A" w:rsidRPr="00B1590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B1590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563DA7" w14:paraId="0665CE1F" w14:textId="77777777" w:rsidTr="0029356F">
        <w:trPr>
          <w:trHeight w:val="142"/>
          <w:jc w:val="center"/>
        </w:trPr>
        <w:tc>
          <w:tcPr>
            <w:tcW w:w="10998" w:type="dxa"/>
            <w:gridSpan w:val="28"/>
            <w:shd w:val="clear" w:color="auto" w:fill="auto"/>
          </w:tcPr>
          <w:p w14:paraId="23A830D3" w14:textId="46F35AC5" w:rsidR="00FD0336" w:rsidRPr="003B2A73" w:rsidRDefault="00E019A9" w:rsidP="00B1590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D0FD3">
              <w:rPr>
                <w:rFonts w:ascii="Times New Roman" w:hAnsi="Times New Roman"/>
                <w:color w:val="000000"/>
                <w:spacing w:val="-2"/>
              </w:rPr>
              <w:t>Brak danych.</w:t>
            </w:r>
          </w:p>
        </w:tc>
      </w:tr>
      <w:tr w:rsidR="006A701A" w:rsidRPr="00563DA7" w14:paraId="63AD844A" w14:textId="77777777" w:rsidTr="0029356F">
        <w:trPr>
          <w:trHeight w:val="359"/>
          <w:jc w:val="center"/>
        </w:trPr>
        <w:tc>
          <w:tcPr>
            <w:tcW w:w="10998" w:type="dxa"/>
            <w:gridSpan w:val="28"/>
            <w:shd w:val="clear" w:color="auto" w:fill="99CCFF"/>
            <w:vAlign w:val="center"/>
          </w:tcPr>
          <w:p w14:paraId="0AA128F9" w14:textId="77777777" w:rsidR="006A701A" w:rsidRPr="005D0FD3" w:rsidRDefault="006A701A" w:rsidP="00563DA7">
            <w:pPr>
              <w:numPr>
                <w:ilvl w:val="0"/>
                <w:numId w:val="3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D0FD3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563DA7" w14:paraId="0A7D5CD0" w14:textId="77777777" w:rsidTr="00C726DC">
        <w:trPr>
          <w:trHeight w:val="142"/>
          <w:jc w:val="center"/>
        </w:trPr>
        <w:tc>
          <w:tcPr>
            <w:tcW w:w="266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2B8EEB1" w14:textId="77777777" w:rsidR="00260F33" w:rsidRPr="005D0FD3" w:rsidRDefault="00260F33" w:rsidP="00563DA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D0FD3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181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BA9ADAD" w14:textId="77777777" w:rsidR="00260F33" w:rsidRPr="00B15906" w:rsidRDefault="00563199" w:rsidP="00563DA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3B2A73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3740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778BA97" w14:textId="77777777" w:rsidR="00260F33" w:rsidRPr="00B15906" w:rsidRDefault="00260F33" w:rsidP="00563DA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1590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B1590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78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D9AE62F" w14:textId="77777777" w:rsidR="00260F33" w:rsidRPr="000C086F" w:rsidRDefault="00260F33" w:rsidP="00563DA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0C086F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FD0336" w:rsidRPr="00563DA7" w14:paraId="4B1AF62F" w14:textId="77777777" w:rsidTr="00C726DC">
        <w:trPr>
          <w:trHeight w:val="142"/>
          <w:jc w:val="center"/>
        </w:trPr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E52D6" w14:textId="400C765B" w:rsidR="00DD5E01" w:rsidRPr="00DD5E01" w:rsidRDefault="00AE5226" w:rsidP="00DD5E0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</w:t>
            </w:r>
            <w:r w:rsidR="00FD0336" w:rsidRPr="005772A8">
              <w:rPr>
                <w:rFonts w:ascii="Times New Roman" w:hAnsi="Times New Roman"/>
                <w:color w:val="000000"/>
                <w:spacing w:val="-2"/>
              </w:rPr>
              <w:t>ielęgniarki</w:t>
            </w:r>
            <w:r w:rsidR="00B9424C">
              <w:rPr>
                <w:rFonts w:ascii="Times New Roman" w:hAnsi="Times New Roman"/>
                <w:color w:val="000000"/>
                <w:spacing w:val="-2"/>
              </w:rPr>
              <w:t xml:space="preserve"> oraz </w:t>
            </w:r>
            <w:r w:rsidR="00FD0336" w:rsidRPr="005772A8">
              <w:rPr>
                <w:rFonts w:ascii="Times New Roman" w:hAnsi="Times New Roman"/>
                <w:color w:val="000000"/>
                <w:spacing w:val="-2"/>
              </w:rPr>
              <w:t xml:space="preserve">położne przystępujące do </w:t>
            </w:r>
            <w:r w:rsidR="005F159C">
              <w:rPr>
                <w:rFonts w:ascii="Times New Roman" w:hAnsi="Times New Roman"/>
                <w:color w:val="000000"/>
                <w:spacing w:val="-2"/>
              </w:rPr>
              <w:t>państwowego egzaminu specjalizacyjnego</w:t>
            </w:r>
            <w:r w:rsidR="005F159C" w:rsidRPr="005772A8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5F159C">
              <w:rPr>
                <w:rFonts w:ascii="Times New Roman" w:hAnsi="Times New Roman"/>
                <w:color w:val="000000"/>
                <w:spacing w:val="-2"/>
              </w:rPr>
              <w:t>(</w:t>
            </w:r>
            <w:r w:rsidR="00FD0336" w:rsidRPr="005772A8">
              <w:rPr>
                <w:rFonts w:ascii="Times New Roman" w:hAnsi="Times New Roman"/>
                <w:color w:val="000000"/>
                <w:spacing w:val="-2"/>
              </w:rPr>
              <w:t>PES</w:t>
            </w:r>
            <w:r w:rsidR="005F159C">
              <w:rPr>
                <w:rFonts w:ascii="Times New Roman" w:hAnsi="Times New Roman"/>
                <w:color w:val="000000"/>
                <w:spacing w:val="-2"/>
              </w:rPr>
              <w:t xml:space="preserve">) 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C82DA" w14:textId="6C2D90E4" w:rsidR="00DD5E01" w:rsidRPr="00DD5E01" w:rsidRDefault="00C63DA1" w:rsidP="00DD5E01">
            <w:pPr>
              <w:spacing w:line="240" w:lineRule="auto"/>
              <w:ind w:left="286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ok </w:t>
            </w:r>
            <w:r w:rsidR="00D12ABD">
              <w:rPr>
                <w:rFonts w:ascii="Times New Roman" w:hAnsi="Times New Roman"/>
                <w:spacing w:val="-2"/>
              </w:rPr>
              <w:t xml:space="preserve">10 </w:t>
            </w:r>
            <w:r w:rsidR="0009579F">
              <w:rPr>
                <w:rFonts w:ascii="Times New Roman" w:hAnsi="Times New Roman"/>
                <w:spacing w:val="-2"/>
              </w:rPr>
              <w:t>00</w:t>
            </w:r>
            <w:r>
              <w:rPr>
                <w:rFonts w:ascii="Times New Roman" w:hAnsi="Times New Roman"/>
                <w:spacing w:val="-2"/>
              </w:rPr>
              <w:t>0</w:t>
            </w:r>
            <w:r w:rsidR="00FD0336">
              <w:rPr>
                <w:rFonts w:ascii="Times New Roman" w:hAnsi="Times New Roman"/>
                <w:spacing w:val="-2"/>
              </w:rPr>
              <w:t xml:space="preserve"> rocznie</w:t>
            </w:r>
          </w:p>
        </w:tc>
        <w:tc>
          <w:tcPr>
            <w:tcW w:w="3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DE5A" w14:textId="266A8F28" w:rsidR="00FD0336" w:rsidRPr="00DD5393" w:rsidRDefault="00EB3682" w:rsidP="00FD03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CMKP</w:t>
            </w:r>
          </w:p>
        </w:tc>
        <w:tc>
          <w:tcPr>
            <w:tcW w:w="2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317F5" w14:textId="2232A3DC" w:rsidR="00FD0336" w:rsidRPr="00DD5E01" w:rsidRDefault="00621BF5" w:rsidP="00DD5E0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="00FD0336">
              <w:rPr>
                <w:rFonts w:ascii="Times New Roman" w:hAnsi="Times New Roman"/>
                <w:color w:val="000000"/>
                <w:spacing w:val="-2"/>
              </w:rPr>
              <w:t>ysokość opłaty egzaminacyjnej</w:t>
            </w:r>
            <w:r w:rsidR="00C72F3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DD5E01" w:rsidRPr="00563DA7" w14:paraId="4C606583" w14:textId="77777777" w:rsidTr="00C726DC">
        <w:trPr>
          <w:trHeight w:val="142"/>
          <w:jc w:val="center"/>
        </w:trPr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33D4B" w14:textId="23004D1A" w:rsidR="00DD5E01" w:rsidRDefault="00621BF5" w:rsidP="00DD5E0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c</w:t>
            </w:r>
            <w:r w:rsidR="00DD5E01" w:rsidRPr="00DD5E01">
              <w:rPr>
                <w:rFonts w:ascii="Times New Roman" w:hAnsi="Times New Roman"/>
                <w:color w:val="000000"/>
                <w:spacing w:val="-2"/>
              </w:rPr>
              <w:t>złonkowie Państwowej Komisji Egzaminacyjnej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(PKE)</w:t>
            </w:r>
          </w:p>
          <w:p w14:paraId="4E334661" w14:textId="77777777" w:rsidR="00DD5E01" w:rsidRPr="005772A8" w:rsidRDefault="00DD5E01" w:rsidP="00DD5E01">
            <w:pPr>
              <w:spacing w:line="240" w:lineRule="auto"/>
              <w:ind w:left="389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FD2CE" w14:textId="77777777" w:rsidR="00DD5E01" w:rsidRDefault="00C63DA1" w:rsidP="00DD5E01">
            <w:pPr>
              <w:spacing w:line="240" w:lineRule="auto"/>
              <w:ind w:left="286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ok</w:t>
            </w:r>
            <w:r w:rsidR="00DD5E01" w:rsidRPr="00DD5E01">
              <w:rPr>
                <w:rFonts w:ascii="Times New Roman" w:hAnsi="Times New Roman"/>
                <w:spacing w:val="-2"/>
              </w:rPr>
              <w:t xml:space="preserve"> 26</w:t>
            </w:r>
            <w:r>
              <w:rPr>
                <w:rFonts w:ascii="Times New Roman" w:hAnsi="Times New Roman"/>
                <w:spacing w:val="-2"/>
              </w:rPr>
              <w:t>0</w:t>
            </w:r>
            <w:r w:rsidR="00DD5E01" w:rsidRPr="00DD5E01">
              <w:rPr>
                <w:rFonts w:ascii="Times New Roman" w:hAnsi="Times New Roman"/>
                <w:spacing w:val="-2"/>
              </w:rPr>
              <w:t xml:space="preserve"> rocznie</w:t>
            </w:r>
          </w:p>
          <w:p w14:paraId="7FE6DAF6" w14:textId="77777777" w:rsidR="00DD5E01" w:rsidRDefault="00DD5E01" w:rsidP="00DD5E01">
            <w:pPr>
              <w:spacing w:line="240" w:lineRule="auto"/>
              <w:ind w:left="286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FD10" w14:textId="15CC79A7" w:rsidR="00DD5E01" w:rsidRPr="00DD5393" w:rsidRDefault="00EB3682" w:rsidP="00FD03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CMKP</w:t>
            </w:r>
          </w:p>
        </w:tc>
        <w:tc>
          <w:tcPr>
            <w:tcW w:w="2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B25A7" w14:textId="0E4CF75E" w:rsidR="00DD5E01" w:rsidRDefault="00621BF5" w:rsidP="00DD5E0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="00DD5E01">
              <w:rPr>
                <w:rFonts w:ascii="Times New Roman" w:hAnsi="Times New Roman"/>
                <w:color w:val="000000"/>
                <w:spacing w:val="-2"/>
              </w:rPr>
              <w:t>ysokość wynagrodzeń członków PKE</w:t>
            </w:r>
          </w:p>
        </w:tc>
      </w:tr>
      <w:tr w:rsidR="00DD5E01" w:rsidRPr="00563DA7" w14:paraId="3966AA60" w14:textId="77777777" w:rsidTr="00C726DC">
        <w:trPr>
          <w:trHeight w:val="142"/>
          <w:jc w:val="center"/>
        </w:trPr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375F" w14:textId="39BA7CE8" w:rsidR="00DD5E01" w:rsidRPr="005772A8" w:rsidRDefault="00621BF5" w:rsidP="00DD5E0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</w:t>
            </w:r>
            <w:r w:rsidR="00DD5E01" w:rsidRPr="00DD5E01">
              <w:rPr>
                <w:rFonts w:ascii="Times New Roman" w:hAnsi="Times New Roman"/>
                <w:color w:val="000000"/>
                <w:spacing w:val="-2"/>
              </w:rPr>
              <w:t>rganizatorzy</w:t>
            </w:r>
            <w:r w:rsidR="00DD5E0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D5E01" w:rsidRPr="00DD5E01">
              <w:rPr>
                <w:rFonts w:ascii="Times New Roman" w:hAnsi="Times New Roman"/>
                <w:color w:val="000000"/>
                <w:spacing w:val="-2"/>
              </w:rPr>
              <w:t>kształcenia</w:t>
            </w:r>
            <w:r w:rsidR="00DD5E0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D5E01" w:rsidRPr="00DD5E01">
              <w:rPr>
                <w:rFonts w:ascii="Times New Roman" w:hAnsi="Times New Roman"/>
                <w:color w:val="000000"/>
                <w:spacing w:val="-2"/>
              </w:rPr>
              <w:t>podyplomowego</w:t>
            </w:r>
            <w:r w:rsidR="00DD5E0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D5E01" w:rsidRPr="00DD5E01">
              <w:rPr>
                <w:rFonts w:ascii="Times New Roman" w:hAnsi="Times New Roman"/>
                <w:color w:val="000000"/>
                <w:spacing w:val="-2"/>
              </w:rPr>
              <w:t>pielęgniarek i</w:t>
            </w:r>
            <w:r w:rsidR="00DD5E0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D5E01" w:rsidRPr="00DD5E01">
              <w:rPr>
                <w:rFonts w:ascii="Times New Roman" w:hAnsi="Times New Roman"/>
                <w:color w:val="000000"/>
                <w:spacing w:val="-2"/>
              </w:rPr>
              <w:t>położnych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FF6C0" w14:textId="77777777" w:rsidR="00DD5E01" w:rsidRDefault="00C63DA1" w:rsidP="00DD5E01">
            <w:pPr>
              <w:spacing w:line="240" w:lineRule="auto"/>
              <w:ind w:left="36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ok</w:t>
            </w:r>
            <w:r w:rsidR="00DD5E01" w:rsidRPr="00DD5E01">
              <w:rPr>
                <w:rFonts w:ascii="Times New Roman" w:hAnsi="Times New Roman"/>
                <w:spacing w:val="-2"/>
              </w:rPr>
              <w:t xml:space="preserve"> </w:t>
            </w:r>
            <w:r w:rsidR="00DD5E01">
              <w:rPr>
                <w:rFonts w:ascii="Times New Roman" w:hAnsi="Times New Roman"/>
                <w:spacing w:val="-2"/>
              </w:rPr>
              <w:t>2</w:t>
            </w:r>
            <w:r>
              <w:rPr>
                <w:rFonts w:ascii="Times New Roman" w:hAnsi="Times New Roman"/>
                <w:spacing w:val="-2"/>
              </w:rPr>
              <w:t>70</w:t>
            </w:r>
          </w:p>
        </w:tc>
        <w:tc>
          <w:tcPr>
            <w:tcW w:w="37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0947" w14:textId="77777777" w:rsidR="00DD5E01" w:rsidRPr="00DD5393" w:rsidRDefault="00DD5E01" w:rsidP="00FD03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Ewidencja Organizatorów Kształcenia</w:t>
            </w:r>
          </w:p>
        </w:tc>
        <w:tc>
          <w:tcPr>
            <w:tcW w:w="2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C75A" w14:textId="123C33C3" w:rsidR="00DD5E01" w:rsidRDefault="00621BF5" w:rsidP="00DD5E0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</w:t>
            </w:r>
            <w:r w:rsidR="00DD5E01">
              <w:rPr>
                <w:rFonts w:ascii="Times New Roman" w:hAnsi="Times New Roman"/>
                <w:color w:val="000000"/>
                <w:spacing w:val="-2"/>
              </w:rPr>
              <w:t>graniczenie w czasie możliwości przeprowadzenia postępowania uzupełniającego na specjalizację</w:t>
            </w:r>
          </w:p>
        </w:tc>
      </w:tr>
      <w:tr w:rsidR="006A701A" w:rsidRPr="00425039" w14:paraId="3357558A" w14:textId="77777777" w:rsidTr="00DD5E01">
        <w:trPr>
          <w:trHeight w:val="302"/>
          <w:jc w:val="center"/>
        </w:trPr>
        <w:tc>
          <w:tcPr>
            <w:tcW w:w="10998" w:type="dxa"/>
            <w:gridSpan w:val="28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32A3072F" w14:textId="77777777" w:rsidR="006A701A" w:rsidRPr="00B15906" w:rsidRDefault="001B3460" w:rsidP="00425039">
            <w:pPr>
              <w:numPr>
                <w:ilvl w:val="0"/>
                <w:numId w:val="3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D0FD3">
              <w:rPr>
                <w:rFonts w:ascii="Times New Roman" w:hAnsi="Times New Roman"/>
                <w:b/>
                <w:color w:val="000000"/>
              </w:rPr>
              <w:t>Informacje na temat zakresu</w:t>
            </w:r>
            <w:r w:rsidR="0076658F" w:rsidRPr="005D0FD3">
              <w:rPr>
                <w:rFonts w:ascii="Times New Roman" w:hAnsi="Times New Roman"/>
                <w:b/>
                <w:color w:val="000000"/>
              </w:rPr>
              <w:t>,</w:t>
            </w:r>
            <w:r w:rsidRPr="003B2A73"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 w:rsidRPr="00B15906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B1590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425039" w14:paraId="1CB6517A" w14:textId="77777777" w:rsidTr="0029356F">
        <w:trPr>
          <w:trHeight w:val="342"/>
          <w:jc w:val="center"/>
        </w:trPr>
        <w:tc>
          <w:tcPr>
            <w:tcW w:w="10998" w:type="dxa"/>
            <w:gridSpan w:val="28"/>
            <w:shd w:val="clear" w:color="auto" w:fill="FFFFFF"/>
          </w:tcPr>
          <w:p w14:paraId="38796334" w14:textId="77777777" w:rsidR="00EF333A" w:rsidRDefault="00FD0336" w:rsidP="00FD033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D0336">
              <w:rPr>
                <w:rFonts w:ascii="Times New Roman" w:hAnsi="Times New Roman"/>
                <w:color w:val="000000"/>
                <w:spacing w:val="-2"/>
              </w:rPr>
              <w:t xml:space="preserve">Dla przedmiotowego projektu nie były prowadzone pre-konsultacje. </w:t>
            </w:r>
          </w:p>
          <w:p w14:paraId="23DF9417" w14:textId="56DE1986" w:rsidR="00EF333A" w:rsidRPr="00EF333A" w:rsidRDefault="00EF333A" w:rsidP="00EF333A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EF333A">
              <w:rPr>
                <w:rFonts w:ascii="Times New Roman" w:hAnsi="Times New Roman"/>
                <w:color w:val="000000"/>
                <w:spacing w:val="-2"/>
              </w:rPr>
              <w:t>Projekt zosta</w:t>
            </w:r>
            <w:r w:rsidR="00AE4991">
              <w:rPr>
                <w:rFonts w:ascii="Times New Roman" w:hAnsi="Times New Roman"/>
                <w:color w:val="000000"/>
                <w:spacing w:val="-2"/>
              </w:rPr>
              <w:t>ł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EF333A">
              <w:rPr>
                <w:rFonts w:ascii="Times New Roman" w:hAnsi="Times New Roman"/>
                <w:color w:val="000000"/>
                <w:spacing w:val="-2"/>
              </w:rPr>
              <w:t>przesłany do konsultacji publicznych i opiniowania z 30-dniowym terminem na zgłaszanie uwag do następujących podmiotów i organizacji:</w:t>
            </w:r>
          </w:p>
          <w:p w14:paraId="0AC1D01E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Centrum Egzaminów Medycznych; </w:t>
            </w:r>
          </w:p>
          <w:p w14:paraId="4859CA17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Centrum e-Zdrowia;</w:t>
            </w:r>
          </w:p>
          <w:p w14:paraId="37AAC13A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Centrum Medycznego Kształcenia Podyplomowego;</w:t>
            </w:r>
          </w:p>
          <w:p w14:paraId="2CC3A4FD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Federacja Pacjentów Polskich;</w:t>
            </w:r>
          </w:p>
          <w:p w14:paraId="689D4C5C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Federacja Przedsiębiorców Polskich;</w:t>
            </w:r>
          </w:p>
          <w:p w14:paraId="75874614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Federacja Związków Pracodawców Ochrony Zdrowia – „Porozumienie Zielonogórskie”; </w:t>
            </w:r>
          </w:p>
          <w:p w14:paraId="6198533E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Federacja Związków Zawodowych Pracowników Ochrony Zdrowia i Pomocy Społecznej;</w:t>
            </w:r>
          </w:p>
          <w:p w14:paraId="2BBE539B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Forum Związków Zawodowych;</w:t>
            </w:r>
          </w:p>
          <w:p w14:paraId="3F9A323B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Instytut Praw Pacjenta i Edukacji Zdrowotnej;  </w:t>
            </w:r>
          </w:p>
          <w:p w14:paraId="1985E1DE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Konfederacja Lewiatan; </w:t>
            </w:r>
          </w:p>
          <w:p w14:paraId="4036D2B9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Konferencja Rektorów Akademickich Uczelni Medycznych; </w:t>
            </w:r>
          </w:p>
          <w:p w14:paraId="123ECB37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Konsultant Krajowy w dziedzinie pielęgniarstwa anestezjologicznego i intensywnej opieki; </w:t>
            </w:r>
          </w:p>
          <w:p w14:paraId="0E06C5D0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Konsultant Krajowy w dziedzinie pielęgniarstwa chirurgicznego i operacyjnego;</w:t>
            </w:r>
          </w:p>
          <w:p w14:paraId="34DF8552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Konsultant Krajowy w dziedzinie pielęgniarstwa epidemiologicznego; </w:t>
            </w:r>
          </w:p>
          <w:p w14:paraId="7E0A5C93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Konsultant Krajowy w dziedzinie pielęgniarstwa geriatrycznego;</w:t>
            </w:r>
          </w:p>
          <w:p w14:paraId="6E8E5FAC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Konsultant Krajowy w dziedzinie pielęgniarstwa ginekologicznego i położniczego; </w:t>
            </w:r>
          </w:p>
          <w:p w14:paraId="66F93574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Konsultant Krajowy w dziedzinie pielęgniarstwa onkologicznego; </w:t>
            </w:r>
          </w:p>
          <w:p w14:paraId="0184999B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lastRenderedPageBreak/>
              <w:t>Konsultant Krajowy w dziedzinie pielęgniarstwa opieki długoterminowej;</w:t>
            </w:r>
          </w:p>
          <w:p w14:paraId="57058974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Konsultant Krajowy w dziedzinie pielęgniarstwa pediatrycznego; </w:t>
            </w:r>
          </w:p>
          <w:p w14:paraId="0A76FF30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Konsultant Krajowy w dziedzinie pielęgniarstwa psychiatrycznego; </w:t>
            </w:r>
          </w:p>
          <w:p w14:paraId="12287D6D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Konsultant Krajowy w dziedzinie pielęgniarstwa ratunkowego; </w:t>
            </w:r>
          </w:p>
          <w:p w14:paraId="36607FC9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Konsultant Krajowy w dziedzinie pielęgniarstwa rodzinnego; </w:t>
            </w:r>
          </w:p>
          <w:p w14:paraId="2F131CE9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Krajowa Rada Akredytacyjna Szkół Pielęgniarek i Położnych;</w:t>
            </w:r>
          </w:p>
          <w:p w14:paraId="0B48D6C9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Krajowy Sekretariat Ochrony Zdrowia NSZZ „Solidarność”-80;  </w:t>
            </w:r>
          </w:p>
          <w:p w14:paraId="0464A315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Krajowa Rada Ratowników Medycznych;</w:t>
            </w:r>
          </w:p>
          <w:p w14:paraId="23D109BD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Naczelna Rada Pielęgniarek i Położnych; </w:t>
            </w:r>
          </w:p>
          <w:p w14:paraId="256F587A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Narodowy Fundusz Zdrowia;</w:t>
            </w:r>
          </w:p>
          <w:p w14:paraId="3BA1F85E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Niezależny Samorządowy Związek Zawodowy „Solidarność”;</w:t>
            </w:r>
          </w:p>
          <w:p w14:paraId="4FC202E4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Obywatelskie Stowarzyszenie ,,Dla Dobra Pacjenta”;</w:t>
            </w:r>
          </w:p>
          <w:p w14:paraId="60F5CF60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Ogólnopolska Konfederacja Związków Zawodowych Pracowników Ochrony Zdrowia; </w:t>
            </w:r>
          </w:p>
          <w:p w14:paraId="51217AF4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Ogólnopolski Związek Pracodawców Prywatnej Służby Zdrowia – Medycyna Prywatna;</w:t>
            </w:r>
          </w:p>
          <w:p w14:paraId="0C76BDC2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Ogólnopolski Związek Pracodawców Podmiotów Leczniczych;</w:t>
            </w:r>
          </w:p>
          <w:p w14:paraId="425A6A28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Ogólnopolski Związek Zawodowy Pielęgniarek i Położnych; </w:t>
            </w:r>
          </w:p>
          <w:p w14:paraId="21A76097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Ogólnopolski Związek Zawodowy Położnych; </w:t>
            </w:r>
          </w:p>
          <w:p w14:paraId="2D315573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Ogólnopolskie Porozumienie Związków Zawodowych; </w:t>
            </w:r>
          </w:p>
          <w:p w14:paraId="58A7F963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Polskie Towarzystwo Pielęgniarskie; </w:t>
            </w:r>
          </w:p>
          <w:p w14:paraId="3F173849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Polskie Towarzystwo Położnych;</w:t>
            </w:r>
          </w:p>
          <w:p w14:paraId="78D722E1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Polskie Towarzystwo Prawa Medycznego;</w:t>
            </w:r>
          </w:p>
          <w:p w14:paraId="70621430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Polskie Towarzystwo Gospodarcze;</w:t>
            </w:r>
          </w:p>
          <w:p w14:paraId="7DAD586A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Porozumienie Pracodawców Ochrony Zdrowia; </w:t>
            </w:r>
          </w:p>
          <w:p w14:paraId="7E25D8C2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Pracodawcy Rzeczypospolitej Polskiej; </w:t>
            </w:r>
          </w:p>
          <w:p w14:paraId="0CF98D3B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Pracodawcy Medycyny Prywatnej;</w:t>
            </w:r>
          </w:p>
          <w:p w14:paraId="5CABC28F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Stowarzyszenie Szpitali Prywatnych;</w:t>
            </w:r>
          </w:p>
          <w:p w14:paraId="4453D5A5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Rada Dialogu Społecznego; </w:t>
            </w:r>
          </w:p>
          <w:p w14:paraId="5F37F1C8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Rada Organizacji Pacjentów przy Ministrze Zdrowia;</w:t>
            </w:r>
          </w:p>
          <w:p w14:paraId="00437381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Rzecznik Praw Pacjenta;</w:t>
            </w:r>
          </w:p>
          <w:p w14:paraId="36B2DA48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Stowarzyszenie Menedżerów Opieki Zdrowotnej; </w:t>
            </w:r>
          </w:p>
          <w:p w14:paraId="066CBB67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Związek Pracodawców Business Centre Club;</w:t>
            </w:r>
          </w:p>
          <w:p w14:paraId="145E059C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Związek Przedsiębiorców i Pracodawców;</w:t>
            </w:r>
          </w:p>
          <w:p w14:paraId="7609E512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>Związek Rzemiosła Polskiego;</w:t>
            </w:r>
          </w:p>
          <w:p w14:paraId="74A5D49A" w14:textId="77777777" w:rsidR="00210D52" w:rsidRPr="00210D52" w:rsidRDefault="00210D52" w:rsidP="00210D52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10D52">
              <w:rPr>
                <w:rFonts w:ascii="Times New Roman" w:hAnsi="Times New Roman"/>
                <w:color w:val="000000"/>
                <w:spacing w:val="-2"/>
              </w:rPr>
              <w:t xml:space="preserve">Związek Firm Public Relations. </w:t>
            </w:r>
          </w:p>
          <w:p w14:paraId="193138DA" w14:textId="77777777" w:rsidR="005858F5" w:rsidRPr="00FD0336" w:rsidRDefault="005858F5" w:rsidP="00FD033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0C5516BA" w14:textId="2FF697D2" w:rsidR="00B9424C" w:rsidRPr="00B9424C" w:rsidRDefault="00B9424C" w:rsidP="00B9424C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9424C">
              <w:rPr>
                <w:rFonts w:ascii="Times New Roman" w:hAnsi="Times New Roman"/>
                <w:color w:val="000000"/>
                <w:spacing w:val="-2"/>
              </w:rPr>
              <w:t>Projekt rozporządzenia zosta</w:t>
            </w:r>
            <w:r w:rsidR="00AE4991">
              <w:rPr>
                <w:rFonts w:ascii="Times New Roman" w:hAnsi="Times New Roman"/>
                <w:color w:val="000000"/>
                <w:spacing w:val="-2"/>
              </w:rPr>
              <w:t>ł</w:t>
            </w:r>
            <w:r w:rsidRPr="00B9424C">
              <w:rPr>
                <w:rFonts w:ascii="Times New Roman" w:hAnsi="Times New Roman"/>
                <w:color w:val="000000"/>
                <w:spacing w:val="-2"/>
              </w:rPr>
              <w:t xml:space="preserve"> udostępniony w Biuletynie Informacji Publicznej Ministerstwa Zdrowia zgodnie z art. 5 ustawy z dnia 7 lipca 2005 r. o działalności lobbingowej w procesie stanowienia prawa (Dz. U. z 2025 r.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B9424C">
              <w:rPr>
                <w:rFonts w:ascii="Times New Roman" w:hAnsi="Times New Roman"/>
                <w:color w:val="000000"/>
                <w:spacing w:val="-2"/>
              </w:rPr>
              <w:t xml:space="preserve">poz. 677) oraz w Biuletynie Informacji Publicznej na stronie podmiotowej Rządowego Centrum Legislacji, w serwisie Rządowy Proces Legislacyjny, zgodnie z § 52 uchwały nr 190 Rady Ministrów z dnia 29 października 2013 r. – Regulamin pracy Rady Ministrów (M.P. z 2024 r. poz. 806 oraz z 2025 r. poz. 408). </w:t>
            </w:r>
          </w:p>
          <w:p w14:paraId="54A0179A" w14:textId="00EEB3DA" w:rsidR="001F5097" w:rsidRPr="001F5097" w:rsidRDefault="00B9424C" w:rsidP="001F5097">
            <w:pPr>
              <w:rPr>
                <w:lang w:eastAsia="pl-PL"/>
              </w:rPr>
            </w:pPr>
            <w:r w:rsidRPr="00B9424C">
              <w:rPr>
                <w:rFonts w:ascii="Times New Roman" w:hAnsi="Times New Roman"/>
                <w:color w:val="000000"/>
                <w:spacing w:val="-2"/>
              </w:rPr>
              <w:t>Wyniki konsultacji publicznych i opiniowania zostaną omówione w raporcie dołączonym do oceny skutków regulacji.</w:t>
            </w:r>
          </w:p>
        </w:tc>
      </w:tr>
      <w:tr w:rsidR="006A701A" w:rsidRPr="00425039" w14:paraId="278F1302" w14:textId="77777777" w:rsidTr="0029356F">
        <w:trPr>
          <w:trHeight w:val="363"/>
          <w:jc w:val="center"/>
        </w:trPr>
        <w:tc>
          <w:tcPr>
            <w:tcW w:w="10998" w:type="dxa"/>
            <w:gridSpan w:val="28"/>
            <w:shd w:val="clear" w:color="auto" w:fill="99CCFF"/>
            <w:vAlign w:val="center"/>
          </w:tcPr>
          <w:p w14:paraId="196089B1" w14:textId="77777777" w:rsidR="006A701A" w:rsidRPr="005D0FD3" w:rsidRDefault="006A701A" w:rsidP="00425039">
            <w:pPr>
              <w:numPr>
                <w:ilvl w:val="0"/>
                <w:numId w:val="3"/>
              </w:numPr>
              <w:spacing w:line="240" w:lineRule="auto"/>
              <w:ind w:left="318" w:hanging="284"/>
              <w:rPr>
                <w:rFonts w:ascii="Times New Roman" w:hAnsi="Times New Roman"/>
                <w:b/>
                <w:color w:val="000000"/>
              </w:rPr>
            </w:pPr>
            <w:r w:rsidRPr="005D0FD3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  <w:r w:rsidR="00B927D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</w:tr>
      <w:tr w:rsidR="00260F33" w:rsidRPr="00425039" w14:paraId="1F85443C" w14:textId="77777777" w:rsidTr="0029356F">
        <w:trPr>
          <w:trHeight w:val="142"/>
          <w:jc w:val="center"/>
        </w:trPr>
        <w:tc>
          <w:tcPr>
            <w:tcW w:w="3129" w:type="dxa"/>
            <w:gridSpan w:val="4"/>
            <w:vMerge w:val="restart"/>
            <w:shd w:val="clear" w:color="auto" w:fill="FFFFFF"/>
          </w:tcPr>
          <w:p w14:paraId="36D9070C" w14:textId="77777777" w:rsidR="00260F33" w:rsidRPr="00B15906" w:rsidRDefault="00821717" w:rsidP="00425039">
            <w:pPr>
              <w:spacing w:line="240" w:lineRule="auto"/>
              <w:rPr>
                <w:rFonts w:ascii="Times New Roman" w:hAnsi="Times New Roman"/>
                <w:i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 xml:space="preserve">(ceny </w:t>
            </w:r>
            <w:r w:rsidR="00CF5F4F" w:rsidRPr="005D0FD3">
              <w:rPr>
                <w:rFonts w:ascii="Times New Roman" w:hAnsi="Times New Roman"/>
                <w:color w:val="000000"/>
              </w:rPr>
              <w:t>stałe</w:t>
            </w:r>
            <w:r w:rsidRPr="003B2A73">
              <w:rPr>
                <w:rFonts w:ascii="Times New Roman" w:hAnsi="Times New Roman"/>
                <w:color w:val="000000"/>
              </w:rPr>
              <w:t xml:space="preserve"> z </w:t>
            </w:r>
            <w:r w:rsidR="00FD0336">
              <w:rPr>
                <w:rFonts w:ascii="Times New Roman" w:hAnsi="Times New Roman"/>
                <w:color w:val="000000"/>
              </w:rPr>
              <w:t>2023</w:t>
            </w:r>
            <w:r w:rsidRPr="003B2A73">
              <w:rPr>
                <w:rFonts w:ascii="Times New Roman" w:hAnsi="Times New Roman"/>
                <w:color w:val="000000"/>
              </w:rPr>
              <w:t xml:space="preserve"> r.)</w:t>
            </w:r>
          </w:p>
        </w:tc>
        <w:tc>
          <w:tcPr>
            <w:tcW w:w="7869" w:type="dxa"/>
            <w:gridSpan w:val="24"/>
            <w:shd w:val="clear" w:color="auto" w:fill="FFFFFF"/>
          </w:tcPr>
          <w:p w14:paraId="3EF03099" w14:textId="17CBDFDD" w:rsidR="00260F33" w:rsidRPr="00B15906" w:rsidRDefault="00260F33" w:rsidP="00425039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B15906">
              <w:rPr>
                <w:rFonts w:ascii="Times New Roman" w:hAnsi="Times New Roman"/>
                <w:color w:val="000000"/>
              </w:rPr>
              <w:t xml:space="preserve">Skutki w okresie 10 lat od wejścia w życie zmian </w:t>
            </w:r>
            <w:r w:rsidR="00A372BE" w:rsidRPr="007A4983">
              <w:rPr>
                <w:rFonts w:ascii="Times New Roman" w:hAnsi="Times New Roman"/>
                <w:color w:val="000000"/>
                <w:sz w:val="21"/>
                <w:szCs w:val="21"/>
              </w:rPr>
              <w:t>[mln zł]</w:t>
            </w:r>
          </w:p>
        </w:tc>
      </w:tr>
      <w:tr w:rsidR="00454DAC" w:rsidRPr="00425039" w14:paraId="03DDBBF0" w14:textId="77777777" w:rsidTr="0029356F">
        <w:trPr>
          <w:gridAfter w:val="1"/>
          <w:wAfter w:w="8" w:type="dxa"/>
          <w:trHeight w:val="142"/>
          <w:jc w:val="center"/>
        </w:trPr>
        <w:tc>
          <w:tcPr>
            <w:tcW w:w="3129" w:type="dxa"/>
            <w:gridSpan w:val="4"/>
            <w:vMerge/>
            <w:shd w:val="clear" w:color="auto" w:fill="FFFFFF"/>
          </w:tcPr>
          <w:p w14:paraId="569785CA" w14:textId="77777777" w:rsidR="0057668E" w:rsidRPr="00425039" w:rsidRDefault="0057668E" w:rsidP="00425039">
            <w:pPr>
              <w:spacing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631" w:type="dxa"/>
            <w:gridSpan w:val="2"/>
            <w:shd w:val="clear" w:color="auto" w:fill="FFFFFF"/>
          </w:tcPr>
          <w:p w14:paraId="0DF487FA" w14:textId="77777777" w:rsidR="0057668E" w:rsidRPr="00425039" w:rsidRDefault="005E2490" w:rsidP="00B1590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14:paraId="79114361" w14:textId="77777777" w:rsidR="0057668E" w:rsidRPr="00425039" w:rsidRDefault="005E2490" w:rsidP="000C08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652DDF8" w14:textId="77777777" w:rsidR="0057668E" w:rsidRPr="00425039" w:rsidRDefault="005E2490" w:rsidP="000C08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41A4524" w14:textId="77777777" w:rsidR="0057668E" w:rsidRPr="00425039" w:rsidRDefault="005E2490" w:rsidP="00563DA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EDB4BF3" w14:textId="77777777" w:rsidR="0057668E" w:rsidRPr="00425039" w:rsidRDefault="005E2490" w:rsidP="0042503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DFD62E7" w14:textId="77777777" w:rsidR="0057668E" w:rsidRPr="00425039" w:rsidRDefault="005E2490" w:rsidP="0042503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CC7DF2E" w14:textId="77777777" w:rsidR="0057668E" w:rsidRPr="00425039" w:rsidRDefault="005E2490" w:rsidP="0042503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AC9C872" w14:textId="77777777" w:rsidR="0057668E" w:rsidRPr="00425039" w:rsidRDefault="005E2490" w:rsidP="0042503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A1B8400" w14:textId="77777777" w:rsidR="0057668E" w:rsidRPr="00425039" w:rsidRDefault="005E2490" w:rsidP="0042503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7" w:type="dxa"/>
            <w:shd w:val="clear" w:color="auto" w:fill="FFFFFF"/>
          </w:tcPr>
          <w:p w14:paraId="2CA3AB86" w14:textId="77777777" w:rsidR="0057668E" w:rsidRPr="00425039" w:rsidRDefault="005E2490" w:rsidP="0042503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45" w:type="dxa"/>
            <w:gridSpan w:val="2"/>
            <w:shd w:val="clear" w:color="auto" w:fill="FFFFFF"/>
          </w:tcPr>
          <w:p w14:paraId="1DF7FE03" w14:textId="77777777" w:rsidR="0057668E" w:rsidRPr="00425039" w:rsidRDefault="005E2490" w:rsidP="0042503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56" w:type="dxa"/>
            <w:shd w:val="clear" w:color="auto" w:fill="FFFFFF"/>
          </w:tcPr>
          <w:p w14:paraId="4DD873C2" w14:textId="77777777" w:rsidR="0057668E" w:rsidRPr="00B15906" w:rsidRDefault="0057668E" w:rsidP="00425039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D0FD3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="00CF5F4F" w:rsidRPr="003B2A73">
              <w:rPr>
                <w:rFonts w:ascii="Times New Roman" w:hAnsi="Times New Roman"/>
                <w:i/>
                <w:color w:val="000000"/>
                <w:spacing w:val="-2"/>
              </w:rPr>
              <w:t xml:space="preserve"> (0-10)</w:t>
            </w:r>
          </w:p>
        </w:tc>
      </w:tr>
      <w:tr w:rsidR="004C67F7" w:rsidRPr="00425039" w14:paraId="144DFD04" w14:textId="77777777" w:rsidTr="0029356F">
        <w:trPr>
          <w:gridAfter w:val="1"/>
          <w:wAfter w:w="8" w:type="dxa"/>
          <w:trHeight w:val="423"/>
          <w:jc w:val="center"/>
        </w:trPr>
        <w:tc>
          <w:tcPr>
            <w:tcW w:w="3129" w:type="dxa"/>
            <w:gridSpan w:val="4"/>
            <w:shd w:val="clear" w:color="auto" w:fill="FFFFFF"/>
            <w:vAlign w:val="center"/>
          </w:tcPr>
          <w:p w14:paraId="6C7F8D39" w14:textId="77777777" w:rsidR="004C67F7" w:rsidRPr="005D0FD3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631" w:type="dxa"/>
            <w:gridSpan w:val="2"/>
            <w:shd w:val="clear" w:color="auto" w:fill="FFFFFF"/>
          </w:tcPr>
          <w:p w14:paraId="7459B5E5" w14:textId="77777777" w:rsidR="004C67F7" w:rsidRPr="003251EE" w:rsidRDefault="004C67F7" w:rsidP="004C67F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30A40B80" w14:textId="77777777" w:rsidR="004C67F7" w:rsidRPr="003251EE" w:rsidRDefault="004C67F7" w:rsidP="005C16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  <w:p w14:paraId="205A0A57" w14:textId="77777777" w:rsidR="004C67F7" w:rsidRPr="003251EE" w:rsidRDefault="004C67F7" w:rsidP="004C67F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1BD916D0" w14:textId="5286A149" w:rsidR="004C67F7" w:rsidRPr="00AD10DC" w:rsidRDefault="004C67F7" w:rsidP="004C67F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24CE068" w14:textId="785B63DF" w:rsidR="004C67F7" w:rsidRPr="002F3C65" w:rsidRDefault="004C67F7" w:rsidP="004C67F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A49F47D" w14:textId="3E7D5287" w:rsidR="004C67F7" w:rsidRPr="003251EE" w:rsidRDefault="004C67F7" w:rsidP="004C67F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23518E1" w14:textId="0764C524" w:rsidR="004C67F7" w:rsidRPr="003251EE" w:rsidRDefault="004C67F7" w:rsidP="004C67F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A0855CA" w14:textId="0D4BFA33" w:rsidR="004C67F7" w:rsidRPr="003251EE" w:rsidRDefault="004C67F7" w:rsidP="004C67F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440E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CD00F5C" w14:textId="71FDB62D" w:rsidR="004C67F7" w:rsidRPr="003251EE" w:rsidRDefault="004C67F7" w:rsidP="004C67F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440E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4EA0242" w14:textId="2D42C313" w:rsidR="004C67F7" w:rsidRPr="003251EE" w:rsidRDefault="004C67F7" w:rsidP="004C67F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440E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0655C8B" w14:textId="75428AF0" w:rsidR="004C67F7" w:rsidRPr="003251EE" w:rsidRDefault="004C67F7" w:rsidP="004C67F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440E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shd w:val="clear" w:color="auto" w:fill="FFFFFF"/>
          </w:tcPr>
          <w:p w14:paraId="0B9C0DAD" w14:textId="0FAE7094" w:rsidR="004C67F7" w:rsidRPr="003251EE" w:rsidRDefault="004C67F7" w:rsidP="004C67F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440E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645" w:type="dxa"/>
            <w:gridSpan w:val="2"/>
            <w:shd w:val="clear" w:color="auto" w:fill="FFFFFF"/>
          </w:tcPr>
          <w:p w14:paraId="7CC55CC4" w14:textId="032218D9" w:rsidR="004C67F7" w:rsidRPr="003251EE" w:rsidRDefault="004C67F7" w:rsidP="004C67F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440E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1056" w:type="dxa"/>
            <w:shd w:val="clear" w:color="auto" w:fill="FFFFFF"/>
            <w:vAlign w:val="center"/>
          </w:tcPr>
          <w:p w14:paraId="3A84D0E0" w14:textId="03F1BA99" w:rsidR="004C67F7" w:rsidRPr="003251EE" w:rsidRDefault="004C67F7" w:rsidP="005C16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4C67F7" w:rsidRPr="00425039" w14:paraId="7CABCCEF" w14:textId="77777777" w:rsidTr="0029356F">
        <w:trPr>
          <w:gridAfter w:val="1"/>
          <w:wAfter w:w="8" w:type="dxa"/>
          <w:trHeight w:val="423"/>
          <w:jc w:val="center"/>
        </w:trPr>
        <w:tc>
          <w:tcPr>
            <w:tcW w:w="3129" w:type="dxa"/>
            <w:gridSpan w:val="4"/>
            <w:shd w:val="clear" w:color="auto" w:fill="FFFFFF"/>
            <w:vAlign w:val="center"/>
          </w:tcPr>
          <w:p w14:paraId="0EF03B8D" w14:textId="77777777" w:rsidR="004C67F7" w:rsidRPr="005D0FD3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631" w:type="dxa"/>
            <w:gridSpan w:val="2"/>
            <w:shd w:val="clear" w:color="auto" w:fill="FFFFFF"/>
          </w:tcPr>
          <w:p w14:paraId="3129536F" w14:textId="77777777" w:rsidR="004C67F7" w:rsidRPr="003251EE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 w:rsidRPr="003251EE">
              <w:rPr>
                <w:rFonts w:ascii="Times New Roman" w:hAnsi="Times New Roman"/>
                <w:color w:val="000000"/>
              </w:rPr>
              <w:t xml:space="preserve">   </w:t>
            </w:r>
          </w:p>
        </w:tc>
        <w:tc>
          <w:tcPr>
            <w:tcW w:w="709" w:type="dxa"/>
            <w:shd w:val="clear" w:color="auto" w:fill="FFFFFF"/>
          </w:tcPr>
          <w:p w14:paraId="5D85B874" w14:textId="7E52C91C" w:rsidR="004C67F7" w:rsidRPr="003251EE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E0230AD" w14:textId="06F505E2" w:rsidR="004C67F7" w:rsidRPr="003251EE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928F5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5124452" w14:textId="6A409841" w:rsidR="004C67F7" w:rsidRPr="003251EE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928F5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8D3F827" w14:textId="545D978C" w:rsidR="004C67F7" w:rsidRPr="003251EE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928F5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6E39508" w14:textId="5FF1DDF4" w:rsidR="004C67F7" w:rsidRPr="003251EE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928F5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3D93BD5" w14:textId="00348224" w:rsidR="004C67F7" w:rsidRPr="003251EE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928F5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FD931BE" w14:textId="4AF25C51" w:rsidR="004C67F7" w:rsidRPr="003251EE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928F5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A563E49" w14:textId="0C455AB9" w:rsidR="004C67F7" w:rsidRPr="003251EE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928F5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shd w:val="clear" w:color="auto" w:fill="FFFFFF"/>
          </w:tcPr>
          <w:p w14:paraId="49A03E73" w14:textId="3657BCFA" w:rsidR="004C67F7" w:rsidRPr="003251EE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928F5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645" w:type="dxa"/>
            <w:gridSpan w:val="2"/>
            <w:shd w:val="clear" w:color="auto" w:fill="FFFFFF"/>
          </w:tcPr>
          <w:p w14:paraId="2388AA01" w14:textId="1C45E203" w:rsidR="004C67F7" w:rsidRPr="003251EE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928F5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1056" w:type="dxa"/>
            <w:shd w:val="clear" w:color="auto" w:fill="FFFFFF"/>
            <w:vAlign w:val="center"/>
          </w:tcPr>
          <w:p w14:paraId="4CEEB53D" w14:textId="238F96EA" w:rsidR="004C67F7" w:rsidRPr="003251EE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454DAC" w:rsidRPr="00425039" w14:paraId="624CD056" w14:textId="77777777" w:rsidTr="0029356F">
        <w:trPr>
          <w:gridAfter w:val="1"/>
          <w:wAfter w:w="8" w:type="dxa"/>
          <w:trHeight w:val="423"/>
          <w:jc w:val="center"/>
        </w:trPr>
        <w:tc>
          <w:tcPr>
            <w:tcW w:w="3129" w:type="dxa"/>
            <w:gridSpan w:val="4"/>
            <w:shd w:val="clear" w:color="auto" w:fill="FFFFFF"/>
            <w:vAlign w:val="center"/>
          </w:tcPr>
          <w:p w14:paraId="65E1DC9E" w14:textId="77777777" w:rsidR="00571440" w:rsidRPr="005D0FD3" w:rsidRDefault="00571440" w:rsidP="00B1590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631" w:type="dxa"/>
            <w:gridSpan w:val="2"/>
            <w:shd w:val="clear" w:color="auto" w:fill="FFFFFF"/>
            <w:vAlign w:val="center"/>
          </w:tcPr>
          <w:p w14:paraId="24D9738A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5323C51" w14:textId="77777777" w:rsidR="00571440" w:rsidRPr="003251EE" w:rsidRDefault="00B5563D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 xml:space="preserve">  </w:t>
            </w:r>
            <w:r w:rsidR="00571440"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3340B855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4EC649A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14:paraId="0BDC4BFA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D5B7C1B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9B4D9D2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A15281B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14:paraId="68B04CFA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E86035D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645" w:type="dxa"/>
            <w:gridSpan w:val="2"/>
            <w:shd w:val="clear" w:color="auto" w:fill="FFFFFF"/>
            <w:vAlign w:val="center"/>
          </w:tcPr>
          <w:p w14:paraId="063BD9E2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56" w:type="dxa"/>
            <w:shd w:val="clear" w:color="auto" w:fill="FFFFFF"/>
            <w:vAlign w:val="center"/>
          </w:tcPr>
          <w:p w14:paraId="41227770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454DAC" w:rsidRPr="00425039" w14:paraId="330DFBA9" w14:textId="77777777" w:rsidTr="00211362">
        <w:trPr>
          <w:gridAfter w:val="1"/>
          <w:wAfter w:w="8" w:type="dxa"/>
          <w:trHeight w:val="642"/>
          <w:jc w:val="center"/>
        </w:trPr>
        <w:tc>
          <w:tcPr>
            <w:tcW w:w="3129" w:type="dxa"/>
            <w:gridSpan w:val="4"/>
            <w:shd w:val="clear" w:color="auto" w:fill="FFFFFF"/>
            <w:vAlign w:val="center"/>
          </w:tcPr>
          <w:p w14:paraId="37E16C7A" w14:textId="77777777" w:rsidR="00571440" w:rsidRPr="005D0FD3" w:rsidRDefault="00571440" w:rsidP="00B1590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631" w:type="dxa"/>
            <w:gridSpan w:val="2"/>
            <w:shd w:val="clear" w:color="auto" w:fill="FFFFFF"/>
            <w:vAlign w:val="center"/>
          </w:tcPr>
          <w:p w14:paraId="5E0B5A1D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48CE38C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C0269F8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3A82F86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14:paraId="46341F1E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89A89E7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BA9521D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69BFEB4A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14:paraId="02B25E0A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FCE452E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645" w:type="dxa"/>
            <w:gridSpan w:val="2"/>
            <w:shd w:val="clear" w:color="auto" w:fill="FFFFFF"/>
            <w:vAlign w:val="center"/>
          </w:tcPr>
          <w:p w14:paraId="7740BB3E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56" w:type="dxa"/>
            <w:shd w:val="clear" w:color="auto" w:fill="FFFFFF"/>
            <w:vAlign w:val="center"/>
          </w:tcPr>
          <w:p w14:paraId="095C3FF3" w14:textId="77777777" w:rsidR="00571440" w:rsidRPr="003251EE" w:rsidRDefault="00571440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2A2041" w:rsidRPr="00425039" w14:paraId="44C25A5D" w14:textId="77777777">
        <w:trPr>
          <w:gridAfter w:val="1"/>
          <w:wAfter w:w="8" w:type="dxa"/>
          <w:trHeight w:val="423"/>
          <w:jc w:val="center"/>
        </w:trPr>
        <w:tc>
          <w:tcPr>
            <w:tcW w:w="3129" w:type="dxa"/>
            <w:gridSpan w:val="4"/>
            <w:shd w:val="clear" w:color="auto" w:fill="FFFFFF"/>
            <w:vAlign w:val="center"/>
          </w:tcPr>
          <w:p w14:paraId="3A7C4694" w14:textId="77777777" w:rsidR="002A2041" w:rsidRPr="005D0FD3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b/>
                <w:color w:val="000000"/>
              </w:rPr>
              <w:lastRenderedPageBreak/>
              <w:t>Wydatki ogółem</w:t>
            </w:r>
          </w:p>
        </w:tc>
        <w:tc>
          <w:tcPr>
            <w:tcW w:w="631" w:type="dxa"/>
            <w:gridSpan w:val="2"/>
            <w:shd w:val="clear" w:color="auto" w:fill="FFFFFF"/>
          </w:tcPr>
          <w:p w14:paraId="4CAC80D8" w14:textId="77777777" w:rsidR="002A2041" w:rsidRPr="003251EE" w:rsidRDefault="002A2041" w:rsidP="002A2041">
            <w:pPr>
              <w:spacing w:line="240" w:lineRule="auto"/>
              <w:ind w:left="-37" w:right="-184"/>
              <w:rPr>
                <w:rFonts w:ascii="Times New Roman" w:hAnsi="Times New Roman"/>
                <w:color w:val="000000"/>
              </w:rPr>
            </w:pPr>
            <w:r w:rsidRPr="007C41B5">
              <w:t>-</w:t>
            </w:r>
          </w:p>
        </w:tc>
        <w:tc>
          <w:tcPr>
            <w:tcW w:w="709" w:type="dxa"/>
            <w:shd w:val="clear" w:color="auto" w:fill="FFFFFF"/>
          </w:tcPr>
          <w:p w14:paraId="10D7B996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C41B5"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EF75E2C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C41B5"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2E49E0B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C41B5"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78FE098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C41B5"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5A7DD78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C41B5"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3E80B8E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C41B5"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80FFA95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C41B5"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80D2895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C41B5">
              <w:t>-</w:t>
            </w:r>
          </w:p>
        </w:tc>
        <w:tc>
          <w:tcPr>
            <w:tcW w:w="567" w:type="dxa"/>
            <w:shd w:val="clear" w:color="auto" w:fill="FFFFFF"/>
          </w:tcPr>
          <w:p w14:paraId="4BDA98BF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C41B5">
              <w:t>-</w:t>
            </w:r>
          </w:p>
        </w:tc>
        <w:tc>
          <w:tcPr>
            <w:tcW w:w="645" w:type="dxa"/>
            <w:gridSpan w:val="2"/>
            <w:shd w:val="clear" w:color="auto" w:fill="FFFFFF"/>
          </w:tcPr>
          <w:p w14:paraId="1C22AF35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C41B5">
              <w:t>-</w:t>
            </w:r>
          </w:p>
        </w:tc>
        <w:tc>
          <w:tcPr>
            <w:tcW w:w="1056" w:type="dxa"/>
            <w:shd w:val="clear" w:color="auto" w:fill="FFFFFF"/>
          </w:tcPr>
          <w:p w14:paraId="79A8333B" w14:textId="77777777" w:rsidR="002A2041" w:rsidRPr="003251EE" w:rsidRDefault="002A2041" w:rsidP="002A2041">
            <w:pPr>
              <w:rPr>
                <w:rFonts w:ascii="Times New Roman" w:hAnsi="Times New Roman"/>
                <w:color w:val="000000"/>
              </w:rPr>
            </w:pPr>
            <w:r w:rsidRPr="007C41B5">
              <w:t>-</w:t>
            </w:r>
          </w:p>
        </w:tc>
      </w:tr>
      <w:tr w:rsidR="002A2041" w:rsidRPr="00425039" w14:paraId="761A5FE5" w14:textId="77777777">
        <w:trPr>
          <w:gridAfter w:val="1"/>
          <w:wAfter w:w="8" w:type="dxa"/>
          <w:trHeight w:val="630"/>
          <w:jc w:val="center"/>
        </w:trPr>
        <w:tc>
          <w:tcPr>
            <w:tcW w:w="3129" w:type="dxa"/>
            <w:gridSpan w:val="4"/>
            <w:shd w:val="clear" w:color="auto" w:fill="FFFFFF"/>
            <w:vAlign w:val="center"/>
          </w:tcPr>
          <w:p w14:paraId="6F118C68" w14:textId="77777777" w:rsidR="002A2041" w:rsidRPr="005D0FD3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631" w:type="dxa"/>
            <w:gridSpan w:val="2"/>
            <w:shd w:val="clear" w:color="auto" w:fill="FFFFFF"/>
          </w:tcPr>
          <w:p w14:paraId="0F445DD5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40AA">
              <w:t>-</w:t>
            </w:r>
          </w:p>
        </w:tc>
        <w:tc>
          <w:tcPr>
            <w:tcW w:w="709" w:type="dxa"/>
            <w:shd w:val="clear" w:color="auto" w:fill="FFFFFF"/>
          </w:tcPr>
          <w:p w14:paraId="4CD06528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40AA"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1C592E2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40AA"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3A0E2C2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40AA"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E2813A8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40AA"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286CC14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40AA">
              <w:t>-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84FF002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40AA"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DB76747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40AA"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001CDA8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40AA">
              <w:t>-</w:t>
            </w:r>
          </w:p>
        </w:tc>
        <w:tc>
          <w:tcPr>
            <w:tcW w:w="567" w:type="dxa"/>
            <w:shd w:val="clear" w:color="auto" w:fill="FFFFFF"/>
          </w:tcPr>
          <w:p w14:paraId="103B8F15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40AA">
              <w:t>-</w:t>
            </w:r>
          </w:p>
        </w:tc>
        <w:tc>
          <w:tcPr>
            <w:tcW w:w="645" w:type="dxa"/>
            <w:gridSpan w:val="2"/>
            <w:shd w:val="clear" w:color="auto" w:fill="FFFFFF"/>
          </w:tcPr>
          <w:p w14:paraId="57ECE594" w14:textId="77777777" w:rsidR="002A2041" w:rsidRPr="003251EE" w:rsidRDefault="002A2041" w:rsidP="002A204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40AA">
              <w:t>-</w:t>
            </w:r>
          </w:p>
        </w:tc>
        <w:tc>
          <w:tcPr>
            <w:tcW w:w="1056" w:type="dxa"/>
            <w:shd w:val="clear" w:color="auto" w:fill="FFFFFF"/>
          </w:tcPr>
          <w:p w14:paraId="36304D83" w14:textId="77777777" w:rsidR="002A2041" w:rsidRPr="003251EE" w:rsidRDefault="002A2041" w:rsidP="002A2041">
            <w:pPr>
              <w:rPr>
                <w:rFonts w:ascii="Times New Roman" w:hAnsi="Times New Roman"/>
                <w:color w:val="000000"/>
              </w:rPr>
            </w:pPr>
            <w:r w:rsidRPr="001A40AA">
              <w:t>-</w:t>
            </w:r>
          </w:p>
        </w:tc>
      </w:tr>
      <w:tr w:rsidR="004A1B3A" w:rsidRPr="00425039" w14:paraId="31AAE7BF" w14:textId="77777777" w:rsidTr="0029356F">
        <w:trPr>
          <w:gridAfter w:val="1"/>
          <w:wAfter w:w="8" w:type="dxa"/>
          <w:trHeight w:val="423"/>
          <w:jc w:val="center"/>
        </w:trPr>
        <w:tc>
          <w:tcPr>
            <w:tcW w:w="3129" w:type="dxa"/>
            <w:gridSpan w:val="4"/>
            <w:shd w:val="clear" w:color="auto" w:fill="FFFFFF"/>
            <w:vAlign w:val="center"/>
          </w:tcPr>
          <w:p w14:paraId="6CDDD511" w14:textId="77777777" w:rsidR="004A1B3A" w:rsidRPr="005D0FD3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631" w:type="dxa"/>
            <w:gridSpan w:val="2"/>
            <w:shd w:val="clear" w:color="auto" w:fill="FFFFFF"/>
            <w:vAlign w:val="center"/>
          </w:tcPr>
          <w:p w14:paraId="1543D734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6A39A43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D61FB45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2F1545E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14:paraId="1F3E6CDF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38E36EDE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8211BE9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9386447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14:paraId="036BDF33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C5E4E1D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645" w:type="dxa"/>
            <w:gridSpan w:val="2"/>
            <w:shd w:val="clear" w:color="auto" w:fill="FFFFFF"/>
            <w:vAlign w:val="center"/>
          </w:tcPr>
          <w:p w14:paraId="28E79D48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56" w:type="dxa"/>
            <w:shd w:val="clear" w:color="auto" w:fill="FFFFFF"/>
            <w:vAlign w:val="center"/>
          </w:tcPr>
          <w:p w14:paraId="58899877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4A1B3A" w:rsidRPr="00425039" w14:paraId="0859DF2D" w14:textId="77777777" w:rsidTr="00211362">
        <w:trPr>
          <w:gridAfter w:val="1"/>
          <w:wAfter w:w="8" w:type="dxa"/>
          <w:trHeight w:val="494"/>
          <w:jc w:val="center"/>
        </w:trPr>
        <w:tc>
          <w:tcPr>
            <w:tcW w:w="3129" w:type="dxa"/>
            <w:gridSpan w:val="4"/>
            <w:shd w:val="clear" w:color="auto" w:fill="FFFFFF"/>
            <w:vAlign w:val="center"/>
          </w:tcPr>
          <w:p w14:paraId="04894E0D" w14:textId="77777777" w:rsidR="004A1B3A" w:rsidRPr="005D0FD3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631" w:type="dxa"/>
            <w:gridSpan w:val="2"/>
            <w:shd w:val="clear" w:color="auto" w:fill="FFFFFF"/>
            <w:vAlign w:val="center"/>
          </w:tcPr>
          <w:p w14:paraId="2283FD06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C8EA0C7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6BAC4B7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61972D5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14:paraId="1956FA65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38D0C431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C035AED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67C408BE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14:paraId="66904846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8318ACF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645" w:type="dxa"/>
            <w:gridSpan w:val="2"/>
            <w:shd w:val="clear" w:color="auto" w:fill="FFFFFF"/>
            <w:vAlign w:val="center"/>
          </w:tcPr>
          <w:p w14:paraId="2FA6F7D3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56" w:type="dxa"/>
            <w:shd w:val="clear" w:color="auto" w:fill="FFFFFF"/>
            <w:vAlign w:val="center"/>
          </w:tcPr>
          <w:p w14:paraId="337E1E36" w14:textId="77777777" w:rsidR="004A1B3A" w:rsidRPr="003251EE" w:rsidRDefault="004A1B3A" w:rsidP="00325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251EE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4C67F7" w:rsidRPr="00425039" w14:paraId="2EEE1F45" w14:textId="77777777">
        <w:trPr>
          <w:gridAfter w:val="1"/>
          <w:wAfter w:w="8" w:type="dxa"/>
          <w:trHeight w:val="999"/>
          <w:jc w:val="center"/>
        </w:trPr>
        <w:tc>
          <w:tcPr>
            <w:tcW w:w="3129" w:type="dxa"/>
            <w:gridSpan w:val="4"/>
            <w:shd w:val="clear" w:color="auto" w:fill="FFFFFF"/>
            <w:vAlign w:val="center"/>
          </w:tcPr>
          <w:p w14:paraId="7AD387DA" w14:textId="77777777" w:rsidR="004C67F7" w:rsidRPr="0029356F" w:rsidRDefault="004C67F7" w:rsidP="004C67F7">
            <w:pPr>
              <w:spacing w:line="240" w:lineRule="auto"/>
              <w:rPr>
                <w:rFonts w:ascii="Times New Roman" w:hAnsi="Times New Roman"/>
              </w:rPr>
            </w:pPr>
            <w:r w:rsidRPr="0029356F">
              <w:rPr>
                <w:rFonts w:ascii="Times New Roman" w:hAnsi="Times New Roman"/>
                <w:b/>
              </w:rPr>
              <w:t>Saldo ogółem</w:t>
            </w:r>
          </w:p>
        </w:tc>
        <w:tc>
          <w:tcPr>
            <w:tcW w:w="631" w:type="dxa"/>
            <w:gridSpan w:val="2"/>
            <w:shd w:val="clear" w:color="auto" w:fill="FFFFFF"/>
          </w:tcPr>
          <w:p w14:paraId="200FB37A" w14:textId="184827D0" w:rsidR="004C67F7" w:rsidRPr="004C67F7" w:rsidRDefault="004C67F7" w:rsidP="004C67F7">
            <w:pPr>
              <w:spacing w:line="240" w:lineRule="auto"/>
              <w:rPr>
                <w:rFonts w:ascii="Times New Roman" w:hAnsi="Times New Roman"/>
                <w:bCs/>
                <w:color w:val="000000"/>
              </w:rPr>
            </w:pPr>
            <w:r w:rsidRPr="004C67F7">
              <w:rPr>
                <w:rFonts w:ascii="Times New Roman" w:hAnsi="Times New Roman"/>
                <w:bCs/>
                <w:color w:val="000000"/>
              </w:rPr>
              <w:t xml:space="preserve">0   </w:t>
            </w:r>
          </w:p>
        </w:tc>
        <w:tc>
          <w:tcPr>
            <w:tcW w:w="709" w:type="dxa"/>
            <w:shd w:val="clear" w:color="auto" w:fill="FFFFFF"/>
          </w:tcPr>
          <w:p w14:paraId="15651DC6" w14:textId="5769693F" w:rsidR="004C67F7" w:rsidRPr="003251EE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67F7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333EF39" w14:textId="48B5D967" w:rsidR="004C67F7" w:rsidRPr="003251EE" w:rsidRDefault="004C67F7" w:rsidP="004C67F7">
            <w:pPr>
              <w:rPr>
                <w:rFonts w:ascii="Times New Roman" w:hAnsi="Times New Roman"/>
                <w:color w:val="000000"/>
              </w:rPr>
            </w:pPr>
            <w:r w:rsidRPr="004C67F7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A6D43AF" w14:textId="70A9B36C" w:rsidR="004C67F7" w:rsidRPr="003251EE" w:rsidRDefault="004C67F7" w:rsidP="004C67F7">
            <w:pPr>
              <w:rPr>
                <w:rFonts w:ascii="Times New Roman" w:hAnsi="Times New Roman"/>
                <w:color w:val="000000"/>
              </w:rPr>
            </w:pPr>
            <w:r w:rsidRPr="004C67F7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CCA7295" w14:textId="238F8552" w:rsidR="004C67F7" w:rsidRPr="003251EE" w:rsidRDefault="004C67F7" w:rsidP="004C67F7">
            <w:pPr>
              <w:rPr>
                <w:rFonts w:ascii="Times New Roman" w:hAnsi="Times New Roman"/>
                <w:color w:val="000000"/>
              </w:rPr>
            </w:pPr>
            <w:r w:rsidRPr="004C67F7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D9A8815" w14:textId="32CAECB4" w:rsidR="004C67F7" w:rsidRPr="003251EE" w:rsidRDefault="004C67F7" w:rsidP="004C67F7">
            <w:pPr>
              <w:rPr>
                <w:rFonts w:ascii="Times New Roman" w:hAnsi="Times New Roman"/>
                <w:color w:val="000000"/>
              </w:rPr>
            </w:pPr>
            <w:r w:rsidRPr="004C67F7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C63722E" w14:textId="65862A62" w:rsidR="004C67F7" w:rsidRPr="003251EE" w:rsidRDefault="004C67F7" w:rsidP="004C67F7">
            <w:pPr>
              <w:rPr>
                <w:rFonts w:ascii="Times New Roman" w:hAnsi="Times New Roman"/>
                <w:color w:val="000000"/>
              </w:rPr>
            </w:pPr>
            <w:r w:rsidRPr="004C67F7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E2045EB" w14:textId="5F0A51FB" w:rsidR="004C67F7" w:rsidRPr="003251EE" w:rsidRDefault="004C67F7" w:rsidP="004C67F7">
            <w:pPr>
              <w:rPr>
                <w:rFonts w:ascii="Times New Roman" w:hAnsi="Times New Roman"/>
                <w:color w:val="000000"/>
              </w:rPr>
            </w:pPr>
            <w:r w:rsidRPr="004C67F7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7274832" w14:textId="79FE4C9A" w:rsidR="004C67F7" w:rsidRPr="003251EE" w:rsidRDefault="004C67F7" w:rsidP="004C67F7">
            <w:pPr>
              <w:rPr>
                <w:rFonts w:ascii="Times New Roman" w:hAnsi="Times New Roman"/>
                <w:color w:val="000000"/>
              </w:rPr>
            </w:pPr>
            <w:r w:rsidRPr="004C67F7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567" w:type="dxa"/>
            <w:shd w:val="clear" w:color="auto" w:fill="FFFFFF"/>
          </w:tcPr>
          <w:p w14:paraId="6909A1DE" w14:textId="78C6DE27" w:rsidR="004C67F7" w:rsidRPr="003251EE" w:rsidRDefault="004C67F7" w:rsidP="004C67F7">
            <w:pPr>
              <w:rPr>
                <w:rFonts w:ascii="Times New Roman" w:hAnsi="Times New Roman"/>
                <w:color w:val="000000"/>
              </w:rPr>
            </w:pPr>
            <w:r w:rsidRPr="004C67F7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645" w:type="dxa"/>
            <w:gridSpan w:val="2"/>
            <w:shd w:val="clear" w:color="auto" w:fill="FFFFFF"/>
          </w:tcPr>
          <w:p w14:paraId="3193BD95" w14:textId="797074BB" w:rsidR="004C67F7" w:rsidRPr="003251EE" w:rsidRDefault="004C67F7" w:rsidP="004C67F7">
            <w:pPr>
              <w:rPr>
                <w:rFonts w:ascii="Times New Roman" w:hAnsi="Times New Roman"/>
                <w:color w:val="000000"/>
              </w:rPr>
            </w:pPr>
            <w:r w:rsidRPr="004C67F7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1056" w:type="dxa"/>
            <w:shd w:val="clear" w:color="auto" w:fill="FFFFFF"/>
          </w:tcPr>
          <w:p w14:paraId="0BDCC13E" w14:textId="50FA50E6" w:rsidR="004C67F7" w:rsidRPr="003251EE" w:rsidRDefault="004C67F7" w:rsidP="004C67F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67F7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04494A" w:rsidRPr="00425039" w14:paraId="4B67143D" w14:textId="77777777">
        <w:trPr>
          <w:gridAfter w:val="1"/>
          <w:wAfter w:w="8" w:type="dxa"/>
          <w:trHeight w:val="1107"/>
          <w:jc w:val="center"/>
        </w:trPr>
        <w:tc>
          <w:tcPr>
            <w:tcW w:w="3129" w:type="dxa"/>
            <w:gridSpan w:val="4"/>
            <w:shd w:val="clear" w:color="auto" w:fill="FFFFFF"/>
            <w:vAlign w:val="center"/>
          </w:tcPr>
          <w:p w14:paraId="0032794E" w14:textId="77777777" w:rsidR="0004494A" w:rsidRPr="005D0FD3" w:rsidRDefault="0004494A" w:rsidP="0004494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631" w:type="dxa"/>
            <w:gridSpan w:val="2"/>
            <w:shd w:val="clear" w:color="auto" w:fill="FFFFFF"/>
          </w:tcPr>
          <w:p w14:paraId="2B6453A5" w14:textId="6590C504" w:rsidR="0004494A" w:rsidRPr="003251EE" w:rsidRDefault="0004494A" w:rsidP="0004494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D58D3">
              <w:t xml:space="preserve">0   </w:t>
            </w:r>
          </w:p>
        </w:tc>
        <w:tc>
          <w:tcPr>
            <w:tcW w:w="709" w:type="dxa"/>
            <w:shd w:val="clear" w:color="auto" w:fill="FFFFFF"/>
          </w:tcPr>
          <w:p w14:paraId="42E99E29" w14:textId="33E01059" w:rsidR="0004494A" w:rsidRPr="003251EE" w:rsidRDefault="0004494A" w:rsidP="0004494A">
            <w:pPr>
              <w:rPr>
                <w:rFonts w:ascii="Times New Roman" w:hAnsi="Times New Roman"/>
                <w:color w:val="000000"/>
              </w:rPr>
            </w:pPr>
            <w:r w:rsidRPr="007D58D3">
              <w:t>0,9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7655C1F" w14:textId="41BC77D6" w:rsidR="0004494A" w:rsidRPr="003251EE" w:rsidRDefault="0004494A" w:rsidP="0004494A">
            <w:pPr>
              <w:rPr>
                <w:rFonts w:ascii="Times New Roman" w:hAnsi="Times New Roman"/>
                <w:color w:val="000000"/>
              </w:rPr>
            </w:pPr>
            <w:r w:rsidRPr="007D58D3">
              <w:t>0,9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68BC0D8" w14:textId="467D5449" w:rsidR="0004494A" w:rsidRPr="003251EE" w:rsidRDefault="0004494A" w:rsidP="0004494A">
            <w:pPr>
              <w:rPr>
                <w:rFonts w:ascii="Times New Roman" w:hAnsi="Times New Roman"/>
                <w:color w:val="000000"/>
              </w:rPr>
            </w:pPr>
            <w:r w:rsidRPr="007D58D3">
              <w:t>0,9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A71DF0E" w14:textId="461CA4C8" w:rsidR="0004494A" w:rsidRPr="003251EE" w:rsidRDefault="0004494A" w:rsidP="0004494A">
            <w:pPr>
              <w:rPr>
                <w:rFonts w:ascii="Times New Roman" w:hAnsi="Times New Roman"/>
                <w:color w:val="000000"/>
              </w:rPr>
            </w:pPr>
            <w:r w:rsidRPr="007D58D3">
              <w:t>0,9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D870BF4" w14:textId="3993A070" w:rsidR="0004494A" w:rsidRPr="003251EE" w:rsidRDefault="0004494A" w:rsidP="0004494A">
            <w:pPr>
              <w:rPr>
                <w:rFonts w:ascii="Times New Roman" w:hAnsi="Times New Roman"/>
                <w:color w:val="000000"/>
              </w:rPr>
            </w:pPr>
            <w:r w:rsidRPr="007D58D3">
              <w:t>0,9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0E270C0" w14:textId="1BE0D8E7" w:rsidR="0004494A" w:rsidRPr="003251EE" w:rsidRDefault="0004494A" w:rsidP="0004494A">
            <w:pPr>
              <w:rPr>
                <w:rFonts w:ascii="Times New Roman" w:hAnsi="Times New Roman"/>
                <w:color w:val="000000"/>
              </w:rPr>
            </w:pPr>
            <w:r w:rsidRPr="007D58D3">
              <w:t>0,9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A0C38D0" w14:textId="0BB0C585" w:rsidR="0004494A" w:rsidRPr="003251EE" w:rsidRDefault="0004494A" w:rsidP="0004494A">
            <w:pPr>
              <w:rPr>
                <w:rFonts w:ascii="Times New Roman" w:hAnsi="Times New Roman"/>
                <w:color w:val="000000"/>
              </w:rPr>
            </w:pPr>
            <w:r w:rsidRPr="007D58D3">
              <w:t>0,9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1EC4CD8" w14:textId="02C65BF1" w:rsidR="0004494A" w:rsidRPr="003251EE" w:rsidRDefault="0004494A" w:rsidP="0004494A">
            <w:pPr>
              <w:rPr>
                <w:rFonts w:ascii="Times New Roman" w:hAnsi="Times New Roman"/>
                <w:color w:val="000000"/>
              </w:rPr>
            </w:pPr>
            <w:r w:rsidRPr="007D58D3">
              <w:t>0,9</w:t>
            </w:r>
          </w:p>
        </w:tc>
        <w:tc>
          <w:tcPr>
            <w:tcW w:w="567" w:type="dxa"/>
            <w:shd w:val="clear" w:color="auto" w:fill="FFFFFF"/>
          </w:tcPr>
          <w:p w14:paraId="514CC6AC" w14:textId="62D88FF0" w:rsidR="0004494A" w:rsidRPr="003251EE" w:rsidRDefault="0004494A" w:rsidP="0004494A">
            <w:pPr>
              <w:rPr>
                <w:rFonts w:ascii="Times New Roman" w:hAnsi="Times New Roman"/>
                <w:color w:val="000000"/>
              </w:rPr>
            </w:pPr>
            <w:r w:rsidRPr="007D58D3">
              <w:t>0,9</w:t>
            </w:r>
          </w:p>
        </w:tc>
        <w:tc>
          <w:tcPr>
            <w:tcW w:w="645" w:type="dxa"/>
            <w:gridSpan w:val="2"/>
            <w:shd w:val="clear" w:color="auto" w:fill="FFFFFF"/>
          </w:tcPr>
          <w:p w14:paraId="096E83E9" w14:textId="75F019AE" w:rsidR="0004494A" w:rsidRPr="003251EE" w:rsidRDefault="0004494A" w:rsidP="0004494A">
            <w:pPr>
              <w:rPr>
                <w:rFonts w:ascii="Times New Roman" w:hAnsi="Times New Roman"/>
                <w:color w:val="000000"/>
              </w:rPr>
            </w:pPr>
            <w:r w:rsidRPr="007D58D3">
              <w:t>0,9</w:t>
            </w:r>
          </w:p>
        </w:tc>
        <w:tc>
          <w:tcPr>
            <w:tcW w:w="1056" w:type="dxa"/>
            <w:shd w:val="clear" w:color="auto" w:fill="FFFFFF"/>
          </w:tcPr>
          <w:p w14:paraId="6FC749CC" w14:textId="5161DF40" w:rsidR="0004494A" w:rsidRPr="003251EE" w:rsidRDefault="0004494A" w:rsidP="0004494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D58D3">
              <w:t>9</w:t>
            </w:r>
          </w:p>
        </w:tc>
      </w:tr>
      <w:tr w:rsidR="004A1B3A" w:rsidRPr="00425039" w14:paraId="2A9D9E8E" w14:textId="77777777" w:rsidTr="0029356F">
        <w:trPr>
          <w:gridAfter w:val="1"/>
          <w:wAfter w:w="8" w:type="dxa"/>
          <w:trHeight w:val="423"/>
          <w:jc w:val="center"/>
        </w:trPr>
        <w:tc>
          <w:tcPr>
            <w:tcW w:w="3129" w:type="dxa"/>
            <w:gridSpan w:val="4"/>
            <w:shd w:val="clear" w:color="auto" w:fill="FFFFFF"/>
            <w:vAlign w:val="center"/>
          </w:tcPr>
          <w:p w14:paraId="4C804F30" w14:textId="77777777" w:rsidR="004A1B3A" w:rsidRPr="005D0FD3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631" w:type="dxa"/>
            <w:gridSpan w:val="2"/>
            <w:shd w:val="clear" w:color="auto" w:fill="FFFFFF"/>
            <w:vAlign w:val="center"/>
          </w:tcPr>
          <w:p w14:paraId="716AB4E8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5AB2BA2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32B5A95D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E2F2182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14:paraId="7125786D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589E5B5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63E3130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AF1CF83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14:paraId="19B29C99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42E6269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645" w:type="dxa"/>
            <w:gridSpan w:val="2"/>
            <w:shd w:val="clear" w:color="auto" w:fill="FFFFFF"/>
            <w:vAlign w:val="center"/>
          </w:tcPr>
          <w:p w14:paraId="32824544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56" w:type="dxa"/>
            <w:shd w:val="clear" w:color="auto" w:fill="FFFFFF"/>
            <w:vAlign w:val="center"/>
          </w:tcPr>
          <w:p w14:paraId="4AA80391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4A1B3A" w:rsidRPr="00425039" w14:paraId="5712280C" w14:textId="77777777" w:rsidTr="00211362">
        <w:trPr>
          <w:gridAfter w:val="1"/>
          <w:wAfter w:w="8" w:type="dxa"/>
          <w:trHeight w:val="600"/>
          <w:jc w:val="center"/>
        </w:trPr>
        <w:tc>
          <w:tcPr>
            <w:tcW w:w="3129" w:type="dxa"/>
            <w:gridSpan w:val="4"/>
            <w:shd w:val="clear" w:color="auto" w:fill="FFFFFF"/>
            <w:vAlign w:val="center"/>
          </w:tcPr>
          <w:p w14:paraId="7BD86EFF" w14:textId="77777777" w:rsidR="004A1B3A" w:rsidRPr="005D0FD3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631" w:type="dxa"/>
            <w:gridSpan w:val="2"/>
            <w:shd w:val="clear" w:color="auto" w:fill="FFFFFF"/>
            <w:vAlign w:val="center"/>
          </w:tcPr>
          <w:p w14:paraId="39271C6E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C7A821A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2DDE6A0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5E57765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14:paraId="0F222D7E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D37FF69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84E214E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8609616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  <w:vAlign w:val="center"/>
          </w:tcPr>
          <w:p w14:paraId="3C6AA149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1BA3872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645" w:type="dxa"/>
            <w:gridSpan w:val="2"/>
            <w:shd w:val="clear" w:color="auto" w:fill="FFFFFF"/>
            <w:vAlign w:val="center"/>
          </w:tcPr>
          <w:p w14:paraId="40145FD4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56" w:type="dxa"/>
            <w:shd w:val="clear" w:color="auto" w:fill="FFFFFF"/>
            <w:vAlign w:val="center"/>
          </w:tcPr>
          <w:p w14:paraId="68AD2FDD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4A1B3A" w:rsidRPr="00425039" w14:paraId="6B10E020" w14:textId="77777777" w:rsidTr="0029356F">
        <w:trPr>
          <w:trHeight w:val="348"/>
          <w:jc w:val="center"/>
        </w:trPr>
        <w:tc>
          <w:tcPr>
            <w:tcW w:w="2239" w:type="dxa"/>
            <w:gridSpan w:val="2"/>
            <w:shd w:val="clear" w:color="auto" w:fill="FFFFFF"/>
            <w:vAlign w:val="center"/>
          </w:tcPr>
          <w:p w14:paraId="6E972A60" w14:textId="77777777" w:rsidR="004A1B3A" w:rsidRPr="005D0FD3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759" w:type="dxa"/>
            <w:gridSpan w:val="26"/>
            <w:shd w:val="clear" w:color="auto" w:fill="FFFFFF"/>
            <w:vAlign w:val="center"/>
          </w:tcPr>
          <w:p w14:paraId="46A96191" w14:textId="6B3CB5DB" w:rsidR="004A1B3A" w:rsidRPr="00803AF5" w:rsidRDefault="006C7F68" w:rsidP="00E53E0B">
            <w:pPr>
              <w:pStyle w:val="Akapitzlist"/>
              <w:spacing w:before="240" w:after="160" w:line="240" w:lineRule="auto"/>
              <w:ind w:left="0"/>
              <w:jc w:val="both"/>
            </w:pPr>
            <w:r w:rsidRPr="00803AF5">
              <w:rPr>
                <w:rFonts w:ascii="Times New Roman" w:eastAsia="Times New Roman" w:hAnsi="Times New Roman" w:cs="Arial"/>
                <w:spacing w:val="-2"/>
                <w:lang w:eastAsia="pl-PL"/>
              </w:rPr>
              <w:t>Wejście w życie projektowanego</w:t>
            </w:r>
            <w:r w:rsidR="00CA5D69" w:rsidRPr="00803AF5">
              <w:rPr>
                <w:rFonts w:ascii="Times New Roman" w:eastAsia="Times New Roman" w:hAnsi="Times New Roman" w:cs="Arial"/>
                <w:spacing w:val="-2"/>
                <w:lang w:eastAsia="pl-PL"/>
              </w:rPr>
              <w:t xml:space="preserve"> rozporządzeni</w:t>
            </w:r>
            <w:r w:rsidRPr="00803AF5">
              <w:rPr>
                <w:rFonts w:ascii="Times New Roman" w:eastAsia="Times New Roman" w:hAnsi="Times New Roman" w:cs="Arial"/>
                <w:spacing w:val="-2"/>
                <w:lang w:eastAsia="pl-PL"/>
              </w:rPr>
              <w:t>a</w:t>
            </w:r>
            <w:r w:rsidR="00946C68" w:rsidRPr="00803AF5">
              <w:rPr>
                <w:rFonts w:ascii="Times New Roman" w:eastAsia="Times New Roman" w:hAnsi="Times New Roman" w:cs="Arial"/>
                <w:spacing w:val="-2"/>
                <w:lang w:eastAsia="pl-PL"/>
              </w:rPr>
              <w:t xml:space="preserve"> nie </w:t>
            </w:r>
            <w:r w:rsidR="008B50BC" w:rsidRPr="00803AF5">
              <w:rPr>
                <w:rFonts w:ascii="Times New Roman" w:eastAsia="Times New Roman" w:hAnsi="Times New Roman" w:cs="Arial"/>
                <w:spacing w:val="-2"/>
                <w:lang w:eastAsia="pl-PL"/>
              </w:rPr>
              <w:t xml:space="preserve">będzie </w:t>
            </w:r>
            <w:r w:rsidR="00B238E8" w:rsidRPr="00803AF5">
              <w:rPr>
                <w:rFonts w:ascii="Times New Roman" w:eastAsia="Times New Roman" w:hAnsi="Times New Roman" w:cs="Arial"/>
                <w:spacing w:val="-2"/>
                <w:lang w:eastAsia="pl-PL"/>
              </w:rPr>
              <w:t>skutkowało</w:t>
            </w:r>
            <w:r w:rsidR="00187D51" w:rsidRPr="00803AF5">
              <w:rPr>
                <w:rFonts w:ascii="Times New Roman" w:eastAsia="Times New Roman" w:hAnsi="Times New Roman" w:cs="Arial"/>
                <w:spacing w:val="-2"/>
                <w:lang w:eastAsia="pl-PL"/>
              </w:rPr>
              <w:t xml:space="preserve"> </w:t>
            </w:r>
            <w:r w:rsidR="00B238E8" w:rsidRPr="00803AF5">
              <w:rPr>
                <w:rFonts w:ascii="Times New Roman" w:eastAsia="Times New Roman" w:hAnsi="Times New Roman" w:cs="Arial"/>
                <w:spacing w:val="-2"/>
                <w:lang w:eastAsia="pl-PL"/>
              </w:rPr>
              <w:t xml:space="preserve">koniecznością </w:t>
            </w:r>
            <w:r w:rsidR="00187D51" w:rsidRPr="00803AF5">
              <w:rPr>
                <w:rFonts w:ascii="Times New Roman" w:eastAsia="Times New Roman" w:hAnsi="Times New Roman" w:cs="Arial"/>
                <w:spacing w:val="-2"/>
                <w:lang w:eastAsia="pl-PL"/>
              </w:rPr>
              <w:t xml:space="preserve"> </w:t>
            </w:r>
            <w:r w:rsidR="00FB7F60" w:rsidRPr="00803AF5">
              <w:rPr>
                <w:rFonts w:ascii="Times New Roman" w:eastAsia="Times New Roman" w:hAnsi="Times New Roman" w:cs="Arial"/>
                <w:spacing w:val="-2"/>
                <w:lang w:eastAsia="pl-PL"/>
              </w:rPr>
              <w:t xml:space="preserve">zwiększenia </w:t>
            </w:r>
            <w:r w:rsidR="00D217C0" w:rsidRPr="00803AF5">
              <w:rPr>
                <w:rFonts w:ascii="Times New Roman" w:eastAsia="Times New Roman" w:hAnsi="Times New Roman" w:cs="Arial"/>
                <w:spacing w:val="-2"/>
                <w:lang w:eastAsia="pl-PL"/>
              </w:rPr>
              <w:t xml:space="preserve">finansowania </w:t>
            </w:r>
            <w:r w:rsidR="00FA1588" w:rsidRPr="00803AF5">
              <w:rPr>
                <w:rFonts w:ascii="Times New Roman" w:eastAsia="Times New Roman" w:hAnsi="Times New Roman" w:cs="Arial"/>
                <w:spacing w:val="-2"/>
                <w:lang w:eastAsia="pl-PL"/>
              </w:rPr>
              <w:t>z budżetu państwa.</w:t>
            </w:r>
            <w:r w:rsidR="00632FCC" w:rsidRPr="00803AF5">
              <w:rPr>
                <w:rFonts w:ascii="Times New Roman" w:eastAsia="Times New Roman" w:hAnsi="Times New Roman" w:cs="Arial"/>
                <w:spacing w:val="-2"/>
                <w:lang w:eastAsia="pl-PL"/>
              </w:rPr>
              <w:t xml:space="preserve"> Wzrost wynagrodzeń członków państwowej komisji egzaminacyjnej zostanie sfinansowany w ramach środków CMKP</w:t>
            </w:r>
            <w:r w:rsidR="00B5495F" w:rsidRPr="00803AF5">
              <w:rPr>
                <w:rFonts w:ascii="Times New Roman" w:eastAsia="Times New Roman" w:hAnsi="Times New Roman" w:cs="Arial"/>
                <w:spacing w:val="-2"/>
                <w:lang w:eastAsia="pl-PL"/>
              </w:rPr>
              <w:t xml:space="preserve"> </w:t>
            </w:r>
            <w:r w:rsidR="0004494A" w:rsidRPr="0004494A">
              <w:rPr>
                <w:rFonts w:ascii="Times New Roman" w:eastAsia="Times New Roman" w:hAnsi="Times New Roman" w:cs="Arial"/>
                <w:spacing w:val="-2"/>
                <w:lang w:eastAsia="pl-PL"/>
              </w:rPr>
              <w:t>i nie będzie podstawą do ubiegania się o dodatkowe środki na zwiększenie wydatków CMKP.</w:t>
            </w:r>
          </w:p>
        </w:tc>
      </w:tr>
      <w:tr w:rsidR="004A1B3A" w:rsidRPr="00425039" w14:paraId="368E403A" w14:textId="77777777" w:rsidTr="0029356F">
        <w:trPr>
          <w:trHeight w:val="1333"/>
          <w:jc w:val="center"/>
        </w:trPr>
        <w:tc>
          <w:tcPr>
            <w:tcW w:w="2239" w:type="dxa"/>
            <w:gridSpan w:val="2"/>
            <w:shd w:val="clear" w:color="auto" w:fill="FFFFFF"/>
          </w:tcPr>
          <w:p w14:paraId="01730D69" w14:textId="77777777" w:rsidR="004A1B3A" w:rsidRPr="005D0FD3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759" w:type="dxa"/>
            <w:gridSpan w:val="26"/>
            <w:shd w:val="clear" w:color="auto" w:fill="FFFFFF"/>
          </w:tcPr>
          <w:p w14:paraId="35D62A45" w14:textId="77777777" w:rsidR="003A63F0" w:rsidRPr="00803AF5" w:rsidRDefault="003A63F0" w:rsidP="0034558B">
            <w:pPr>
              <w:pStyle w:val="Akapitzlist"/>
              <w:spacing w:before="240" w:after="160" w:line="240" w:lineRule="auto"/>
              <w:ind w:left="0"/>
              <w:jc w:val="both"/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</w:pPr>
            <w:r w:rsidRPr="00803AF5">
              <w:rPr>
                <w:rFonts w:ascii="Times New Roman" w:eastAsia="Times New Roman" w:hAnsi="Times New Roman" w:cs="Arial"/>
                <w:b/>
                <w:bCs/>
                <w:spacing w:val="-2"/>
                <w:lang w:eastAsia="pl-PL"/>
              </w:rPr>
              <w:t>Sposób wyliczenia dodatkowego dochodu budżetu państwa</w:t>
            </w: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: </w:t>
            </w:r>
          </w:p>
          <w:p w14:paraId="74206A96" w14:textId="10FFEB59" w:rsidR="00C2399D" w:rsidRPr="00803AF5" w:rsidRDefault="003A63F0" w:rsidP="003A63F0">
            <w:pPr>
              <w:pStyle w:val="Akapitzlist"/>
              <w:spacing w:after="160" w:line="240" w:lineRule="auto"/>
              <w:ind w:left="0"/>
              <w:jc w:val="both"/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</w:pP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Zmiana wysokości opłaty za egzamin </w:t>
            </w:r>
            <w:r w:rsidR="0059524B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państwowy </w:t>
            </w: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z kwoty 170 zł na 350 zł wpłynie na wzrost </w:t>
            </w:r>
            <w:r w:rsidR="0059524B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dochod</w:t>
            </w:r>
            <w:r w:rsidR="0059524B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ów</w:t>
            </w:r>
            <w:r w:rsidR="0059524B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</w:t>
            </w:r>
            <w:r w:rsidR="00BF5C1E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budżetu państwa</w:t>
            </w: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</w:t>
            </w:r>
            <w:r w:rsidR="0059524B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o kwotę równą</w:t>
            </w:r>
            <w:r w:rsidR="0059524B" w:rsidRPr="00803AF5" w:rsidDel="0059524B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</w:t>
            </w: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180 zł</w:t>
            </w:r>
            <w:r w:rsidR="0059524B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od każdego uczestnika</w:t>
            </w: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. </w:t>
            </w:r>
          </w:p>
          <w:p w14:paraId="2090E555" w14:textId="41C5E3DD" w:rsidR="00A372BE" w:rsidRPr="00803AF5" w:rsidRDefault="00C2399D" w:rsidP="003A63F0">
            <w:pPr>
              <w:pStyle w:val="Akapitzlist"/>
              <w:spacing w:after="160" w:line="240" w:lineRule="auto"/>
              <w:ind w:left="0"/>
              <w:jc w:val="both"/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</w:pP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Na koniec 202</w:t>
            </w:r>
            <w:r w:rsidR="00632FCC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4</w:t>
            </w:r>
            <w:r w:rsidR="00892920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</w:t>
            </w: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r. liczba </w:t>
            </w:r>
            <w:r w:rsidR="0059524B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zatrudnionych </w:t>
            </w: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pielęgniarek i położnych wynosiła </w:t>
            </w:r>
            <w:r w:rsidR="00632FCC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273 076</w:t>
            </w: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, natomiast liczba pielęgniarek i położnych, które uzyskały tytuł specjalisty</w:t>
            </w:r>
            <w:r w:rsidR="00801CC7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</w:t>
            </w: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w poszczególnych dziedzinach kształcenia w latach 2002-2024 wynosi</w:t>
            </w:r>
            <w:r w:rsidR="0059524B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ła</w:t>
            </w: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: </w:t>
            </w:r>
            <w:r w:rsidR="00632FCC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132 413</w:t>
            </w:r>
            <w:r w:rsidR="00892920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. </w:t>
            </w:r>
            <w:r w:rsidR="00AD10DC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Na podstawie przesłanych sprawozdań przez </w:t>
            </w:r>
            <w:r w:rsidR="0059524B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o</w:t>
            </w:r>
            <w:r w:rsidR="00AD10DC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rganizatorów kształcenia na koniec 202</w:t>
            </w:r>
            <w:r w:rsidR="00632FCC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4</w:t>
            </w:r>
            <w:r w:rsidR="00AD10DC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r</w:t>
            </w:r>
            <w:r w:rsidR="00621BF5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.</w:t>
            </w:r>
            <w:r w:rsidR="00AD10DC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do </w:t>
            </w:r>
            <w:r w:rsidR="0059524B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egzamin</w:t>
            </w:r>
            <w:r w:rsidR="0059524B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u</w:t>
            </w:r>
            <w:r w:rsidR="0059524B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państwow</w:t>
            </w:r>
            <w:r w:rsidR="0059524B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ego</w:t>
            </w:r>
            <w:r w:rsidR="0059524B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</w:t>
            </w:r>
            <w:r w:rsidR="00AD10DC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w 2025 </w:t>
            </w:r>
            <w:r w:rsidR="00621BF5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r. </w:t>
            </w:r>
            <w:r w:rsidR="0059524B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plan</w:t>
            </w:r>
            <w:r w:rsidR="0059524B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uje</w:t>
            </w:r>
            <w:r w:rsidR="0059524B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</w:t>
            </w:r>
            <w:r w:rsidR="0059524B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przystąpić</w:t>
            </w:r>
            <w:r w:rsidR="0059524B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</w:t>
            </w:r>
            <w:r w:rsidR="00AD10DC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ok 9 000 osób.</w:t>
            </w:r>
          </w:p>
          <w:p w14:paraId="6C6BEF61" w14:textId="4ADEBBD1" w:rsidR="00AD10DC" w:rsidRPr="00803AF5" w:rsidRDefault="0059524B" w:rsidP="003A63F0">
            <w:pPr>
              <w:pStyle w:val="Akapitzlist"/>
              <w:spacing w:after="160" w:line="240" w:lineRule="auto"/>
              <w:ind w:left="0"/>
              <w:jc w:val="both"/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</w:pPr>
            <w:r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P</w:t>
            </w:r>
            <w:r w:rsidR="00892920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rzewiduje się, że do egzaminu państwowego będzie przystępowało rocznie od 2026 r. ok</w:t>
            </w:r>
            <w:r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.</w:t>
            </w:r>
            <w:r w:rsidR="00892920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5000 pielęgniarek i położnych.</w:t>
            </w:r>
          </w:p>
          <w:p w14:paraId="47482A5E" w14:textId="1720C31B" w:rsidR="00070E45" w:rsidRPr="00803AF5" w:rsidRDefault="00AD10DC" w:rsidP="003A4051">
            <w:pPr>
              <w:pStyle w:val="Akapitzlist"/>
              <w:spacing w:after="160" w:line="240" w:lineRule="auto"/>
              <w:ind w:left="0"/>
              <w:jc w:val="both"/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</w:pP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W związku z powyższym </w:t>
            </w:r>
            <w:r w:rsidR="00634518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dodatkowy </w:t>
            </w: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dochód z tego tytułu </w:t>
            </w:r>
            <w:r w:rsidR="00634518"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wyniesie ok </w:t>
            </w: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</w:t>
            </w:r>
            <w:r w:rsidRPr="00803AF5">
              <w:rPr>
                <w:rFonts w:ascii="Times New Roman" w:eastAsia="Times New Roman" w:hAnsi="Times New Roman" w:cs="Arial"/>
                <w:b/>
                <w:spacing w:val="-2"/>
                <w:lang w:eastAsia="pl-PL"/>
              </w:rPr>
              <w:t>900 000,00</w:t>
            </w: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zł rocznie</w:t>
            </w:r>
            <w:r w:rsidR="00A372BE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, począwszy od 2026</w:t>
            </w:r>
            <w:r w:rsidR="00AE5226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 xml:space="preserve"> r</w:t>
            </w:r>
            <w:r w:rsidRPr="00803AF5">
              <w:rPr>
                <w:rFonts w:ascii="Times New Roman" w:eastAsia="Times New Roman" w:hAnsi="Times New Roman" w:cs="Arial"/>
                <w:bCs/>
                <w:spacing w:val="-2"/>
                <w:lang w:eastAsia="pl-PL"/>
              </w:rPr>
              <w:t>.</w:t>
            </w:r>
          </w:p>
        </w:tc>
      </w:tr>
      <w:tr w:rsidR="004A1B3A" w:rsidRPr="00425039" w14:paraId="3B672CBF" w14:textId="77777777" w:rsidTr="0029356F">
        <w:trPr>
          <w:trHeight w:val="345"/>
          <w:jc w:val="center"/>
        </w:trPr>
        <w:tc>
          <w:tcPr>
            <w:tcW w:w="10998" w:type="dxa"/>
            <w:gridSpan w:val="28"/>
            <w:shd w:val="clear" w:color="auto" w:fill="99CCFF"/>
          </w:tcPr>
          <w:p w14:paraId="0A42B004" w14:textId="77777777" w:rsidR="004A1B3A" w:rsidRPr="00B15906" w:rsidRDefault="004A1B3A" w:rsidP="004A1B3A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D0FD3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5D0FD3">
              <w:rPr>
                <w:rFonts w:ascii="Times New Roman" w:hAnsi="Times New Roman"/>
                <w:b/>
                <w:color w:val="000000"/>
              </w:rPr>
              <w:t>k</w:t>
            </w:r>
            <w:r w:rsidRPr="00B15906">
              <w:rPr>
                <w:rFonts w:ascii="Times New Roman" w:hAnsi="Times New Roman"/>
                <w:b/>
                <w:color w:val="000000"/>
              </w:rPr>
              <w:t xml:space="preserve">onkurencyjność gospodarki i przedsiębiorczość, w tym funkcjonowanie przedsiębiorców oraz na rodzinę, obywateli i gospodarstwa domowe </w:t>
            </w:r>
          </w:p>
        </w:tc>
      </w:tr>
      <w:tr w:rsidR="004A1B3A" w:rsidRPr="00425039" w14:paraId="4207C15C" w14:textId="77777777" w:rsidTr="0029356F">
        <w:trPr>
          <w:trHeight w:val="421"/>
          <w:jc w:val="center"/>
        </w:trPr>
        <w:tc>
          <w:tcPr>
            <w:tcW w:w="10998" w:type="dxa"/>
            <w:gridSpan w:val="28"/>
            <w:shd w:val="clear" w:color="auto" w:fill="FFFFFF"/>
          </w:tcPr>
          <w:p w14:paraId="002C6412" w14:textId="1B2C4F5D" w:rsidR="004A1B3A" w:rsidRPr="005D0FD3" w:rsidRDefault="008D1CAA" w:rsidP="004A1B3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4A1B3A" w:rsidRPr="00425039" w14:paraId="04D5DDA4" w14:textId="77777777" w:rsidTr="0029356F">
        <w:trPr>
          <w:gridAfter w:val="1"/>
          <w:wAfter w:w="8" w:type="dxa"/>
          <w:trHeight w:val="554"/>
          <w:jc w:val="center"/>
        </w:trPr>
        <w:tc>
          <w:tcPr>
            <w:tcW w:w="3760" w:type="dxa"/>
            <w:gridSpan w:val="6"/>
            <w:shd w:val="clear" w:color="auto" w:fill="FFFFFF"/>
          </w:tcPr>
          <w:p w14:paraId="3E91B074" w14:textId="77777777" w:rsidR="004A1B3A" w:rsidRPr="005D0FD3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709" w:type="dxa"/>
            <w:shd w:val="clear" w:color="auto" w:fill="FFFFFF"/>
          </w:tcPr>
          <w:p w14:paraId="762B25AF" w14:textId="77777777" w:rsidR="004A1B3A" w:rsidRPr="00B15906" w:rsidRDefault="004A1B3A" w:rsidP="004A1B3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590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73" w:type="dxa"/>
            <w:gridSpan w:val="6"/>
            <w:shd w:val="clear" w:color="auto" w:fill="FFFFFF"/>
          </w:tcPr>
          <w:p w14:paraId="705198B7" w14:textId="77777777" w:rsidR="004A1B3A" w:rsidRPr="00B15906" w:rsidRDefault="004A1B3A" w:rsidP="004A1B3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590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4" w:type="dxa"/>
            <w:gridSpan w:val="2"/>
            <w:shd w:val="clear" w:color="auto" w:fill="FFFFFF"/>
          </w:tcPr>
          <w:p w14:paraId="055CA549" w14:textId="77777777" w:rsidR="004A1B3A" w:rsidRPr="00B15906" w:rsidRDefault="004A1B3A" w:rsidP="004A1B3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1590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4" w:type="dxa"/>
            <w:gridSpan w:val="4"/>
            <w:shd w:val="clear" w:color="auto" w:fill="FFFFFF"/>
          </w:tcPr>
          <w:p w14:paraId="4E3D9E49" w14:textId="77777777" w:rsidR="004A1B3A" w:rsidRPr="000C086F" w:rsidRDefault="004A1B3A" w:rsidP="004A1B3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086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88" w:type="dxa"/>
            <w:gridSpan w:val="3"/>
            <w:shd w:val="clear" w:color="auto" w:fill="FFFFFF"/>
          </w:tcPr>
          <w:p w14:paraId="2CEE3C46" w14:textId="77777777" w:rsidR="004A1B3A" w:rsidRPr="00563DA7" w:rsidRDefault="004A1B3A" w:rsidP="004A1B3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3DA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51" w:type="dxa"/>
            <w:gridSpan w:val="3"/>
            <w:shd w:val="clear" w:color="auto" w:fill="FFFFFF"/>
          </w:tcPr>
          <w:p w14:paraId="4A8B1688" w14:textId="77777777" w:rsidR="004A1B3A" w:rsidRPr="00425039" w:rsidRDefault="004A1B3A" w:rsidP="004A1B3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81" w:type="dxa"/>
            <w:gridSpan w:val="2"/>
            <w:shd w:val="clear" w:color="auto" w:fill="FFFFFF"/>
          </w:tcPr>
          <w:p w14:paraId="54EC35B9" w14:textId="77777777" w:rsidR="004A1B3A" w:rsidRPr="00425039" w:rsidRDefault="004A1B3A" w:rsidP="004A1B3A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425039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425039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425039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4A1B3A" w:rsidRPr="00425039" w14:paraId="7761614A" w14:textId="77777777" w:rsidTr="0029356F">
        <w:trPr>
          <w:gridAfter w:val="1"/>
          <w:wAfter w:w="8" w:type="dxa"/>
          <w:trHeight w:val="516"/>
          <w:jc w:val="center"/>
        </w:trPr>
        <w:tc>
          <w:tcPr>
            <w:tcW w:w="1593" w:type="dxa"/>
            <w:vMerge w:val="restart"/>
            <w:shd w:val="clear" w:color="auto" w:fill="FFFFFF"/>
          </w:tcPr>
          <w:p w14:paraId="1BA4917B" w14:textId="77777777" w:rsidR="004A1B3A" w:rsidRPr="005D0FD3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136DD84E" w14:textId="77777777" w:rsidR="004A1B3A" w:rsidRPr="00B15906" w:rsidRDefault="004A1B3A" w:rsidP="004A1B3A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B15906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780FD9C9" w14:textId="77777777" w:rsidR="004A1B3A" w:rsidRPr="00B15906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15906">
              <w:rPr>
                <w:rFonts w:ascii="Times New Roman" w:hAnsi="Times New Roman"/>
                <w:spacing w:val="-2"/>
              </w:rPr>
              <w:t>ceny stałe z …… r.)</w:t>
            </w:r>
          </w:p>
        </w:tc>
        <w:tc>
          <w:tcPr>
            <w:tcW w:w="2167" w:type="dxa"/>
            <w:gridSpan w:val="5"/>
            <w:shd w:val="clear" w:color="auto" w:fill="FFFFFF"/>
          </w:tcPr>
          <w:p w14:paraId="1322EFBB" w14:textId="77777777" w:rsidR="004A1B3A" w:rsidRPr="000C086F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9" w:type="dxa"/>
            <w:shd w:val="clear" w:color="auto" w:fill="FFFFFF"/>
          </w:tcPr>
          <w:p w14:paraId="3E538837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  <w:p w14:paraId="259D7110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3" w:type="dxa"/>
            <w:gridSpan w:val="6"/>
            <w:shd w:val="clear" w:color="auto" w:fill="FFFFFF"/>
          </w:tcPr>
          <w:p w14:paraId="24072671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  <w:p w14:paraId="415A764C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74" w:type="dxa"/>
            <w:gridSpan w:val="2"/>
            <w:shd w:val="clear" w:color="auto" w:fill="FFFFFF"/>
          </w:tcPr>
          <w:p w14:paraId="467912C2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  <w:p w14:paraId="2DD16B74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54" w:type="dxa"/>
            <w:gridSpan w:val="4"/>
            <w:shd w:val="clear" w:color="auto" w:fill="FFFFFF"/>
          </w:tcPr>
          <w:p w14:paraId="561405D9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  <w:p w14:paraId="59314553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dxa"/>
            <w:gridSpan w:val="3"/>
            <w:shd w:val="clear" w:color="auto" w:fill="FFFFFF"/>
          </w:tcPr>
          <w:p w14:paraId="523D65C8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  <w:p w14:paraId="18768153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3"/>
            <w:shd w:val="clear" w:color="auto" w:fill="FFFFFF"/>
          </w:tcPr>
          <w:p w14:paraId="154C1490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  <w:p w14:paraId="22BD8FC3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1" w:type="dxa"/>
            <w:gridSpan w:val="2"/>
            <w:shd w:val="clear" w:color="auto" w:fill="FFFFFF"/>
          </w:tcPr>
          <w:p w14:paraId="5D40EF33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  <w:p w14:paraId="1F255CAF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A1B3A" w:rsidRPr="00425039" w14:paraId="0F90EB24" w14:textId="77777777" w:rsidTr="0029356F">
        <w:trPr>
          <w:gridAfter w:val="1"/>
          <w:wAfter w:w="8" w:type="dxa"/>
          <w:trHeight w:val="142"/>
          <w:jc w:val="center"/>
        </w:trPr>
        <w:tc>
          <w:tcPr>
            <w:tcW w:w="1593" w:type="dxa"/>
            <w:vMerge/>
            <w:shd w:val="clear" w:color="auto" w:fill="FFFFFF"/>
          </w:tcPr>
          <w:p w14:paraId="6DDE4B2B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7" w:type="dxa"/>
            <w:gridSpan w:val="5"/>
            <w:shd w:val="clear" w:color="auto" w:fill="FFFFFF"/>
          </w:tcPr>
          <w:p w14:paraId="03F6910F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9" w:type="dxa"/>
            <w:shd w:val="clear" w:color="auto" w:fill="FFFFFF"/>
          </w:tcPr>
          <w:p w14:paraId="2527973C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373" w:type="dxa"/>
            <w:gridSpan w:val="6"/>
            <w:shd w:val="clear" w:color="auto" w:fill="FFFFFF"/>
          </w:tcPr>
          <w:p w14:paraId="7AE1A7C5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74" w:type="dxa"/>
            <w:gridSpan w:val="2"/>
            <w:shd w:val="clear" w:color="auto" w:fill="FFFFFF"/>
          </w:tcPr>
          <w:p w14:paraId="3DEE1BA4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54" w:type="dxa"/>
            <w:gridSpan w:val="4"/>
            <w:shd w:val="clear" w:color="auto" w:fill="FFFFFF"/>
          </w:tcPr>
          <w:p w14:paraId="72A72BC8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88" w:type="dxa"/>
            <w:gridSpan w:val="3"/>
            <w:shd w:val="clear" w:color="auto" w:fill="FFFFFF"/>
          </w:tcPr>
          <w:p w14:paraId="12478342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</w:tcPr>
          <w:p w14:paraId="5C832828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81" w:type="dxa"/>
            <w:gridSpan w:val="2"/>
            <w:shd w:val="clear" w:color="auto" w:fill="FFFFFF"/>
          </w:tcPr>
          <w:p w14:paraId="2EA874AD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4A1B3A" w:rsidRPr="00425039" w14:paraId="3E1986FE" w14:textId="77777777" w:rsidTr="0029356F">
        <w:trPr>
          <w:gridAfter w:val="1"/>
          <w:wAfter w:w="8" w:type="dxa"/>
          <w:trHeight w:val="142"/>
          <w:jc w:val="center"/>
        </w:trPr>
        <w:tc>
          <w:tcPr>
            <w:tcW w:w="1593" w:type="dxa"/>
            <w:vMerge/>
            <w:shd w:val="clear" w:color="auto" w:fill="FFFFFF"/>
          </w:tcPr>
          <w:p w14:paraId="459972D5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7" w:type="dxa"/>
            <w:gridSpan w:val="5"/>
            <w:shd w:val="clear" w:color="auto" w:fill="FFFFFF"/>
          </w:tcPr>
          <w:p w14:paraId="2AD73C68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709" w:type="dxa"/>
            <w:shd w:val="clear" w:color="auto" w:fill="FFFFFF"/>
          </w:tcPr>
          <w:p w14:paraId="1E353242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373" w:type="dxa"/>
            <w:gridSpan w:val="6"/>
            <w:shd w:val="clear" w:color="auto" w:fill="FFFFFF"/>
          </w:tcPr>
          <w:p w14:paraId="79D5C499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74" w:type="dxa"/>
            <w:gridSpan w:val="2"/>
            <w:shd w:val="clear" w:color="auto" w:fill="FFFFFF"/>
          </w:tcPr>
          <w:p w14:paraId="18E40B62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54" w:type="dxa"/>
            <w:gridSpan w:val="4"/>
            <w:shd w:val="clear" w:color="auto" w:fill="FFFFFF"/>
          </w:tcPr>
          <w:p w14:paraId="7F95745B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88" w:type="dxa"/>
            <w:gridSpan w:val="3"/>
            <w:shd w:val="clear" w:color="auto" w:fill="FFFFFF"/>
          </w:tcPr>
          <w:p w14:paraId="239DCB62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1" w:type="dxa"/>
            <w:gridSpan w:val="3"/>
            <w:shd w:val="clear" w:color="auto" w:fill="FFFFFF"/>
          </w:tcPr>
          <w:p w14:paraId="7790400C" w14:textId="77777777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81" w:type="dxa"/>
            <w:gridSpan w:val="2"/>
            <w:shd w:val="clear" w:color="auto" w:fill="FFFFFF"/>
          </w:tcPr>
          <w:p w14:paraId="73F5F734" w14:textId="0DED6D7E" w:rsidR="004A1B3A" w:rsidRPr="00425039" w:rsidRDefault="004A1B3A" w:rsidP="004A1B3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D1CAA" w:rsidRPr="00425039" w14:paraId="79FA98A9" w14:textId="77777777" w:rsidTr="0029356F">
        <w:trPr>
          <w:gridAfter w:val="1"/>
          <w:wAfter w:w="8" w:type="dxa"/>
          <w:trHeight w:val="142"/>
          <w:jc w:val="center"/>
        </w:trPr>
        <w:tc>
          <w:tcPr>
            <w:tcW w:w="1593" w:type="dxa"/>
            <w:vMerge w:val="restart"/>
            <w:shd w:val="clear" w:color="auto" w:fill="FFFFFF"/>
          </w:tcPr>
          <w:p w14:paraId="745C96E9" w14:textId="77777777" w:rsidR="008D1CAA" w:rsidRPr="005D0FD3" w:rsidRDefault="008D1CAA" w:rsidP="008D1CA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167" w:type="dxa"/>
            <w:gridSpan w:val="5"/>
            <w:shd w:val="clear" w:color="auto" w:fill="FFFFFF"/>
          </w:tcPr>
          <w:p w14:paraId="1F166447" w14:textId="77777777" w:rsidR="008D1CAA" w:rsidRPr="00B15906" w:rsidRDefault="008D1CAA" w:rsidP="008D1CA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B15906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230" w:type="dxa"/>
            <w:gridSpan w:val="21"/>
            <w:shd w:val="clear" w:color="auto" w:fill="FFFFFF"/>
          </w:tcPr>
          <w:p w14:paraId="3911C68B" w14:textId="688E31EB" w:rsidR="008D1CAA" w:rsidRPr="00425039" w:rsidRDefault="008D1CAA" w:rsidP="00E53E0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B6A4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Projekt rozporządzenia nie ma wpływu na duże przedsiębiorstwa.</w:t>
            </w:r>
          </w:p>
        </w:tc>
      </w:tr>
      <w:tr w:rsidR="008D1CAA" w:rsidRPr="00425039" w14:paraId="7A11BBB7" w14:textId="77777777" w:rsidTr="0029356F">
        <w:trPr>
          <w:gridAfter w:val="1"/>
          <w:wAfter w:w="8" w:type="dxa"/>
          <w:trHeight w:val="142"/>
          <w:jc w:val="center"/>
        </w:trPr>
        <w:tc>
          <w:tcPr>
            <w:tcW w:w="1593" w:type="dxa"/>
            <w:vMerge/>
            <w:shd w:val="clear" w:color="auto" w:fill="FFFFFF"/>
          </w:tcPr>
          <w:p w14:paraId="1DBF8741" w14:textId="77777777" w:rsidR="008D1CAA" w:rsidRPr="00425039" w:rsidRDefault="008D1CAA" w:rsidP="008D1CA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7" w:type="dxa"/>
            <w:gridSpan w:val="5"/>
            <w:shd w:val="clear" w:color="auto" w:fill="FFFFFF"/>
          </w:tcPr>
          <w:p w14:paraId="57B485D4" w14:textId="77777777" w:rsidR="008D1CAA" w:rsidRPr="00425039" w:rsidRDefault="008D1CAA" w:rsidP="008D1CA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230" w:type="dxa"/>
            <w:gridSpan w:val="21"/>
            <w:shd w:val="clear" w:color="auto" w:fill="FFFFFF"/>
          </w:tcPr>
          <w:p w14:paraId="437EFF37" w14:textId="321DF896" w:rsidR="008D1CAA" w:rsidRPr="00425039" w:rsidRDefault="008D1CAA" w:rsidP="00E53E0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B6A4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Projekt rozporządzenia nie ma wpływu na sektor mikro-, małych i średnich przedsiębiorstw.</w:t>
            </w:r>
          </w:p>
        </w:tc>
      </w:tr>
      <w:tr w:rsidR="008D1CAA" w:rsidRPr="00425039" w14:paraId="0A4F3E82" w14:textId="77777777" w:rsidTr="0029356F">
        <w:trPr>
          <w:gridAfter w:val="1"/>
          <w:wAfter w:w="8" w:type="dxa"/>
          <w:trHeight w:val="596"/>
          <w:jc w:val="center"/>
        </w:trPr>
        <w:tc>
          <w:tcPr>
            <w:tcW w:w="1593" w:type="dxa"/>
            <w:vMerge/>
            <w:shd w:val="clear" w:color="auto" w:fill="FFFFFF"/>
          </w:tcPr>
          <w:p w14:paraId="155B5A69" w14:textId="77777777" w:rsidR="008D1CAA" w:rsidRPr="00425039" w:rsidRDefault="008D1CAA" w:rsidP="008D1CA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7" w:type="dxa"/>
            <w:gridSpan w:val="5"/>
            <w:shd w:val="clear" w:color="auto" w:fill="FFFFFF"/>
          </w:tcPr>
          <w:p w14:paraId="6CA83C98" w14:textId="77777777" w:rsidR="008D1CAA" w:rsidRPr="00425039" w:rsidRDefault="008D1CAA" w:rsidP="008D1CAA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</w:rPr>
              <w:t>rodzina, obywatele oraz gospodarstwa domowe</w:t>
            </w:r>
            <w:r w:rsidRPr="00425039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230" w:type="dxa"/>
            <w:gridSpan w:val="21"/>
            <w:shd w:val="clear" w:color="auto" w:fill="FFFFFF"/>
          </w:tcPr>
          <w:p w14:paraId="0D2973E1" w14:textId="5DCD0A07" w:rsidR="008D1CAA" w:rsidRPr="00425039" w:rsidRDefault="008D1CAA" w:rsidP="00E53E0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B6A4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Projekt rozporządzenia nie ma wpływu na rodzin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ę</w:t>
            </w:r>
            <w:r w:rsidRPr="005B6A4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, obywatel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i</w:t>
            </w:r>
            <w:r w:rsidRPr="005B6A4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oraz gospodarstwa domowe.</w:t>
            </w:r>
          </w:p>
        </w:tc>
      </w:tr>
      <w:tr w:rsidR="008D1CAA" w:rsidRPr="00425039" w14:paraId="319A671E" w14:textId="77777777" w:rsidTr="0029356F">
        <w:trPr>
          <w:gridAfter w:val="1"/>
          <w:wAfter w:w="8" w:type="dxa"/>
          <w:trHeight w:val="596"/>
          <w:jc w:val="center"/>
        </w:trPr>
        <w:tc>
          <w:tcPr>
            <w:tcW w:w="1593" w:type="dxa"/>
            <w:shd w:val="clear" w:color="auto" w:fill="FFFFFF"/>
          </w:tcPr>
          <w:p w14:paraId="1D1DA472" w14:textId="77777777" w:rsidR="008D1CAA" w:rsidRPr="005D0FD3" w:rsidRDefault="008D1CAA" w:rsidP="008D1CA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7" w:type="dxa"/>
            <w:gridSpan w:val="5"/>
            <w:shd w:val="clear" w:color="auto" w:fill="FFFFFF"/>
          </w:tcPr>
          <w:p w14:paraId="153A6B21" w14:textId="77777777" w:rsidR="008D1CAA" w:rsidRPr="00B15906" w:rsidRDefault="008D1CAA" w:rsidP="008D1CAA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</w:rPr>
            </w:pPr>
            <w:r w:rsidRPr="00B15906">
              <w:rPr>
                <w:rFonts w:ascii="Times New Roman" w:hAnsi="Times New Roman"/>
              </w:rPr>
              <w:t xml:space="preserve">osoby starsze </w:t>
            </w:r>
            <w:r w:rsidRPr="00B15906">
              <w:rPr>
                <w:rFonts w:ascii="Times New Roman" w:hAnsi="Times New Roman"/>
              </w:rPr>
              <w:br/>
              <w:t>i niepełnosprawne</w:t>
            </w:r>
          </w:p>
        </w:tc>
        <w:tc>
          <w:tcPr>
            <w:tcW w:w="7230" w:type="dxa"/>
            <w:gridSpan w:val="21"/>
            <w:shd w:val="clear" w:color="auto" w:fill="FFFFFF"/>
          </w:tcPr>
          <w:p w14:paraId="7D2C8FED" w14:textId="1E0694AC" w:rsidR="008D1CAA" w:rsidRPr="00425039" w:rsidRDefault="008D1CAA" w:rsidP="00E53E0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B6A4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Projekt rozporządzenia nie ma wpływu na osoby starsze oraz osoby niepełnosprawne.</w:t>
            </w:r>
          </w:p>
        </w:tc>
      </w:tr>
      <w:tr w:rsidR="000E39AF" w:rsidRPr="00425039" w14:paraId="11BF7633" w14:textId="77777777" w:rsidTr="0029356F">
        <w:trPr>
          <w:trHeight w:val="493"/>
          <w:jc w:val="center"/>
        </w:trPr>
        <w:tc>
          <w:tcPr>
            <w:tcW w:w="1593" w:type="dxa"/>
            <w:shd w:val="clear" w:color="auto" w:fill="FFFFFF"/>
          </w:tcPr>
          <w:p w14:paraId="0B72B2A8" w14:textId="77777777" w:rsidR="000E39AF" w:rsidRPr="005D0FD3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9405" w:type="dxa"/>
            <w:gridSpan w:val="27"/>
            <w:shd w:val="clear" w:color="auto" w:fill="FFFFFF"/>
          </w:tcPr>
          <w:p w14:paraId="4A3C98D1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0E39AF" w:rsidRPr="00425039" w14:paraId="4ABC6062" w14:textId="77777777" w:rsidTr="00211362">
        <w:trPr>
          <w:trHeight w:val="1425"/>
          <w:jc w:val="center"/>
        </w:trPr>
        <w:tc>
          <w:tcPr>
            <w:tcW w:w="2239" w:type="dxa"/>
            <w:gridSpan w:val="2"/>
            <w:shd w:val="clear" w:color="auto" w:fill="FFFFFF"/>
          </w:tcPr>
          <w:p w14:paraId="7926480F" w14:textId="77777777" w:rsidR="000E39AF" w:rsidRPr="005D0FD3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759" w:type="dxa"/>
            <w:gridSpan w:val="26"/>
            <w:shd w:val="clear" w:color="auto" w:fill="FFFFFF"/>
          </w:tcPr>
          <w:p w14:paraId="341ED48F" w14:textId="77777777" w:rsidR="008D1CAA" w:rsidRDefault="008D1CAA" w:rsidP="000E39AF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4CA756DE" w14:textId="34A835A5" w:rsidR="000E39AF" w:rsidRPr="0034558B" w:rsidRDefault="008D1CAA" w:rsidP="000E39AF">
            <w:pPr>
              <w:spacing w:line="240" w:lineRule="auto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Nie dotyczy.</w:t>
            </w:r>
          </w:p>
        </w:tc>
      </w:tr>
      <w:tr w:rsidR="000E39AF" w:rsidRPr="00425039" w14:paraId="6C91F655" w14:textId="77777777" w:rsidTr="0029356F">
        <w:trPr>
          <w:trHeight w:val="342"/>
          <w:jc w:val="center"/>
        </w:trPr>
        <w:tc>
          <w:tcPr>
            <w:tcW w:w="10998" w:type="dxa"/>
            <w:gridSpan w:val="28"/>
            <w:shd w:val="clear" w:color="auto" w:fill="99CCFF"/>
            <w:vAlign w:val="center"/>
          </w:tcPr>
          <w:p w14:paraId="37CA725C" w14:textId="77777777" w:rsidR="000E39AF" w:rsidRPr="00B15906" w:rsidRDefault="000E39AF" w:rsidP="000E39AF">
            <w:pPr>
              <w:numPr>
                <w:ilvl w:val="0"/>
                <w:numId w:val="3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D0FD3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</w:t>
            </w:r>
            <w:r w:rsidRPr="00B15906">
              <w:rPr>
                <w:rFonts w:ascii="Times New Roman" w:hAnsi="Times New Roman"/>
                <w:b/>
                <w:color w:val="000000"/>
              </w:rPr>
              <w:t>jnych) wynikających z projektu</w:t>
            </w:r>
          </w:p>
        </w:tc>
      </w:tr>
      <w:tr w:rsidR="000E39AF" w:rsidRPr="00425039" w14:paraId="4C1DDAF0" w14:textId="77777777" w:rsidTr="00211362">
        <w:trPr>
          <w:trHeight w:val="499"/>
          <w:jc w:val="center"/>
        </w:trPr>
        <w:tc>
          <w:tcPr>
            <w:tcW w:w="10998" w:type="dxa"/>
            <w:gridSpan w:val="28"/>
            <w:shd w:val="clear" w:color="auto" w:fill="FFFFFF"/>
          </w:tcPr>
          <w:p w14:paraId="36A3FC96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</w:t>
            </w:r>
            <w:r w:rsidRPr="00B15906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0E39AF" w:rsidRPr="00425039" w14:paraId="77C63E6E" w14:textId="77777777" w:rsidTr="0029356F">
        <w:trPr>
          <w:trHeight w:val="946"/>
          <w:jc w:val="center"/>
        </w:trPr>
        <w:tc>
          <w:tcPr>
            <w:tcW w:w="5194" w:type="dxa"/>
            <w:gridSpan w:val="10"/>
            <w:shd w:val="clear" w:color="auto" w:fill="FFFFFF"/>
          </w:tcPr>
          <w:p w14:paraId="3064F7DD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D0FD3"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B15906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04" w:type="dxa"/>
            <w:gridSpan w:val="18"/>
            <w:shd w:val="clear" w:color="auto" w:fill="FFFFFF"/>
          </w:tcPr>
          <w:p w14:paraId="2C85A87C" w14:textId="77777777" w:rsidR="000E39AF" w:rsidRPr="005D0FD3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1E9D76AA" w14:textId="77777777" w:rsidR="000E39AF" w:rsidRPr="005D0FD3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9DE1487" w14:textId="77777777" w:rsidR="000E39AF" w:rsidRPr="005D0FD3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0E39AF" w:rsidRPr="00425039" w14:paraId="6A81B311" w14:textId="77777777" w:rsidTr="0029356F">
        <w:trPr>
          <w:trHeight w:val="1245"/>
          <w:jc w:val="center"/>
        </w:trPr>
        <w:tc>
          <w:tcPr>
            <w:tcW w:w="5194" w:type="dxa"/>
            <w:gridSpan w:val="10"/>
            <w:shd w:val="clear" w:color="auto" w:fill="FFFFFF"/>
          </w:tcPr>
          <w:p w14:paraId="0B55F56E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B15906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7BB52CFD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B1590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708BD04E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B15906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3EC33DD7" w14:textId="77777777" w:rsidR="000E39AF" w:rsidRPr="005D0FD3" w:rsidRDefault="000E39AF" w:rsidP="000E39AF">
            <w:pPr>
              <w:spacing w:line="240" w:lineRule="auto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</w:t>
            </w:r>
            <w:r w:rsidRPr="00B1590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B15906">
              <w:rPr>
                <w:rFonts w:ascii="Times New Roman" w:hAnsi="Times New Roman"/>
                <w:color w:val="000000"/>
              </w:rPr>
              <w:t xml:space="preserve"> </w:t>
            </w:r>
            <w:r w:rsidRPr="00B1590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B15906">
              <w:rPr>
                <w:rFonts w:ascii="Times New Roman" w:hAnsi="Times New Roman"/>
                <w:color w:val="000000"/>
              </w:rPr>
            </w:r>
            <w:r w:rsidRPr="00B15906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B1590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04" w:type="dxa"/>
            <w:gridSpan w:val="18"/>
            <w:shd w:val="clear" w:color="auto" w:fill="FFFFFF"/>
          </w:tcPr>
          <w:p w14:paraId="63284489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</w:t>
            </w:r>
            <w:r w:rsidRPr="00B1590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1ADA1709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</w:t>
            </w:r>
            <w:r w:rsidRPr="00B1590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3BB270E3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</w:t>
            </w:r>
            <w:r w:rsidRPr="00B15906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47A18C48" w14:textId="77777777" w:rsidR="000E39AF" w:rsidRPr="005D0FD3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</w:t>
            </w:r>
            <w:r w:rsidRPr="00B1590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B15906">
              <w:rPr>
                <w:rFonts w:ascii="Times New Roman" w:hAnsi="Times New Roman"/>
                <w:color w:val="000000"/>
              </w:rPr>
              <w:t xml:space="preserve"> </w:t>
            </w:r>
            <w:r w:rsidRPr="00B1590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B15906">
              <w:rPr>
                <w:rFonts w:ascii="Times New Roman" w:hAnsi="Times New Roman"/>
                <w:color w:val="000000"/>
              </w:rPr>
            </w:r>
            <w:r w:rsidRPr="00B15906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B1590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B8F7B81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E39AF" w:rsidRPr="00425039" w14:paraId="2408D6F1" w14:textId="77777777" w:rsidTr="0029356F">
        <w:trPr>
          <w:trHeight w:val="713"/>
          <w:jc w:val="center"/>
        </w:trPr>
        <w:tc>
          <w:tcPr>
            <w:tcW w:w="5194" w:type="dxa"/>
            <w:gridSpan w:val="10"/>
            <w:shd w:val="clear" w:color="auto" w:fill="FFFFFF"/>
          </w:tcPr>
          <w:p w14:paraId="0CBF7DA7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04" w:type="dxa"/>
            <w:gridSpan w:val="18"/>
            <w:shd w:val="clear" w:color="auto" w:fill="FFFFFF"/>
          </w:tcPr>
          <w:p w14:paraId="2944276B" w14:textId="77777777" w:rsidR="000E39AF" w:rsidRPr="005D0FD3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6A8ECBE" w14:textId="0D63C129" w:rsidR="000E39AF" w:rsidRPr="005D0FD3" w:rsidRDefault="002B13C8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="008D1CAA">
              <w:rPr>
                <w:rFonts w:ascii="Times New Roman" w:hAnsi="Times New Roman"/>
                <w:color w:val="000000"/>
              </w:rPr>
              <w:t xml:space="preserve"> </w:t>
            </w:r>
            <w:r w:rsidR="000E39AF" w:rsidRPr="005D0FD3">
              <w:rPr>
                <w:rFonts w:ascii="Times New Roman" w:hAnsi="Times New Roman"/>
                <w:color w:val="000000"/>
              </w:rPr>
              <w:t>nie</w:t>
            </w:r>
          </w:p>
          <w:p w14:paraId="4F73AEE1" w14:textId="7ED3D1C9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0E39AF" w:rsidRPr="00425039" w14:paraId="35E04FAA" w14:textId="77777777" w:rsidTr="0029356F">
        <w:trPr>
          <w:trHeight w:val="142"/>
          <w:jc w:val="center"/>
        </w:trPr>
        <w:tc>
          <w:tcPr>
            <w:tcW w:w="10998" w:type="dxa"/>
            <w:gridSpan w:val="28"/>
            <w:shd w:val="clear" w:color="auto" w:fill="99CCFF"/>
          </w:tcPr>
          <w:p w14:paraId="022A8FEE" w14:textId="77777777" w:rsidR="000E39AF" w:rsidRPr="005D0FD3" w:rsidRDefault="000E39AF" w:rsidP="000E39AF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D0FD3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0E39AF" w:rsidRPr="00425039" w14:paraId="63FB7536" w14:textId="77777777" w:rsidTr="0029356F">
        <w:trPr>
          <w:trHeight w:val="142"/>
          <w:jc w:val="center"/>
        </w:trPr>
        <w:tc>
          <w:tcPr>
            <w:tcW w:w="10998" w:type="dxa"/>
            <w:gridSpan w:val="28"/>
            <w:shd w:val="clear" w:color="auto" w:fill="auto"/>
          </w:tcPr>
          <w:p w14:paraId="7F18582B" w14:textId="578BCA54" w:rsidR="000E39AF" w:rsidRPr="002A2041" w:rsidRDefault="008D1CAA" w:rsidP="000E39AF">
            <w:pPr>
              <w:spacing w:after="2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Nie dotyczy</w:t>
            </w:r>
          </w:p>
        </w:tc>
      </w:tr>
      <w:tr w:rsidR="000E39AF" w:rsidRPr="00425039" w14:paraId="009A29CC" w14:textId="77777777" w:rsidTr="0029356F">
        <w:trPr>
          <w:trHeight w:val="142"/>
          <w:jc w:val="center"/>
        </w:trPr>
        <w:tc>
          <w:tcPr>
            <w:tcW w:w="10998" w:type="dxa"/>
            <w:gridSpan w:val="28"/>
            <w:shd w:val="clear" w:color="auto" w:fill="99CCFF"/>
          </w:tcPr>
          <w:p w14:paraId="40CC81BE" w14:textId="77777777" w:rsidR="000E39AF" w:rsidRPr="00E467AA" w:rsidRDefault="000E39AF" w:rsidP="000E39AF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E467AA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0E39AF" w:rsidRPr="00425039" w14:paraId="4DA22945" w14:textId="77777777" w:rsidTr="0029356F">
        <w:trPr>
          <w:trHeight w:val="1031"/>
          <w:jc w:val="center"/>
        </w:trPr>
        <w:tc>
          <w:tcPr>
            <w:tcW w:w="3543" w:type="dxa"/>
            <w:gridSpan w:val="5"/>
            <w:shd w:val="clear" w:color="auto" w:fill="FFFFFF"/>
          </w:tcPr>
          <w:p w14:paraId="35422D6F" w14:textId="77777777" w:rsidR="000E39AF" w:rsidRPr="005D0FD3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46D5C940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</w:t>
            </w:r>
            <w:r w:rsidRPr="00B1590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12967DFF" w14:textId="77777777" w:rsidR="000E39AF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sytuacja i rozwój regiona</w:t>
            </w:r>
            <w:r w:rsidRPr="00B15906">
              <w:rPr>
                <w:rFonts w:ascii="Times New Roman" w:hAnsi="Times New Roman"/>
                <w:color w:val="000000"/>
              </w:rPr>
              <w:t>lny</w:t>
            </w:r>
          </w:p>
          <w:p w14:paraId="326C646C" w14:textId="28DDF041" w:rsidR="000E39AF" w:rsidRPr="005D0FD3" w:rsidRDefault="00C91D3F" w:rsidP="000E39A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344" w:type="dxa"/>
            <w:gridSpan w:val="12"/>
            <w:shd w:val="clear" w:color="auto" w:fill="FFFFFF"/>
          </w:tcPr>
          <w:p w14:paraId="03555356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B6AC462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</w:t>
            </w:r>
            <w:r w:rsidRPr="00B1590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39E02FDE" w14:textId="77777777" w:rsidR="000E39AF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mienie państwowe</w:t>
            </w:r>
          </w:p>
          <w:p w14:paraId="49FCE202" w14:textId="4271EA22" w:rsidR="00C91D3F" w:rsidRPr="005D0FD3" w:rsidRDefault="00C91D3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5D0FD3">
              <w:rPr>
                <w:rFonts w:ascii="Times New Roman" w:hAnsi="Times New Roman"/>
                <w:color w:val="000000"/>
              </w:rPr>
              <w:t xml:space="preserve"> </w:t>
            </w:r>
            <w:r w:rsidRPr="00B1590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B1590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B15906">
              <w:rPr>
                <w:rFonts w:ascii="Times New Roman" w:hAnsi="Times New Roman"/>
                <w:color w:val="000000"/>
              </w:rPr>
            </w:r>
            <w:r w:rsidRPr="00B15906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425039">
              <w:rPr>
                <w:rFonts w:ascii="Times New Roman" w:hAnsi="Times New Roman"/>
                <w:noProof/>
                <w:color w:val="000000"/>
              </w:rPr>
              <w:t> </w:t>
            </w:r>
            <w:r w:rsidRPr="00B1590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4111" w:type="dxa"/>
            <w:gridSpan w:val="11"/>
            <w:shd w:val="clear" w:color="auto" w:fill="FFFFFF"/>
          </w:tcPr>
          <w:p w14:paraId="0577419E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4B1D0A89" w14:textId="77777777" w:rsidR="000E39AF" w:rsidRPr="00B15906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2503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503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425039">
              <w:rPr>
                <w:rFonts w:ascii="Times New Roman" w:hAnsi="Times New Roman"/>
                <w:color w:val="000000"/>
              </w:rPr>
            </w:r>
            <w:r w:rsidRPr="00425039">
              <w:rPr>
                <w:rFonts w:ascii="Times New Roman" w:hAnsi="Times New Roman"/>
                <w:color w:val="000000"/>
              </w:rPr>
              <w:fldChar w:fldCharType="separate"/>
            </w:r>
            <w:r w:rsidRPr="00425039">
              <w:rPr>
                <w:rFonts w:ascii="Times New Roman" w:hAnsi="Times New Roman"/>
                <w:color w:val="000000"/>
              </w:rPr>
              <w:fldChar w:fldCharType="end"/>
            </w:r>
            <w:r w:rsidRPr="00B1590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342A1631" w14:textId="6556AB21" w:rsidR="000E39AF" w:rsidRPr="00B15906" w:rsidRDefault="00C91D3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E39AF" w:rsidRPr="00B15906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0E39AF" w:rsidRPr="00425039" w14:paraId="6B65A891" w14:textId="77777777" w:rsidTr="00211362">
        <w:trPr>
          <w:trHeight w:val="931"/>
          <w:jc w:val="center"/>
        </w:trPr>
        <w:tc>
          <w:tcPr>
            <w:tcW w:w="2239" w:type="dxa"/>
            <w:gridSpan w:val="2"/>
            <w:shd w:val="clear" w:color="auto" w:fill="FFFFFF"/>
            <w:vAlign w:val="center"/>
          </w:tcPr>
          <w:p w14:paraId="6116233E" w14:textId="77777777" w:rsidR="000E39AF" w:rsidRPr="005D0FD3" w:rsidRDefault="000E39AF" w:rsidP="000E39A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D0FD3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759" w:type="dxa"/>
            <w:gridSpan w:val="26"/>
            <w:shd w:val="clear" w:color="auto" w:fill="FFFFFF"/>
            <w:vAlign w:val="center"/>
          </w:tcPr>
          <w:p w14:paraId="2952DFEF" w14:textId="4C10C4CC" w:rsidR="000E39AF" w:rsidRPr="00FC066D" w:rsidRDefault="000E39AF" w:rsidP="000E39AF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FC066D">
              <w:rPr>
                <w:rFonts w:ascii="Times New Roman" w:hAnsi="Times New Roman"/>
              </w:rPr>
              <w:t xml:space="preserve">Zwiększenie wynagrodzeń dla członków </w:t>
            </w:r>
            <w:r w:rsidR="00AC0259">
              <w:rPr>
                <w:rFonts w:ascii="Times New Roman" w:hAnsi="Times New Roman"/>
              </w:rPr>
              <w:t xml:space="preserve">państwowej </w:t>
            </w:r>
            <w:r w:rsidRPr="00FC066D">
              <w:rPr>
                <w:rFonts w:ascii="Times New Roman" w:hAnsi="Times New Roman"/>
              </w:rPr>
              <w:t>komisji</w:t>
            </w:r>
            <w:r w:rsidR="00AC0259">
              <w:rPr>
                <w:rFonts w:ascii="Times New Roman" w:hAnsi="Times New Roman"/>
              </w:rPr>
              <w:t xml:space="preserve"> egzaminacyjnej</w:t>
            </w:r>
            <w:r w:rsidRPr="00FC066D">
              <w:rPr>
                <w:rFonts w:ascii="Times New Roman" w:hAnsi="Times New Roman"/>
              </w:rPr>
              <w:t xml:space="preserve"> ułatwi pozyskanie osób do składu komisji</w:t>
            </w:r>
            <w:r>
              <w:rPr>
                <w:rFonts w:ascii="Times New Roman" w:hAnsi="Times New Roman"/>
              </w:rPr>
              <w:t>,</w:t>
            </w:r>
            <w:r w:rsidRPr="00FC066D">
              <w:rPr>
                <w:rFonts w:ascii="Times New Roman" w:hAnsi="Times New Roman"/>
              </w:rPr>
              <w:t xml:space="preserve"> a tym samym uchroni przed sytuacj</w:t>
            </w:r>
            <w:r>
              <w:rPr>
                <w:rFonts w:ascii="Times New Roman" w:hAnsi="Times New Roman"/>
              </w:rPr>
              <w:t>ą</w:t>
            </w:r>
            <w:r w:rsidRPr="00FC066D">
              <w:rPr>
                <w:rFonts w:ascii="Times New Roman" w:hAnsi="Times New Roman"/>
              </w:rPr>
              <w:t xml:space="preserve"> braku kworum do </w:t>
            </w:r>
            <w:r w:rsidR="0040001E">
              <w:rPr>
                <w:rFonts w:ascii="Times New Roman" w:hAnsi="Times New Roman"/>
              </w:rPr>
              <w:t xml:space="preserve">podejmowania </w:t>
            </w:r>
            <w:r w:rsidRPr="00FC066D">
              <w:rPr>
                <w:rFonts w:ascii="Times New Roman" w:hAnsi="Times New Roman"/>
              </w:rPr>
              <w:t>uchwał</w:t>
            </w:r>
            <w:r w:rsidR="008F66E6">
              <w:rPr>
                <w:rFonts w:ascii="Times New Roman" w:hAnsi="Times New Roman"/>
              </w:rPr>
              <w:t>.</w:t>
            </w:r>
            <w:r w:rsidRPr="00FC066D">
              <w:rPr>
                <w:rFonts w:ascii="Times New Roman" w:hAnsi="Times New Roman"/>
              </w:rPr>
              <w:t xml:space="preserve"> </w:t>
            </w:r>
          </w:p>
        </w:tc>
      </w:tr>
      <w:tr w:rsidR="000E39AF" w:rsidRPr="00425039" w14:paraId="530248EF" w14:textId="77777777" w:rsidTr="0029356F">
        <w:trPr>
          <w:trHeight w:val="142"/>
          <w:jc w:val="center"/>
        </w:trPr>
        <w:tc>
          <w:tcPr>
            <w:tcW w:w="10998" w:type="dxa"/>
            <w:gridSpan w:val="28"/>
            <w:shd w:val="clear" w:color="auto" w:fill="99CCFF"/>
          </w:tcPr>
          <w:p w14:paraId="3600AD3A" w14:textId="77777777" w:rsidR="000E39AF" w:rsidRPr="00B15906" w:rsidRDefault="000E39AF" w:rsidP="000E39AF">
            <w:pPr>
              <w:numPr>
                <w:ilvl w:val="0"/>
                <w:numId w:val="3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5D0FD3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0E39AF" w:rsidRPr="00425039" w14:paraId="4B4A1B2D" w14:textId="77777777" w:rsidTr="00211362">
        <w:trPr>
          <w:trHeight w:val="464"/>
          <w:jc w:val="center"/>
        </w:trPr>
        <w:tc>
          <w:tcPr>
            <w:tcW w:w="10998" w:type="dxa"/>
            <w:gridSpan w:val="28"/>
            <w:shd w:val="clear" w:color="auto" w:fill="FFFFFF"/>
          </w:tcPr>
          <w:p w14:paraId="19B4E1E0" w14:textId="467CA6A0" w:rsidR="000E39AF" w:rsidRPr="00563DA7" w:rsidRDefault="00F61751" w:rsidP="000E39AF">
            <w:pPr>
              <w:spacing w:line="240" w:lineRule="auto"/>
              <w:jc w:val="both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Projektowane </w:t>
            </w:r>
            <w:r w:rsidR="000E39AF">
              <w:rPr>
                <w:rFonts w:ascii="Times New Roman" w:hAnsi="Times New Roman"/>
                <w:spacing w:val="-2"/>
              </w:rPr>
              <w:t>r</w:t>
            </w:r>
            <w:r w:rsidR="000E39AF" w:rsidRPr="003379BD">
              <w:rPr>
                <w:rFonts w:ascii="Times New Roman" w:hAnsi="Times New Roman"/>
                <w:spacing w:val="-2"/>
              </w:rPr>
              <w:t>ozporządzeni</w:t>
            </w:r>
            <w:r>
              <w:rPr>
                <w:rFonts w:ascii="Times New Roman" w:hAnsi="Times New Roman"/>
                <w:spacing w:val="-2"/>
              </w:rPr>
              <w:t>e</w:t>
            </w:r>
            <w:r w:rsidR="000E39AF" w:rsidRPr="003379BD">
              <w:rPr>
                <w:rFonts w:ascii="Times New Roman" w:hAnsi="Times New Roman"/>
                <w:spacing w:val="-2"/>
              </w:rPr>
              <w:t xml:space="preserve"> wejdzie </w:t>
            </w:r>
            <w:r w:rsidR="000E39AF">
              <w:rPr>
                <w:rFonts w:ascii="Times New Roman" w:hAnsi="Times New Roman"/>
                <w:spacing w:val="-2"/>
              </w:rPr>
              <w:t xml:space="preserve">w </w:t>
            </w:r>
            <w:r w:rsidR="000E39AF" w:rsidRPr="00BE2D8D">
              <w:rPr>
                <w:rFonts w:ascii="Times New Roman" w:hAnsi="Times New Roman"/>
                <w:spacing w:val="-2"/>
              </w:rPr>
              <w:t xml:space="preserve">życie </w:t>
            </w:r>
            <w:r w:rsidR="000E39AF">
              <w:rPr>
                <w:rFonts w:ascii="Times New Roman" w:hAnsi="Times New Roman"/>
                <w:spacing w:val="-2"/>
              </w:rPr>
              <w:t>po upływie 14 dni od dnia ogłoszenia.</w:t>
            </w:r>
          </w:p>
        </w:tc>
      </w:tr>
      <w:tr w:rsidR="000E39AF" w:rsidRPr="00425039" w14:paraId="52EBC215" w14:textId="77777777" w:rsidTr="0029356F">
        <w:trPr>
          <w:trHeight w:val="142"/>
          <w:jc w:val="center"/>
        </w:trPr>
        <w:tc>
          <w:tcPr>
            <w:tcW w:w="10998" w:type="dxa"/>
            <w:gridSpan w:val="28"/>
            <w:shd w:val="clear" w:color="auto" w:fill="99CCFF"/>
          </w:tcPr>
          <w:p w14:paraId="75016E27" w14:textId="77777777" w:rsidR="000E39AF" w:rsidRPr="00B15906" w:rsidRDefault="000E39AF" w:rsidP="000E39AF">
            <w:pPr>
              <w:numPr>
                <w:ilvl w:val="0"/>
                <w:numId w:val="3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D0FD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B15906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0E39AF" w:rsidRPr="00425039" w14:paraId="371DC244" w14:textId="77777777" w:rsidTr="00211362">
        <w:trPr>
          <w:trHeight w:val="446"/>
          <w:jc w:val="center"/>
        </w:trPr>
        <w:tc>
          <w:tcPr>
            <w:tcW w:w="10998" w:type="dxa"/>
            <w:gridSpan w:val="28"/>
            <w:shd w:val="clear" w:color="auto" w:fill="FFFFFF"/>
          </w:tcPr>
          <w:p w14:paraId="39817978" w14:textId="77777777" w:rsidR="000E39AF" w:rsidRPr="00B15906" w:rsidRDefault="000E39AF" w:rsidP="000E39A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</w:t>
            </w:r>
            <w:r w:rsidRPr="00A830DC">
              <w:rPr>
                <w:rFonts w:ascii="Times New Roman" w:hAnsi="Times New Roman"/>
                <w:color w:val="000000"/>
                <w:spacing w:val="-2"/>
              </w:rPr>
              <w:t xml:space="preserve">ie planuje się ewaluacji efektów projektu, a tym samym nie </w:t>
            </w:r>
            <w:r>
              <w:rPr>
                <w:rFonts w:ascii="Times New Roman" w:hAnsi="Times New Roman"/>
                <w:color w:val="000000"/>
                <w:spacing w:val="-2"/>
              </w:rPr>
              <w:t>zostaną ustalone mierniki</w:t>
            </w:r>
            <w:r w:rsidRPr="00A830DC">
              <w:rPr>
                <w:rFonts w:ascii="Times New Roman" w:hAnsi="Times New Roman"/>
                <w:color w:val="000000"/>
                <w:spacing w:val="-2"/>
              </w:rPr>
              <w:t xml:space="preserve"> ewaluacji.</w:t>
            </w:r>
          </w:p>
        </w:tc>
      </w:tr>
      <w:tr w:rsidR="000E39AF" w:rsidRPr="00425039" w14:paraId="5A825AF1" w14:textId="77777777" w:rsidTr="0029356F">
        <w:trPr>
          <w:trHeight w:val="142"/>
          <w:jc w:val="center"/>
        </w:trPr>
        <w:tc>
          <w:tcPr>
            <w:tcW w:w="10998" w:type="dxa"/>
            <w:gridSpan w:val="28"/>
            <w:shd w:val="clear" w:color="auto" w:fill="99CCFF"/>
          </w:tcPr>
          <w:p w14:paraId="0BB28419" w14:textId="77777777" w:rsidR="000E39AF" w:rsidRPr="00B15906" w:rsidRDefault="000E39AF" w:rsidP="000E39AF">
            <w:pPr>
              <w:numPr>
                <w:ilvl w:val="0"/>
                <w:numId w:val="3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D0FD3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B15906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B1590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621BF5" w:rsidRPr="00425039" w14:paraId="359F6DC1" w14:textId="77777777" w:rsidTr="0029356F">
        <w:trPr>
          <w:trHeight w:val="142"/>
          <w:jc w:val="center"/>
        </w:trPr>
        <w:tc>
          <w:tcPr>
            <w:tcW w:w="10998" w:type="dxa"/>
            <w:gridSpan w:val="28"/>
            <w:shd w:val="clear" w:color="auto" w:fill="99CCFF"/>
          </w:tcPr>
          <w:p w14:paraId="4F9581BF" w14:textId="2B1C7C28" w:rsidR="00621BF5" w:rsidRPr="00C726DC" w:rsidRDefault="00621BF5" w:rsidP="00C726DC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C726DC">
              <w:rPr>
                <w:rFonts w:ascii="Times New Roman" w:hAnsi="Times New Roman"/>
                <w:bCs/>
                <w:color w:val="000000"/>
                <w:spacing w:val="-2"/>
              </w:rPr>
              <w:t>Brak.</w:t>
            </w:r>
          </w:p>
        </w:tc>
      </w:tr>
    </w:tbl>
    <w:p w14:paraId="55E7C1AA" w14:textId="51C1939E" w:rsidR="006176ED" w:rsidRPr="00425039" w:rsidRDefault="009D0655" w:rsidP="003172CE">
      <w:pPr>
        <w:pStyle w:val="Nagwek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425039"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6176ED" w:rsidRPr="00425039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8EB8B" w14:textId="77777777" w:rsidR="00B35289" w:rsidRDefault="00B35289" w:rsidP="00044739">
      <w:pPr>
        <w:spacing w:line="240" w:lineRule="auto"/>
      </w:pPr>
      <w:r>
        <w:separator/>
      </w:r>
    </w:p>
  </w:endnote>
  <w:endnote w:type="continuationSeparator" w:id="0">
    <w:p w14:paraId="20D9DFE4" w14:textId="77777777" w:rsidR="00B35289" w:rsidRDefault="00B35289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1A9A4" w14:textId="77777777" w:rsidR="00B35289" w:rsidRDefault="00B35289" w:rsidP="00044739">
      <w:pPr>
        <w:spacing w:line="240" w:lineRule="auto"/>
      </w:pPr>
      <w:r>
        <w:separator/>
      </w:r>
    </w:p>
  </w:footnote>
  <w:footnote w:type="continuationSeparator" w:id="0">
    <w:p w14:paraId="495D3A37" w14:textId="77777777" w:rsidR="00B35289" w:rsidRDefault="00B35289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59BD"/>
    <w:multiLevelType w:val="hybridMultilevel"/>
    <w:tmpl w:val="5CA6B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4" w15:restartNumberingAfterBreak="0">
    <w:nsid w:val="17B53A19"/>
    <w:multiLevelType w:val="hybridMultilevel"/>
    <w:tmpl w:val="031C833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BBF14ED"/>
    <w:multiLevelType w:val="hybridMultilevel"/>
    <w:tmpl w:val="0A3AAA58"/>
    <w:lvl w:ilvl="0" w:tplc="EDE29D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0964A0"/>
    <w:multiLevelType w:val="hybridMultilevel"/>
    <w:tmpl w:val="303CBC4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A4108"/>
    <w:multiLevelType w:val="hybridMultilevel"/>
    <w:tmpl w:val="0FD6DFA2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2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E13A9"/>
    <w:multiLevelType w:val="hybridMultilevel"/>
    <w:tmpl w:val="BB3C76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6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E5B6D0A"/>
    <w:multiLevelType w:val="hybridMultilevel"/>
    <w:tmpl w:val="EB0A9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91182"/>
    <w:multiLevelType w:val="hybridMultilevel"/>
    <w:tmpl w:val="5F1C269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1" w15:restartNumberingAfterBreak="0">
    <w:nsid w:val="4DC71984"/>
    <w:multiLevelType w:val="hybridMultilevel"/>
    <w:tmpl w:val="C28049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2136B67"/>
    <w:multiLevelType w:val="hybridMultilevel"/>
    <w:tmpl w:val="26C81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E05C1"/>
    <w:multiLevelType w:val="hybridMultilevel"/>
    <w:tmpl w:val="D7206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0" w15:restartNumberingAfterBreak="0">
    <w:nsid w:val="68526336"/>
    <w:multiLevelType w:val="hybridMultilevel"/>
    <w:tmpl w:val="BF66461E"/>
    <w:lvl w:ilvl="0" w:tplc="EDE29DF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Arial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929106B"/>
    <w:multiLevelType w:val="hybridMultilevel"/>
    <w:tmpl w:val="CE4CE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CF0B4C"/>
    <w:multiLevelType w:val="hybridMultilevel"/>
    <w:tmpl w:val="B7083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14EF4"/>
    <w:multiLevelType w:val="hybridMultilevel"/>
    <w:tmpl w:val="46DCC984"/>
    <w:lvl w:ilvl="0" w:tplc="451C96D2">
      <w:start w:val="1"/>
      <w:numFmt w:val="decimal"/>
      <w:lvlText w:val="%1)"/>
      <w:lvlJc w:val="left"/>
      <w:pPr>
        <w:ind w:left="4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4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825161"/>
    <w:multiLevelType w:val="hybridMultilevel"/>
    <w:tmpl w:val="0C7EAE3C"/>
    <w:lvl w:ilvl="0" w:tplc="1F267F9C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84A9D"/>
    <w:multiLevelType w:val="hybridMultilevel"/>
    <w:tmpl w:val="5F1C26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32022514">
    <w:abstractNumId w:val="6"/>
  </w:num>
  <w:num w:numId="2" w16cid:durableId="2076119675">
    <w:abstractNumId w:val="0"/>
  </w:num>
  <w:num w:numId="3" w16cid:durableId="1047799305">
    <w:abstractNumId w:val="13"/>
  </w:num>
  <w:num w:numId="4" w16cid:durableId="1312372770">
    <w:abstractNumId w:val="28"/>
  </w:num>
  <w:num w:numId="5" w16cid:durableId="1020661025">
    <w:abstractNumId w:val="2"/>
  </w:num>
  <w:num w:numId="6" w16cid:durableId="1482115099">
    <w:abstractNumId w:val="12"/>
  </w:num>
  <w:num w:numId="7" w16cid:durableId="57171945">
    <w:abstractNumId w:val="19"/>
  </w:num>
  <w:num w:numId="8" w16cid:durableId="912008429">
    <w:abstractNumId w:val="7"/>
  </w:num>
  <w:num w:numId="9" w16cid:durableId="1294097890">
    <w:abstractNumId w:val="22"/>
  </w:num>
  <w:num w:numId="10" w16cid:durableId="1956592254">
    <w:abstractNumId w:val="16"/>
  </w:num>
  <w:num w:numId="11" w16cid:durableId="871726043">
    <w:abstractNumId w:val="20"/>
  </w:num>
  <w:num w:numId="12" w16cid:durableId="1258363845">
    <w:abstractNumId w:val="3"/>
  </w:num>
  <w:num w:numId="13" w16cid:durableId="453132533">
    <w:abstractNumId w:val="15"/>
  </w:num>
  <w:num w:numId="14" w16cid:durableId="1058285868">
    <w:abstractNumId w:val="29"/>
  </w:num>
  <w:num w:numId="15" w16cid:durableId="1009940448">
    <w:abstractNumId w:val="25"/>
  </w:num>
  <w:num w:numId="16" w16cid:durableId="301812141">
    <w:abstractNumId w:val="27"/>
  </w:num>
  <w:num w:numId="17" w16cid:durableId="683937626">
    <w:abstractNumId w:val="8"/>
  </w:num>
  <w:num w:numId="18" w16cid:durableId="758140364">
    <w:abstractNumId w:val="34"/>
  </w:num>
  <w:num w:numId="19" w16cid:durableId="1652830426">
    <w:abstractNumId w:val="37"/>
  </w:num>
  <w:num w:numId="20" w16cid:durableId="1264997381">
    <w:abstractNumId w:val="26"/>
  </w:num>
  <w:num w:numId="21" w16cid:durableId="423917234">
    <w:abstractNumId w:val="11"/>
  </w:num>
  <w:num w:numId="22" w16cid:durableId="1353917681">
    <w:abstractNumId w:val="17"/>
  </w:num>
  <w:num w:numId="23" w16cid:durableId="1855875776">
    <w:abstractNumId w:val="24"/>
  </w:num>
  <w:num w:numId="24" w16cid:durableId="332223306">
    <w:abstractNumId w:val="4"/>
  </w:num>
  <w:num w:numId="25" w16cid:durableId="2047633143">
    <w:abstractNumId w:val="5"/>
  </w:num>
  <w:num w:numId="26" w16cid:durableId="1588464472">
    <w:abstractNumId w:val="30"/>
  </w:num>
  <w:num w:numId="27" w16cid:durableId="1737626403">
    <w:abstractNumId w:val="31"/>
  </w:num>
  <w:num w:numId="28" w16cid:durableId="1554149590">
    <w:abstractNumId w:val="14"/>
  </w:num>
  <w:num w:numId="29" w16cid:durableId="561598448">
    <w:abstractNumId w:val="21"/>
  </w:num>
  <w:num w:numId="30" w16cid:durableId="1758018712">
    <w:abstractNumId w:val="32"/>
  </w:num>
  <w:num w:numId="31" w16cid:durableId="1611163637">
    <w:abstractNumId w:val="33"/>
  </w:num>
  <w:num w:numId="32" w16cid:durableId="1779762722">
    <w:abstractNumId w:val="36"/>
  </w:num>
  <w:num w:numId="33" w16cid:durableId="1894802889">
    <w:abstractNumId w:val="1"/>
  </w:num>
  <w:num w:numId="34" w16cid:durableId="199173350">
    <w:abstractNumId w:val="18"/>
  </w:num>
  <w:num w:numId="35" w16cid:durableId="1128933627">
    <w:abstractNumId w:val="10"/>
  </w:num>
  <w:num w:numId="36" w16cid:durableId="1520006050">
    <w:abstractNumId w:val="9"/>
  </w:num>
  <w:num w:numId="37" w16cid:durableId="1687514258">
    <w:abstractNumId w:val="23"/>
  </w:num>
  <w:num w:numId="38" w16cid:durableId="158101392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16D6"/>
    <w:rsid w:val="000022D5"/>
    <w:rsid w:val="00004C6A"/>
    <w:rsid w:val="00005E0C"/>
    <w:rsid w:val="000074BC"/>
    <w:rsid w:val="00010064"/>
    <w:rsid w:val="000103B0"/>
    <w:rsid w:val="00011F07"/>
    <w:rsid w:val="00012C40"/>
    <w:rsid w:val="00012D11"/>
    <w:rsid w:val="00013672"/>
    <w:rsid w:val="00013812"/>
    <w:rsid w:val="00013EB5"/>
    <w:rsid w:val="00014C2B"/>
    <w:rsid w:val="00015C18"/>
    <w:rsid w:val="000160AD"/>
    <w:rsid w:val="0001795F"/>
    <w:rsid w:val="00023836"/>
    <w:rsid w:val="00024562"/>
    <w:rsid w:val="000245A3"/>
    <w:rsid w:val="0002520C"/>
    <w:rsid w:val="00025BC0"/>
    <w:rsid w:val="00031685"/>
    <w:rsid w:val="000336F5"/>
    <w:rsid w:val="000356A9"/>
    <w:rsid w:val="000359B0"/>
    <w:rsid w:val="00035A36"/>
    <w:rsid w:val="00036A4E"/>
    <w:rsid w:val="00037BA2"/>
    <w:rsid w:val="000425D7"/>
    <w:rsid w:val="00044138"/>
    <w:rsid w:val="00044739"/>
    <w:rsid w:val="0004494A"/>
    <w:rsid w:val="00045C11"/>
    <w:rsid w:val="0004730F"/>
    <w:rsid w:val="00047CAB"/>
    <w:rsid w:val="00047F1B"/>
    <w:rsid w:val="00051637"/>
    <w:rsid w:val="00051759"/>
    <w:rsid w:val="000545FD"/>
    <w:rsid w:val="0005498B"/>
    <w:rsid w:val="00054C2E"/>
    <w:rsid w:val="00056681"/>
    <w:rsid w:val="00060471"/>
    <w:rsid w:val="000648A7"/>
    <w:rsid w:val="00064DB9"/>
    <w:rsid w:val="0006605A"/>
    <w:rsid w:val="0006618B"/>
    <w:rsid w:val="000670C0"/>
    <w:rsid w:val="000707FA"/>
    <w:rsid w:val="00070E45"/>
    <w:rsid w:val="00071433"/>
    <w:rsid w:val="00071B99"/>
    <w:rsid w:val="0007434A"/>
    <w:rsid w:val="00074659"/>
    <w:rsid w:val="00074A7E"/>
    <w:rsid w:val="000756E5"/>
    <w:rsid w:val="0007704E"/>
    <w:rsid w:val="00077113"/>
    <w:rsid w:val="00080EC8"/>
    <w:rsid w:val="00081B1A"/>
    <w:rsid w:val="00083D50"/>
    <w:rsid w:val="00085E43"/>
    <w:rsid w:val="00085FB5"/>
    <w:rsid w:val="000927B2"/>
    <w:rsid w:val="000944AC"/>
    <w:rsid w:val="00094CB9"/>
    <w:rsid w:val="000956B2"/>
    <w:rsid w:val="0009579F"/>
    <w:rsid w:val="00095EDD"/>
    <w:rsid w:val="000969E7"/>
    <w:rsid w:val="000A0177"/>
    <w:rsid w:val="000A23DE"/>
    <w:rsid w:val="000A4020"/>
    <w:rsid w:val="000A5544"/>
    <w:rsid w:val="000A57D4"/>
    <w:rsid w:val="000A6971"/>
    <w:rsid w:val="000A6997"/>
    <w:rsid w:val="000A79B4"/>
    <w:rsid w:val="000B0CF0"/>
    <w:rsid w:val="000B17FE"/>
    <w:rsid w:val="000B25A9"/>
    <w:rsid w:val="000B2E79"/>
    <w:rsid w:val="000B4100"/>
    <w:rsid w:val="000B5246"/>
    <w:rsid w:val="000B54FB"/>
    <w:rsid w:val="000B6252"/>
    <w:rsid w:val="000B71DD"/>
    <w:rsid w:val="000C086F"/>
    <w:rsid w:val="000C1B10"/>
    <w:rsid w:val="000C1BA0"/>
    <w:rsid w:val="000C26F4"/>
    <w:rsid w:val="000C29B0"/>
    <w:rsid w:val="000C396C"/>
    <w:rsid w:val="000C5B2D"/>
    <w:rsid w:val="000C76FC"/>
    <w:rsid w:val="000D1652"/>
    <w:rsid w:val="000D1A77"/>
    <w:rsid w:val="000D1DF1"/>
    <w:rsid w:val="000D299A"/>
    <w:rsid w:val="000D38FC"/>
    <w:rsid w:val="000D4D90"/>
    <w:rsid w:val="000D4E4A"/>
    <w:rsid w:val="000D582E"/>
    <w:rsid w:val="000D5B7E"/>
    <w:rsid w:val="000D5C91"/>
    <w:rsid w:val="000D76AF"/>
    <w:rsid w:val="000D7897"/>
    <w:rsid w:val="000E07B3"/>
    <w:rsid w:val="000E0E10"/>
    <w:rsid w:val="000E1B75"/>
    <w:rsid w:val="000E2D10"/>
    <w:rsid w:val="000E39AF"/>
    <w:rsid w:val="000E4AAE"/>
    <w:rsid w:val="000E4E42"/>
    <w:rsid w:val="000E55D4"/>
    <w:rsid w:val="000E56AF"/>
    <w:rsid w:val="000E579E"/>
    <w:rsid w:val="000E5E4A"/>
    <w:rsid w:val="000F0590"/>
    <w:rsid w:val="000F16F7"/>
    <w:rsid w:val="000F3204"/>
    <w:rsid w:val="000F54AF"/>
    <w:rsid w:val="000F60C4"/>
    <w:rsid w:val="000F660E"/>
    <w:rsid w:val="000F6D53"/>
    <w:rsid w:val="000F73F5"/>
    <w:rsid w:val="001001AE"/>
    <w:rsid w:val="00102702"/>
    <w:rsid w:val="00103B6B"/>
    <w:rsid w:val="0010548B"/>
    <w:rsid w:val="00105DFA"/>
    <w:rsid w:val="001071AE"/>
    <w:rsid w:val="001072D1"/>
    <w:rsid w:val="00110867"/>
    <w:rsid w:val="001142CC"/>
    <w:rsid w:val="00116FE7"/>
    <w:rsid w:val="00117017"/>
    <w:rsid w:val="0011792E"/>
    <w:rsid w:val="00121F13"/>
    <w:rsid w:val="00123B2B"/>
    <w:rsid w:val="00123D17"/>
    <w:rsid w:val="00126621"/>
    <w:rsid w:val="00126FEC"/>
    <w:rsid w:val="00127B2B"/>
    <w:rsid w:val="00130E8E"/>
    <w:rsid w:val="00131BA0"/>
    <w:rsid w:val="0013216E"/>
    <w:rsid w:val="00133395"/>
    <w:rsid w:val="00134CDB"/>
    <w:rsid w:val="00135397"/>
    <w:rsid w:val="001401B5"/>
    <w:rsid w:val="001422B9"/>
    <w:rsid w:val="00142CE9"/>
    <w:rsid w:val="00142E2C"/>
    <w:rsid w:val="00142F53"/>
    <w:rsid w:val="00144288"/>
    <w:rsid w:val="0014470B"/>
    <w:rsid w:val="001453B3"/>
    <w:rsid w:val="00145B02"/>
    <w:rsid w:val="0014665F"/>
    <w:rsid w:val="00151F78"/>
    <w:rsid w:val="00152FAD"/>
    <w:rsid w:val="00153464"/>
    <w:rsid w:val="00153DDA"/>
    <w:rsid w:val="001541B3"/>
    <w:rsid w:val="001543D8"/>
    <w:rsid w:val="00155B15"/>
    <w:rsid w:val="00155D44"/>
    <w:rsid w:val="00157FC7"/>
    <w:rsid w:val="00161C11"/>
    <w:rsid w:val="001625BE"/>
    <w:rsid w:val="00163C5D"/>
    <w:rsid w:val="00163EB0"/>
    <w:rsid w:val="001643A4"/>
    <w:rsid w:val="0016506A"/>
    <w:rsid w:val="0016511F"/>
    <w:rsid w:val="00166442"/>
    <w:rsid w:val="00166682"/>
    <w:rsid w:val="00166A0C"/>
    <w:rsid w:val="001727BB"/>
    <w:rsid w:val="00177963"/>
    <w:rsid w:val="0018009D"/>
    <w:rsid w:val="00180212"/>
    <w:rsid w:val="00180D25"/>
    <w:rsid w:val="00181B5C"/>
    <w:rsid w:val="0018246C"/>
    <w:rsid w:val="0018318D"/>
    <w:rsid w:val="001836FC"/>
    <w:rsid w:val="0018466C"/>
    <w:rsid w:val="001846C7"/>
    <w:rsid w:val="0018572C"/>
    <w:rsid w:val="00185830"/>
    <w:rsid w:val="001867CD"/>
    <w:rsid w:val="0018688B"/>
    <w:rsid w:val="001868B6"/>
    <w:rsid w:val="00186F82"/>
    <w:rsid w:val="00187C96"/>
    <w:rsid w:val="00187D51"/>
    <w:rsid w:val="00187DD4"/>
    <w:rsid w:val="00187E79"/>
    <w:rsid w:val="00187F0D"/>
    <w:rsid w:val="00191B64"/>
    <w:rsid w:val="00192CC5"/>
    <w:rsid w:val="0019344C"/>
    <w:rsid w:val="00193B71"/>
    <w:rsid w:val="00194674"/>
    <w:rsid w:val="001956A7"/>
    <w:rsid w:val="00195E0A"/>
    <w:rsid w:val="001960B8"/>
    <w:rsid w:val="001A0F48"/>
    <w:rsid w:val="001A118A"/>
    <w:rsid w:val="001A1C29"/>
    <w:rsid w:val="001A236F"/>
    <w:rsid w:val="001A27F4"/>
    <w:rsid w:val="001A2A52"/>
    <w:rsid w:val="001A2D95"/>
    <w:rsid w:val="001A2F33"/>
    <w:rsid w:val="001A3164"/>
    <w:rsid w:val="001A6145"/>
    <w:rsid w:val="001A628B"/>
    <w:rsid w:val="001A7CD9"/>
    <w:rsid w:val="001B0AB3"/>
    <w:rsid w:val="001B1926"/>
    <w:rsid w:val="001B1E9B"/>
    <w:rsid w:val="001B3460"/>
    <w:rsid w:val="001B3BE5"/>
    <w:rsid w:val="001B3D2D"/>
    <w:rsid w:val="001B3D59"/>
    <w:rsid w:val="001B4CA1"/>
    <w:rsid w:val="001B75D8"/>
    <w:rsid w:val="001B788D"/>
    <w:rsid w:val="001B7BD6"/>
    <w:rsid w:val="001B7E46"/>
    <w:rsid w:val="001C1060"/>
    <w:rsid w:val="001C3C63"/>
    <w:rsid w:val="001C4F61"/>
    <w:rsid w:val="001C67A1"/>
    <w:rsid w:val="001C7D71"/>
    <w:rsid w:val="001C7E78"/>
    <w:rsid w:val="001D1034"/>
    <w:rsid w:val="001D2AF7"/>
    <w:rsid w:val="001D3910"/>
    <w:rsid w:val="001D3E2B"/>
    <w:rsid w:val="001D3F21"/>
    <w:rsid w:val="001D4732"/>
    <w:rsid w:val="001D6000"/>
    <w:rsid w:val="001D6A3C"/>
    <w:rsid w:val="001D6D51"/>
    <w:rsid w:val="001E1B21"/>
    <w:rsid w:val="001E2A7E"/>
    <w:rsid w:val="001E35E7"/>
    <w:rsid w:val="001E3D45"/>
    <w:rsid w:val="001E4642"/>
    <w:rsid w:val="001E5B61"/>
    <w:rsid w:val="001E6028"/>
    <w:rsid w:val="001E78D7"/>
    <w:rsid w:val="001F0977"/>
    <w:rsid w:val="001F49F2"/>
    <w:rsid w:val="001F5097"/>
    <w:rsid w:val="001F653A"/>
    <w:rsid w:val="001F6979"/>
    <w:rsid w:val="00200D3C"/>
    <w:rsid w:val="0020196F"/>
    <w:rsid w:val="00202BC6"/>
    <w:rsid w:val="002036A9"/>
    <w:rsid w:val="00203E5E"/>
    <w:rsid w:val="00204D97"/>
    <w:rsid w:val="00205141"/>
    <w:rsid w:val="0020516B"/>
    <w:rsid w:val="002068C0"/>
    <w:rsid w:val="00207144"/>
    <w:rsid w:val="00210D52"/>
    <w:rsid w:val="00211362"/>
    <w:rsid w:val="00211755"/>
    <w:rsid w:val="00212B5B"/>
    <w:rsid w:val="00212BF0"/>
    <w:rsid w:val="00213559"/>
    <w:rsid w:val="002139D8"/>
    <w:rsid w:val="00213BCA"/>
    <w:rsid w:val="00213EFD"/>
    <w:rsid w:val="00215CF4"/>
    <w:rsid w:val="002172F1"/>
    <w:rsid w:val="00220C9F"/>
    <w:rsid w:val="0022186F"/>
    <w:rsid w:val="00223C7B"/>
    <w:rsid w:val="00224AB1"/>
    <w:rsid w:val="00225C78"/>
    <w:rsid w:val="0022687A"/>
    <w:rsid w:val="00227D5A"/>
    <w:rsid w:val="00230728"/>
    <w:rsid w:val="0023088E"/>
    <w:rsid w:val="00230D9D"/>
    <w:rsid w:val="00230F54"/>
    <w:rsid w:val="0023369E"/>
    <w:rsid w:val="00233A60"/>
    <w:rsid w:val="00233D33"/>
    <w:rsid w:val="00234040"/>
    <w:rsid w:val="00235CD2"/>
    <w:rsid w:val="00236D44"/>
    <w:rsid w:val="00241594"/>
    <w:rsid w:val="00241897"/>
    <w:rsid w:val="00243291"/>
    <w:rsid w:val="00243809"/>
    <w:rsid w:val="00243AFC"/>
    <w:rsid w:val="00246172"/>
    <w:rsid w:val="00246786"/>
    <w:rsid w:val="00251BB9"/>
    <w:rsid w:val="00252023"/>
    <w:rsid w:val="0025374F"/>
    <w:rsid w:val="00254DED"/>
    <w:rsid w:val="00255619"/>
    <w:rsid w:val="002556D8"/>
    <w:rsid w:val="002557E2"/>
    <w:rsid w:val="00255B33"/>
    <w:rsid w:val="00255DAD"/>
    <w:rsid w:val="00256108"/>
    <w:rsid w:val="00257D45"/>
    <w:rsid w:val="002607A4"/>
    <w:rsid w:val="00260CEB"/>
    <w:rsid w:val="00260F33"/>
    <w:rsid w:val="002613BD"/>
    <w:rsid w:val="00261AFD"/>
    <w:rsid w:val="002624F1"/>
    <w:rsid w:val="00270C81"/>
    <w:rsid w:val="00270ECB"/>
    <w:rsid w:val="00271208"/>
    <w:rsid w:val="00271558"/>
    <w:rsid w:val="00271BB9"/>
    <w:rsid w:val="00273FB5"/>
    <w:rsid w:val="00274862"/>
    <w:rsid w:val="00276245"/>
    <w:rsid w:val="00280180"/>
    <w:rsid w:val="002803B3"/>
    <w:rsid w:val="00281E52"/>
    <w:rsid w:val="00282D72"/>
    <w:rsid w:val="00283402"/>
    <w:rsid w:val="00286548"/>
    <w:rsid w:val="00290E9B"/>
    <w:rsid w:val="00290FD6"/>
    <w:rsid w:val="00292E2D"/>
    <w:rsid w:val="0029356F"/>
    <w:rsid w:val="002940AA"/>
    <w:rsid w:val="00294259"/>
    <w:rsid w:val="002959F4"/>
    <w:rsid w:val="00295D59"/>
    <w:rsid w:val="0029750F"/>
    <w:rsid w:val="002A2041"/>
    <w:rsid w:val="002A2C81"/>
    <w:rsid w:val="002A38A5"/>
    <w:rsid w:val="002A44AA"/>
    <w:rsid w:val="002B0499"/>
    <w:rsid w:val="002B13C8"/>
    <w:rsid w:val="002B3D1A"/>
    <w:rsid w:val="002B45BD"/>
    <w:rsid w:val="002B6E96"/>
    <w:rsid w:val="002B7002"/>
    <w:rsid w:val="002B7033"/>
    <w:rsid w:val="002B7B3B"/>
    <w:rsid w:val="002C1730"/>
    <w:rsid w:val="002C18CD"/>
    <w:rsid w:val="002C27D0"/>
    <w:rsid w:val="002C2939"/>
    <w:rsid w:val="002C2C9B"/>
    <w:rsid w:val="002C5363"/>
    <w:rsid w:val="002D17D6"/>
    <w:rsid w:val="002D18D7"/>
    <w:rsid w:val="002D1A94"/>
    <w:rsid w:val="002D1A98"/>
    <w:rsid w:val="002D21CE"/>
    <w:rsid w:val="002D294D"/>
    <w:rsid w:val="002D402C"/>
    <w:rsid w:val="002D4644"/>
    <w:rsid w:val="002D7DAB"/>
    <w:rsid w:val="002D7F45"/>
    <w:rsid w:val="002E1D7C"/>
    <w:rsid w:val="002E3DA3"/>
    <w:rsid w:val="002E4305"/>
    <w:rsid w:val="002E450F"/>
    <w:rsid w:val="002E6B38"/>
    <w:rsid w:val="002E6D63"/>
    <w:rsid w:val="002E6E2B"/>
    <w:rsid w:val="002E7B8C"/>
    <w:rsid w:val="002E7C5B"/>
    <w:rsid w:val="002F1381"/>
    <w:rsid w:val="002F1E52"/>
    <w:rsid w:val="002F27AA"/>
    <w:rsid w:val="002F2FF2"/>
    <w:rsid w:val="002F3C65"/>
    <w:rsid w:val="002F412E"/>
    <w:rsid w:val="002F4921"/>
    <w:rsid w:val="002F500B"/>
    <w:rsid w:val="002F50B5"/>
    <w:rsid w:val="002F5964"/>
    <w:rsid w:val="002F6B1F"/>
    <w:rsid w:val="00300991"/>
    <w:rsid w:val="00301959"/>
    <w:rsid w:val="00305B8A"/>
    <w:rsid w:val="00307870"/>
    <w:rsid w:val="00307F94"/>
    <w:rsid w:val="003101A9"/>
    <w:rsid w:val="003122AF"/>
    <w:rsid w:val="0031445B"/>
    <w:rsid w:val="00316479"/>
    <w:rsid w:val="003172CE"/>
    <w:rsid w:val="00322205"/>
    <w:rsid w:val="003228C7"/>
    <w:rsid w:val="00323B6F"/>
    <w:rsid w:val="003251EE"/>
    <w:rsid w:val="00326D43"/>
    <w:rsid w:val="00327728"/>
    <w:rsid w:val="00330C63"/>
    <w:rsid w:val="00331BF9"/>
    <w:rsid w:val="00334309"/>
    <w:rsid w:val="0033495E"/>
    <w:rsid w:val="00334A79"/>
    <w:rsid w:val="00334D8D"/>
    <w:rsid w:val="00335AB1"/>
    <w:rsid w:val="003362FA"/>
    <w:rsid w:val="0033668C"/>
    <w:rsid w:val="00337345"/>
    <w:rsid w:val="00337DD2"/>
    <w:rsid w:val="003404D1"/>
    <w:rsid w:val="00341D4A"/>
    <w:rsid w:val="00342CBF"/>
    <w:rsid w:val="00342DCA"/>
    <w:rsid w:val="003443FF"/>
    <w:rsid w:val="0034558B"/>
    <w:rsid w:val="00346081"/>
    <w:rsid w:val="00350584"/>
    <w:rsid w:val="00350C1F"/>
    <w:rsid w:val="003527BE"/>
    <w:rsid w:val="003530F9"/>
    <w:rsid w:val="00354F51"/>
    <w:rsid w:val="00355808"/>
    <w:rsid w:val="00356549"/>
    <w:rsid w:val="00357982"/>
    <w:rsid w:val="00361A2E"/>
    <w:rsid w:val="003628D3"/>
    <w:rsid w:val="00362C7E"/>
    <w:rsid w:val="00363309"/>
    <w:rsid w:val="00363601"/>
    <w:rsid w:val="00363981"/>
    <w:rsid w:val="00364737"/>
    <w:rsid w:val="003649B5"/>
    <w:rsid w:val="00366EB1"/>
    <w:rsid w:val="0036747C"/>
    <w:rsid w:val="0037083C"/>
    <w:rsid w:val="003713AD"/>
    <w:rsid w:val="0037200F"/>
    <w:rsid w:val="003729CC"/>
    <w:rsid w:val="00373882"/>
    <w:rsid w:val="003745D3"/>
    <w:rsid w:val="00374DB4"/>
    <w:rsid w:val="003754AE"/>
    <w:rsid w:val="003758DA"/>
    <w:rsid w:val="0037693C"/>
    <w:rsid w:val="00376AC9"/>
    <w:rsid w:val="00376C7C"/>
    <w:rsid w:val="00376E52"/>
    <w:rsid w:val="00377395"/>
    <w:rsid w:val="003773B1"/>
    <w:rsid w:val="00383858"/>
    <w:rsid w:val="00384BAC"/>
    <w:rsid w:val="00385D81"/>
    <w:rsid w:val="003900C9"/>
    <w:rsid w:val="0039221B"/>
    <w:rsid w:val="00392D3E"/>
    <w:rsid w:val="00392E18"/>
    <w:rsid w:val="00393032"/>
    <w:rsid w:val="00393BBA"/>
    <w:rsid w:val="00394B69"/>
    <w:rsid w:val="00395390"/>
    <w:rsid w:val="00397078"/>
    <w:rsid w:val="003A4051"/>
    <w:rsid w:val="003A5541"/>
    <w:rsid w:val="003A63F0"/>
    <w:rsid w:val="003A6953"/>
    <w:rsid w:val="003A7E28"/>
    <w:rsid w:val="003B00E0"/>
    <w:rsid w:val="003B2919"/>
    <w:rsid w:val="003B2A73"/>
    <w:rsid w:val="003B5945"/>
    <w:rsid w:val="003B5C44"/>
    <w:rsid w:val="003B6083"/>
    <w:rsid w:val="003B61C6"/>
    <w:rsid w:val="003B626C"/>
    <w:rsid w:val="003B77C5"/>
    <w:rsid w:val="003C04BC"/>
    <w:rsid w:val="003C159C"/>
    <w:rsid w:val="003C3838"/>
    <w:rsid w:val="003C4E40"/>
    <w:rsid w:val="003C5847"/>
    <w:rsid w:val="003C61EB"/>
    <w:rsid w:val="003C6726"/>
    <w:rsid w:val="003C7A34"/>
    <w:rsid w:val="003D030B"/>
    <w:rsid w:val="003D0681"/>
    <w:rsid w:val="003D0D1F"/>
    <w:rsid w:val="003D12F6"/>
    <w:rsid w:val="003D1426"/>
    <w:rsid w:val="003D4F5C"/>
    <w:rsid w:val="003D6085"/>
    <w:rsid w:val="003D71A6"/>
    <w:rsid w:val="003E2E79"/>
    <w:rsid w:val="003E2F4E"/>
    <w:rsid w:val="003E36A8"/>
    <w:rsid w:val="003E4306"/>
    <w:rsid w:val="003E5274"/>
    <w:rsid w:val="003E6019"/>
    <w:rsid w:val="003E720A"/>
    <w:rsid w:val="003E7BAB"/>
    <w:rsid w:val="003F27D2"/>
    <w:rsid w:val="003F4B8D"/>
    <w:rsid w:val="003F4C42"/>
    <w:rsid w:val="003F51A0"/>
    <w:rsid w:val="003F6116"/>
    <w:rsid w:val="003F76C0"/>
    <w:rsid w:val="003F7E7D"/>
    <w:rsid w:val="0040001E"/>
    <w:rsid w:val="00400605"/>
    <w:rsid w:val="00400D6E"/>
    <w:rsid w:val="00402117"/>
    <w:rsid w:val="00402ED4"/>
    <w:rsid w:val="00403AB8"/>
    <w:rsid w:val="00403E6E"/>
    <w:rsid w:val="00404326"/>
    <w:rsid w:val="00404D78"/>
    <w:rsid w:val="00411B35"/>
    <w:rsid w:val="004129B4"/>
    <w:rsid w:val="0041335E"/>
    <w:rsid w:val="00414472"/>
    <w:rsid w:val="00416D4C"/>
    <w:rsid w:val="00417EF0"/>
    <w:rsid w:val="00420311"/>
    <w:rsid w:val="0042031F"/>
    <w:rsid w:val="00422181"/>
    <w:rsid w:val="00423128"/>
    <w:rsid w:val="00423303"/>
    <w:rsid w:val="0042341B"/>
    <w:rsid w:val="00423423"/>
    <w:rsid w:val="004244A8"/>
    <w:rsid w:val="004248B6"/>
    <w:rsid w:val="00425039"/>
    <w:rsid w:val="00425AB1"/>
    <w:rsid w:val="00425F72"/>
    <w:rsid w:val="00427736"/>
    <w:rsid w:val="004303CD"/>
    <w:rsid w:val="0043066E"/>
    <w:rsid w:val="0043573A"/>
    <w:rsid w:val="00435806"/>
    <w:rsid w:val="004369D3"/>
    <w:rsid w:val="00441787"/>
    <w:rsid w:val="00441D82"/>
    <w:rsid w:val="00444F2D"/>
    <w:rsid w:val="00450ADF"/>
    <w:rsid w:val="00451793"/>
    <w:rsid w:val="00452034"/>
    <w:rsid w:val="0045446A"/>
    <w:rsid w:val="00454DAC"/>
    <w:rsid w:val="00455426"/>
    <w:rsid w:val="00455FA6"/>
    <w:rsid w:val="00462BD4"/>
    <w:rsid w:val="0046572E"/>
    <w:rsid w:val="00465AEC"/>
    <w:rsid w:val="00465EA5"/>
    <w:rsid w:val="004660D4"/>
    <w:rsid w:val="00466C70"/>
    <w:rsid w:val="00466F2C"/>
    <w:rsid w:val="004702C9"/>
    <w:rsid w:val="00472752"/>
    <w:rsid w:val="00472DB7"/>
    <w:rsid w:val="00472E45"/>
    <w:rsid w:val="00473FEA"/>
    <w:rsid w:val="004740BE"/>
    <w:rsid w:val="00474EBB"/>
    <w:rsid w:val="0047529D"/>
    <w:rsid w:val="0047579D"/>
    <w:rsid w:val="0047605C"/>
    <w:rsid w:val="00480994"/>
    <w:rsid w:val="00483262"/>
    <w:rsid w:val="00483A9C"/>
    <w:rsid w:val="00484107"/>
    <w:rsid w:val="00485CC5"/>
    <w:rsid w:val="00487099"/>
    <w:rsid w:val="00487BAA"/>
    <w:rsid w:val="00490DD6"/>
    <w:rsid w:val="0049343F"/>
    <w:rsid w:val="00494EC2"/>
    <w:rsid w:val="004964FC"/>
    <w:rsid w:val="004A042C"/>
    <w:rsid w:val="004A145E"/>
    <w:rsid w:val="004A1B3A"/>
    <w:rsid w:val="004A1F15"/>
    <w:rsid w:val="004A2A81"/>
    <w:rsid w:val="004A67E5"/>
    <w:rsid w:val="004A73EF"/>
    <w:rsid w:val="004A7BD7"/>
    <w:rsid w:val="004B49AE"/>
    <w:rsid w:val="004C15C2"/>
    <w:rsid w:val="004C32E2"/>
    <w:rsid w:val="004C36D8"/>
    <w:rsid w:val="004C3963"/>
    <w:rsid w:val="004C489C"/>
    <w:rsid w:val="004C595E"/>
    <w:rsid w:val="004C67F7"/>
    <w:rsid w:val="004D0EE4"/>
    <w:rsid w:val="004D1248"/>
    <w:rsid w:val="004D19C7"/>
    <w:rsid w:val="004D1E3C"/>
    <w:rsid w:val="004D1FB8"/>
    <w:rsid w:val="004D2579"/>
    <w:rsid w:val="004D4169"/>
    <w:rsid w:val="004D4F0C"/>
    <w:rsid w:val="004D6E14"/>
    <w:rsid w:val="004E5274"/>
    <w:rsid w:val="004E629A"/>
    <w:rsid w:val="004F2D4F"/>
    <w:rsid w:val="004F3C31"/>
    <w:rsid w:val="004F4E17"/>
    <w:rsid w:val="004F606B"/>
    <w:rsid w:val="004F6255"/>
    <w:rsid w:val="004F6FFE"/>
    <w:rsid w:val="0050082F"/>
    <w:rsid w:val="00500C56"/>
    <w:rsid w:val="00501713"/>
    <w:rsid w:val="00502D0E"/>
    <w:rsid w:val="0050317B"/>
    <w:rsid w:val="00503F1A"/>
    <w:rsid w:val="00506568"/>
    <w:rsid w:val="00510AEF"/>
    <w:rsid w:val="00510CD3"/>
    <w:rsid w:val="0051551B"/>
    <w:rsid w:val="00515858"/>
    <w:rsid w:val="00517755"/>
    <w:rsid w:val="00520C57"/>
    <w:rsid w:val="005212B5"/>
    <w:rsid w:val="005222F4"/>
    <w:rsid w:val="00522D94"/>
    <w:rsid w:val="005244DC"/>
    <w:rsid w:val="00524A6E"/>
    <w:rsid w:val="00530160"/>
    <w:rsid w:val="00530A46"/>
    <w:rsid w:val="0053154B"/>
    <w:rsid w:val="00533521"/>
    <w:rsid w:val="00533D89"/>
    <w:rsid w:val="00534252"/>
    <w:rsid w:val="00535755"/>
    <w:rsid w:val="00536564"/>
    <w:rsid w:val="0053674F"/>
    <w:rsid w:val="00543E41"/>
    <w:rsid w:val="00544597"/>
    <w:rsid w:val="00544FFE"/>
    <w:rsid w:val="005473F5"/>
    <w:rsid w:val="005477E7"/>
    <w:rsid w:val="00550A36"/>
    <w:rsid w:val="005513DC"/>
    <w:rsid w:val="00552794"/>
    <w:rsid w:val="00555C49"/>
    <w:rsid w:val="00556255"/>
    <w:rsid w:val="005565E5"/>
    <w:rsid w:val="00563199"/>
    <w:rsid w:val="00563DA7"/>
    <w:rsid w:val="00564874"/>
    <w:rsid w:val="005651B9"/>
    <w:rsid w:val="005653A8"/>
    <w:rsid w:val="0056671F"/>
    <w:rsid w:val="00566E6A"/>
    <w:rsid w:val="00567963"/>
    <w:rsid w:val="0057009A"/>
    <w:rsid w:val="00571260"/>
    <w:rsid w:val="0057135B"/>
    <w:rsid w:val="00571440"/>
    <w:rsid w:val="0057189C"/>
    <w:rsid w:val="00573FC1"/>
    <w:rsid w:val="005741EE"/>
    <w:rsid w:val="0057515A"/>
    <w:rsid w:val="00575C2A"/>
    <w:rsid w:val="00575F53"/>
    <w:rsid w:val="0057668E"/>
    <w:rsid w:val="00576F9F"/>
    <w:rsid w:val="005772A8"/>
    <w:rsid w:val="00580686"/>
    <w:rsid w:val="005822C1"/>
    <w:rsid w:val="005826E0"/>
    <w:rsid w:val="005827BA"/>
    <w:rsid w:val="00582BE8"/>
    <w:rsid w:val="005844FD"/>
    <w:rsid w:val="005856A1"/>
    <w:rsid w:val="005858F5"/>
    <w:rsid w:val="0058678C"/>
    <w:rsid w:val="00590E3C"/>
    <w:rsid w:val="005919E8"/>
    <w:rsid w:val="005934B2"/>
    <w:rsid w:val="00593C5F"/>
    <w:rsid w:val="005948C9"/>
    <w:rsid w:val="0059524B"/>
    <w:rsid w:val="00595E83"/>
    <w:rsid w:val="00596530"/>
    <w:rsid w:val="005967F3"/>
    <w:rsid w:val="00596A38"/>
    <w:rsid w:val="005A06DF"/>
    <w:rsid w:val="005A135E"/>
    <w:rsid w:val="005A1ACF"/>
    <w:rsid w:val="005A1E1C"/>
    <w:rsid w:val="005A5527"/>
    <w:rsid w:val="005A5A9B"/>
    <w:rsid w:val="005A5AE6"/>
    <w:rsid w:val="005A6258"/>
    <w:rsid w:val="005A662E"/>
    <w:rsid w:val="005A6BA9"/>
    <w:rsid w:val="005B1206"/>
    <w:rsid w:val="005B37E8"/>
    <w:rsid w:val="005B4DCC"/>
    <w:rsid w:val="005B5FCA"/>
    <w:rsid w:val="005B6E3C"/>
    <w:rsid w:val="005B7B83"/>
    <w:rsid w:val="005C0056"/>
    <w:rsid w:val="005C1686"/>
    <w:rsid w:val="005C2970"/>
    <w:rsid w:val="005C5416"/>
    <w:rsid w:val="005C581F"/>
    <w:rsid w:val="005D0595"/>
    <w:rsid w:val="005D0FD3"/>
    <w:rsid w:val="005D359B"/>
    <w:rsid w:val="005D3BDB"/>
    <w:rsid w:val="005D485C"/>
    <w:rsid w:val="005D61D6"/>
    <w:rsid w:val="005D68B4"/>
    <w:rsid w:val="005E0D13"/>
    <w:rsid w:val="005E2490"/>
    <w:rsid w:val="005E2A70"/>
    <w:rsid w:val="005E3B6C"/>
    <w:rsid w:val="005E3E42"/>
    <w:rsid w:val="005E5047"/>
    <w:rsid w:val="005E5A5F"/>
    <w:rsid w:val="005E7205"/>
    <w:rsid w:val="005E7371"/>
    <w:rsid w:val="005F062A"/>
    <w:rsid w:val="005F116C"/>
    <w:rsid w:val="005F159C"/>
    <w:rsid w:val="005F2131"/>
    <w:rsid w:val="005F29F5"/>
    <w:rsid w:val="005F2CAA"/>
    <w:rsid w:val="005F3060"/>
    <w:rsid w:val="005F35D8"/>
    <w:rsid w:val="005F3809"/>
    <w:rsid w:val="006055C4"/>
    <w:rsid w:val="00605EF6"/>
    <w:rsid w:val="00606455"/>
    <w:rsid w:val="00607887"/>
    <w:rsid w:val="00607DC6"/>
    <w:rsid w:val="00611603"/>
    <w:rsid w:val="00614216"/>
    <w:rsid w:val="00614929"/>
    <w:rsid w:val="006160E3"/>
    <w:rsid w:val="006164DF"/>
    <w:rsid w:val="00616511"/>
    <w:rsid w:val="006169D8"/>
    <w:rsid w:val="006176ED"/>
    <w:rsid w:val="006202F3"/>
    <w:rsid w:val="0062097A"/>
    <w:rsid w:val="00621BF5"/>
    <w:rsid w:val="00621C5C"/>
    <w:rsid w:val="00621DA6"/>
    <w:rsid w:val="006238CB"/>
    <w:rsid w:val="00623CFE"/>
    <w:rsid w:val="006242BA"/>
    <w:rsid w:val="006242DB"/>
    <w:rsid w:val="006250D6"/>
    <w:rsid w:val="00627221"/>
    <w:rsid w:val="00627EE8"/>
    <w:rsid w:val="006316FA"/>
    <w:rsid w:val="006321A2"/>
    <w:rsid w:val="00632FCC"/>
    <w:rsid w:val="00634518"/>
    <w:rsid w:val="006353E7"/>
    <w:rsid w:val="0063548E"/>
    <w:rsid w:val="006370D2"/>
    <w:rsid w:val="006374DD"/>
    <w:rsid w:val="0064074F"/>
    <w:rsid w:val="00641F0C"/>
    <w:rsid w:val="00641F55"/>
    <w:rsid w:val="00645B67"/>
    <w:rsid w:val="00645E4A"/>
    <w:rsid w:val="0065017B"/>
    <w:rsid w:val="006509DA"/>
    <w:rsid w:val="00651C09"/>
    <w:rsid w:val="006532A2"/>
    <w:rsid w:val="00653688"/>
    <w:rsid w:val="00653E7F"/>
    <w:rsid w:val="00654B54"/>
    <w:rsid w:val="006578C6"/>
    <w:rsid w:val="0066091B"/>
    <w:rsid w:val="00661227"/>
    <w:rsid w:val="00661886"/>
    <w:rsid w:val="00661D6F"/>
    <w:rsid w:val="0066208A"/>
    <w:rsid w:val="006620D0"/>
    <w:rsid w:val="006626AA"/>
    <w:rsid w:val="006626EA"/>
    <w:rsid w:val="006660E9"/>
    <w:rsid w:val="00667249"/>
    <w:rsid w:val="00667558"/>
    <w:rsid w:val="00670EE6"/>
    <w:rsid w:val="00671523"/>
    <w:rsid w:val="0067212A"/>
    <w:rsid w:val="00673ED0"/>
    <w:rsid w:val="006754EF"/>
    <w:rsid w:val="00676C8D"/>
    <w:rsid w:val="00676F1F"/>
    <w:rsid w:val="00677381"/>
    <w:rsid w:val="00677414"/>
    <w:rsid w:val="006804D5"/>
    <w:rsid w:val="0068153B"/>
    <w:rsid w:val="0068257E"/>
    <w:rsid w:val="006832CF"/>
    <w:rsid w:val="0068601E"/>
    <w:rsid w:val="0069010F"/>
    <w:rsid w:val="00691846"/>
    <w:rsid w:val="006945A0"/>
    <w:rsid w:val="0069486B"/>
    <w:rsid w:val="00697F89"/>
    <w:rsid w:val="006A0679"/>
    <w:rsid w:val="006A16AB"/>
    <w:rsid w:val="006A4904"/>
    <w:rsid w:val="006A548F"/>
    <w:rsid w:val="006A59A7"/>
    <w:rsid w:val="006A6458"/>
    <w:rsid w:val="006A701A"/>
    <w:rsid w:val="006A7AB4"/>
    <w:rsid w:val="006B03C8"/>
    <w:rsid w:val="006B5A08"/>
    <w:rsid w:val="006B64DC"/>
    <w:rsid w:val="006B6A0C"/>
    <w:rsid w:val="006B7A91"/>
    <w:rsid w:val="006B7EDB"/>
    <w:rsid w:val="006C0302"/>
    <w:rsid w:val="006C34B5"/>
    <w:rsid w:val="006C6EE0"/>
    <w:rsid w:val="006C7F68"/>
    <w:rsid w:val="006D3230"/>
    <w:rsid w:val="006D4543"/>
    <w:rsid w:val="006D4704"/>
    <w:rsid w:val="006D4A95"/>
    <w:rsid w:val="006D6968"/>
    <w:rsid w:val="006D6A2D"/>
    <w:rsid w:val="006D7652"/>
    <w:rsid w:val="006E1E18"/>
    <w:rsid w:val="006E208C"/>
    <w:rsid w:val="006E2580"/>
    <w:rsid w:val="006E28AB"/>
    <w:rsid w:val="006E2FED"/>
    <w:rsid w:val="006E31CE"/>
    <w:rsid w:val="006E34D3"/>
    <w:rsid w:val="006E3874"/>
    <w:rsid w:val="006E486B"/>
    <w:rsid w:val="006F1435"/>
    <w:rsid w:val="006F3553"/>
    <w:rsid w:val="006F78C4"/>
    <w:rsid w:val="007006D7"/>
    <w:rsid w:val="007022BD"/>
    <w:rsid w:val="007031A0"/>
    <w:rsid w:val="00703729"/>
    <w:rsid w:val="007054B2"/>
    <w:rsid w:val="00705A29"/>
    <w:rsid w:val="007073FA"/>
    <w:rsid w:val="00707498"/>
    <w:rsid w:val="00710040"/>
    <w:rsid w:val="00711A65"/>
    <w:rsid w:val="00711EFA"/>
    <w:rsid w:val="00711F2D"/>
    <w:rsid w:val="0071244D"/>
    <w:rsid w:val="007140E3"/>
    <w:rsid w:val="00714133"/>
    <w:rsid w:val="0071476C"/>
    <w:rsid w:val="00714DA4"/>
    <w:rsid w:val="007158B2"/>
    <w:rsid w:val="00716081"/>
    <w:rsid w:val="00716511"/>
    <w:rsid w:val="00716636"/>
    <w:rsid w:val="007174F2"/>
    <w:rsid w:val="00717848"/>
    <w:rsid w:val="00721093"/>
    <w:rsid w:val="0072205A"/>
    <w:rsid w:val="00722B48"/>
    <w:rsid w:val="00723B6F"/>
    <w:rsid w:val="00723C26"/>
    <w:rsid w:val="00724164"/>
    <w:rsid w:val="00725DE7"/>
    <w:rsid w:val="0072636A"/>
    <w:rsid w:val="00726B44"/>
    <w:rsid w:val="007271FD"/>
    <w:rsid w:val="007312AA"/>
    <w:rsid w:val="007318DD"/>
    <w:rsid w:val="007329E4"/>
    <w:rsid w:val="00733167"/>
    <w:rsid w:val="00734CDB"/>
    <w:rsid w:val="00734DCB"/>
    <w:rsid w:val="0074043E"/>
    <w:rsid w:val="00740648"/>
    <w:rsid w:val="00740D2C"/>
    <w:rsid w:val="00742BB7"/>
    <w:rsid w:val="0074345A"/>
    <w:rsid w:val="00744BF9"/>
    <w:rsid w:val="00745041"/>
    <w:rsid w:val="00745FD6"/>
    <w:rsid w:val="007463E0"/>
    <w:rsid w:val="007465EB"/>
    <w:rsid w:val="0074752A"/>
    <w:rsid w:val="00747AFB"/>
    <w:rsid w:val="00747CC9"/>
    <w:rsid w:val="00752494"/>
    <w:rsid w:val="00752623"/>
    <w:rsid w:val="00752A89"/>
    <w:rsid w:val="00754F4B"/>
    <w:rsid w:val="00760F1F"/>
    <w:rsid w:val="00761510"/>
    <w:rsid w:val="007628CA"/>
    <w:rsid w:val="00762BB3"/>
    <w:rsid w:val="00762C98"/>
    <w:rsid w:val="0076423E"/>
    <w:rsid w:val="007646CB"/>
    <w:rsid w:val="0076658F"/>
    <w:rsid w:val="0077040A"/>
    <w:rsid w:val="00772CAA"/>
    <w:rsid w:val="00772D64"/>
    <w:rsid w:val="00773539"/>
    <w:rsid w:val="007745C3"/>
    <w:rsid w:val="00775FA0"/>
    <w:rsid w:val="00776DD4"/>
    <w:rsid w:val="00784AE1"/>
    <w:rsid w:val="00785CAD"/>
    <w:rsid w:val="00792609"/>
    <w:rsid w:val="00792887"/>
    <w:rsid w:val="007943E2"/>
    <w:rsid w:val="007945D1"/>
    <w:rsid w:val="00794DDF"/>
    <w:rsid w:val="00794F2C"/>
    <w:rsid w:val="007973BB"/>
    <w:rsid w:val="007A1941"/>
    <w:rsid w:val="007A3BC7"/>
    <w:rsid w:val="007A44F4"/>
    <w:rsid w:val="007A4C26"/>
    <w:rsid w:val="007A5AC4"/>
    <w:rsid w:val="007A71E3"/>
    <w:rsid w:val="007B0934"/>
    <w:rsid w:val="007B0FDD"/>
    <w:rsid w:val="007B31CA"/>
    <w:rsid w:val="007B4802"/>
    <w:rsid w:val="007B6668"/>
    <w:rsid w:val="007B6B33"/>
    <w:rsid w:val="007C0644"/>
    <w:rsid w:val="007C2701"/>
    <w:rsid w:val="007C410F"/>
    <w:rsid w:val="007C4CB3"/>
    <w:rsid w:val="007C515E"/>
    <w:rsid w:val="007C611B"/>
    <w:rsid w:val="007C732A"/>
    <w:rsid w:val="007C7AE5"/>
    <w:rsid w:val="007D0831"/>
    <w:rsid w:val="007D1D49"/>
    <w:rsid w:val="007D2192"/>
    <w:rsid w:val="007D2860"/>
    <w:rsid w:val="007D4593"/>
    <w:rsid w:val="007D46F6"/>
    <w:rsid w:val="007D4911"/>
    <w:rsid w:val="007D50CC"/>
    <w:rsid w:val="007D7D1B"/>
    <w:rsid w:val="007E0329"/>
    <w:rsid w:val="007E0744"/>
    <w:rsid w:val="007E1599"/>
    <w:rsid w:val="007F0021"/>
    <w:rsid w:val="007F1B21"/>
    <w:rsid w:val="007F1E79"/>
    <w:rsid w:val="007F1FD5"/>
    <w:rsid w:val="007F2F52"/>
    <w:rsid w:val="007F38E0"/>
    <w:rsid w:val="007F4476"/>
    <w:rsid w:val="007F6D35"/>
    <w:rsid w:val="00800DDF"/>
    <w:rsid w:val="00800E77"/>
    <w:rsid w:val="00801083"/>
    <w:rsid w:val="00801694"/>
    <w:rsid w:val="008018CB"/>
    <w:rsid w:val="00801CC7"/>
    <w:rsid w:val="00801F71"/>
    <w:rsid w:val="008027DF"/>
    <w:rsid w:val="00803AF5"/>
    <w:rsid w:val="00805F28"/>
    <w:rsid w:val="00807105"/>
    <w:rsid w:val="0080749F"/>
    <w:rsid w:val="00807699"/>
    <w:rsid w:val="00807FFC"/>
    <w:rsid w:val="00811D46"/>
    <w:rsid w:val="00812516"/>
    <w:rsid w:val="008125B0"/>
    <w:rsid w:val="00812783"/>
    <w:rsid w:val="00812CA9"/>
    <w:rsid w:val="008135A8"/>
    <w:rsid w:val="00814378"/>
    <w:rsid w:val="008144CB"/>
    <w:rsid w:val="0081691C"/>
    <w:rsid w:val="00821717"/>
    <w:rsid w:val="00822028"/>
    <w:rsid w:val="00824210"/>
    <w:rsid w:val="00825E69"/>
    <w:rsid w:val="008263C0"/>
    <w:rsid w:val="00826947"/>
    <w:rsid w:val="00832852"/>
    <w:rsid w:val="00832D89"/>
    <w:rsid w:val="00841422"/>
    <w:rsid w:val="00841D3B"/>
    <w:rsid w:val="00842384"/>
    <w:rsid w:val="0084314C"/>
    <w:rsid w:val="00843171"/>
    <w:rsid w:val="008462FC"/>
    <w:rsid w:val="008513D6"/>
    <w:rsid w:val="00855087"/>
    <w:rsid w:val="008575C3"/>
    <w:rsid w:val="008576C5"/>
    <w:rsid w:val="00861B3C"/>
    <w:rsid w:val="0086385D"/>
    <w:rsid w:val="00863D28"/>
    <w:rsid w:val="008648C3"/>
    <w:rsid w:val="00864BAF"/>
    <w:rsid w:val="00872494"/>
    <w:rsid w:val="008752AB"/>
    <w:rsid w:val="008778FA"/>
    <w:rsid w:val="00880F26"/>
    <w:rsid w:val="00881C3C"/>
    <w:rsid w:val="008831B1"/>
    <w:rsid w:val="00892920"/>
    <w:rsid w:val="00892946"/>
    <w:rsid w:val="00893FE1"/>
    <w:rsid w:val="00896277"/>
    <w:rsid w:val="008967EA"/>
    <w:rsid w:val="00896C2E"/>
    <w:rsid w:val="008A5095"/>
    <w:rsid w:val="008A518A"/>
    <w:rsid w:val="008A608F"/>
    <w:rsid w:val="008A6119"/>
    <w:rsid w:val="008B1A9A"/>
    <w:rsid w:val="008B4FE6"/>
    <w:rsid w:val="008B50BC"/>
    <w:rsid w:val="008B6494"/>
    <w:rsid w:val="008B6C37"/>
    <w:rsid w:val="008C013A"/>
    <w:rsid w:val="008C07FA"/>
    <w:rsid w:val="008C0F8D"/>
    <w:rsid w:val="008C30CD"/>
    <w:rsid w:val="008D0EAD"/>
    <w:rsid w:val="008D1CAA"/>
    <w:rsid w:val="008D339E"/>
    <w:rsid w:val="008D5750"/>
    <w:rsid w:val="008E0FD2"/>
    <w:rsid w:val="008E18F7"/>
    <w:rsid w:val="008E1E10"/>
    <w:rsid w:val="008E291B"/>
    <w:rsid w:val="008E4F2F"/>
    <w:rsid w:val="008E4FAA"/>
    <w:rsid w:val="008E56E4"/>
    <w:rsid w:val="008E74B0"/>
    <w:rsid w:val="008E7615"/>
    <w:rsid w:val="008F01F0"/>
    <w:rsid w:val="008F036B"/>
    <w:rsid w:val="008F07C2"/>
    <w:rsid w:val="008F0B3F"/>
    <w:rsid w:val="008F177B"/>
    <w:rsid w:val="008F29AB"/>
    <w:rsid w:val="008F51C3"/>
    <w:rsid w:val="008F666C"/>
    <w:rsid w:val="008F66E6"/>
    <w:rsid w:val="009008A8"/>
    <w:rsid w:val="0090123F"/>
    <w:rsid w:val="00901286"/>
    <w:rsid w:val="0090364E"/>
    <w:rsid w:val="00904999"/>
    <w:rsid w:val="00905266"/>
    <w:rsid w:val="009063B0"/>
    <w:rsid w:val="00907106"/>
    <w:rsid w:val="00907A72"/>
    <w:rsid w:val="009107FD"/>
    <w:rsid w:val="0091137C"/>
    <w:rsid w:val="00911543"/>
    <w:rsid w:val="00911567"/>
    <w:rsid w:val="00912B44"/>
    <w:rsid w:val="00913421"/>
    <w:rsid w:val="00917005"/>
    <w:rsid w:val="00917AAE"/>
    <w:rsid w:val="009237A2"/>
    <w:rsid w:val="00924427"/>
    <w:rsid w:val="00924910"/>
    <w:rsid w:val="009249A9"/>
    <w:rsid w:val="009251A9"/>
    <w:rsid w:val="00926C40"/>
    <w:rsid w:val="0092770D"/>
    <w:rsid w:val="00930699"/>
    <w:rsid w:val="00931226"/>
    <w:rsid w:val="00931F69"/>
    <w:rsid w:val="00934123"/>
    <w:rsid w:val="00934412"/>
    <w:rsid w:val="00934D5C"/>
    <w:rsid w:val="0093637B"/>
    <w:rsid w:val="009364E7"/>
    <w:rsid w:val="00937288"/>
    <w:rsid w:val="009409B8"/>
    <w:rsid w:val="00940B52"/>
    <w:rsid w:val="00941B47"/>
    <w:rsid w:val="009429B2"/>
    <w:rsid w:val="00942A86"/>
    <w:rsid w:val="00945247"/>
    <w:rsid w:val="00946C68"/>
    <w:rsid w:val="00950DAC"/>
    <w:rsid w:val="00955610"/>
    <w:rsid w:val="00955774"/>
    <w:rsid w:val="009560B5"/>
    <w:rsid w:val="00960620"/>
    <w:rsid w:val="00962445"/>
    <w:rsid w:val="00964905"/>
    <w:rsid w:val="0096544C"/>
    <w:rsid w:val="009658E4"/>
    <w:rsid w:val="009701A8"/>
    <w:rsid w:val="009703D6"/>
    <w:rsid w:val="0097181B"/>
    <w:rsid w:val="00974F77"/>
    <w:rsid w:val="00976B20"/>
    <w:rsid w:val="00976DC5"/>
    <w:rsid w:val="009818C7"/>
    <w:rsid w:val="00982B5A"/>
    <w:rsid w:val="00982DD4"/>
    <w:rsid w:val="00982DED"/>
    <w:rsid w:val="009841E5"/>
    <w:rsid w:val="0098479F"/>
    <w:rsid w:val="00984A8A"/>
    <w:rsid w:val="009857B6"/>
    <w:rsid w:val="00985A8D"/>
    <w:rsid w:val="0098654F"/>
    <w:rsid w:val="00986610"/>
    <w:rsid w:val="009877DC"/>
    <w:rsid w:val="00987E7B"/>
    <w:rsid w:val="00991F96"/>
    <w:rsid w:val="0099337B"/>
    <w:rsid w:val="0099411B"/>
    <w:rsid w:val="00995ED9"/>
    <w:rsid w:val="009966EE"/>
    <w:rsid w:val="00996B63"/>
    <w:rsid w:val="00996F0A"/>
    <w:rsid w:val="00997EF8"/>
    <w:rsid w:val="009A1D86"/>
    <w:rsid w:val="009A28B9"/>
    <w:rsid w:val="009A2AFD"/>
    <w:rsid w:val="009A39F6"/>
    <w:rsid w:val="009A5179"/>
    <w:rsid w:val="009A59CF"/>
    <w:rsid w:val="009B049C"/>
    <w:rsid w:val="009B11C8"/>
    <w:rsid w:val="009B2BCF"/>
    <w:rsid w:val="009B2CDF"/>
    <w:rsid w:val="009B2FF8"/>
    <w:rsid w:val="009B5A2A"/>
    <w:rsid w:val="009B5BA3"/>
    <w:rsid w:val="009B7051"/>
    <w:rsid w:val="009B788D"/>
    <w:rsid w:val="009C1199"/>
    <w:rsid w:val="009C1794"/>
    <w:rsid w:val="009C4DEF"/>
    <w:rsid w:val="009C570D"/>
    <w:rsid w:val="009C65D0"/>
    <w:rsid w:val="009C6818"/>
    <w:rsid w:val="009C6D35"/>
    <w:rsid w:val="009C76A7"/>
    <w:rsid w:val="009C7E8A"/>
    <w:rsid w:val="009D0027"/>
    <w:rsid w:val="009D0655"/>
    <w:rsid w:val="009D19F7"/>
    <w:rsid w:val="009D3917"/>
    <w:rsid w:val="009D44B2"/>
    <w:rsid w:val="009D61CD"/>
    <w:rsid w:val="009E1E98"/>
    <w:rsid w:val="009E28D5"/>
    <w:rsid w:val="009E373A"/>
    <w:rsid w:val="009E3ABE"/>
    <w:rsid w:val="009E3C4B"/>
    <w:rsid w:val="009E585E"/>
    <w:rsid w:val="009E5916"/>
    <w:rsid w:val="009F0637"/>
    <w:rsid w:val="009F10F8"/>
    <w:rsid w:val="009F2A51"/>
    <w:rsid w:val="009F3BAC"/>
    <w:rsid w:val="009F62A6"/>
    <w:rsid w:val="009F64F6"/>
    <w:rsid w:val="009F674F"/>
    <w:rsid w:val="009F799E"/>
    <w:rsid w:val="00A02020"/>
    <w:rsid w:val="00A03245"/>
    <w:rsid w:val="00A03BED"/>
    <w:rsid w:val="00A056CB"/>
    <w:rsid w:val="00A07A29"/>
    <w:rsid w:val="00A10FF1"/>
    <w:rsid w:val="00A12686"/>
    <w:rsid w:val="00A12E53"/>
    <w:rsid w:val="00A1506B"/>
    <w:rsid w:val="00A159C0"/>
    <w:rsid w:val="00A17CB2"/>
    <w:rsid w:val="00A2059F"/>
    <w:rsid w:val="00A23191"/>
    <w:rsid w:val="00A233B7"/>
    <w:rsid w:val="00A2352F"/>
    <w:rsid w:val="00A25F51"/>
    <w:rsid w:val="00A319C0"/>
    <w:rsid w:val="00A32E66"/>
    <w:rsid w:val="00A33560"/>
    <w:rsid w:val="00A33FB6"/>
    <w:rsid w:val="00A34E35"/>
    <w:rsid w:val="00A34FF5"/>
    <w:rsid w:val="00A364E4"/>
    <w:rsid w:val="00A371A5"/>
    <w:rsid w:val="00A372BE"/>
    <w:rsid w:val="00A40660"/>
    <w:rsid w:val="00A47202"/>
    <w:rsid w:val="00A4774A"/>
    <w:rsid w:val="00A47BDF"/>
    <w:rsid w:val="00A51CD7"/>
    <w:rsid w:val="00A51DAB"/>
    <w:rsid w:val="00A52ADB"/>
    <w:rsid w:val="00A533E8"/>
    <w:rsid w:val="00A53416"/>
    <w:rsid w:val="00A53A4D"/>
    <w:rsid w:val="00A542D9"/>
    <w:rsid w:val="00A54A37"/>
    <w:rsid w:val="00A54FD0"/>
    <w:rsid w:val="00A55277"/>
    <w:rsid w:val="00A5672F"/>
    <w:rsid w:val="00A56E64"/>
    <w:rsid w:val="00A60F24"/>
    <w:rsid w:val="00A624C3"/>
    <w:rsid w:val="00A6641C"/>
    <w:rsid w:val="00A677EB"/>
    <w:rsid w:val="00A67F2A"/>
    <w:rsid w:val="00A73AA0"/>
    <w:rsid w:val="00A74F0E"/>
    <w:rsid w:val="00A76262"/>
    <w:rsid w:val="00A767D2"/>
    <w:rsid w:val="00A77616"/>
    <w:rsid w:val="00A77797"/>
    <w:rsid w:val="00A805DA"/>
    <w:rsid w:val="00A811B4"/>
    <w:rsid w:val="00A82336"/>
    <w:rsid w:val="00A8338B"/>
    <w:rsid w:val="00A87629"/>
    <w:rsid w:val="00A87B49"/>
    <w:rsid w:val="00A87BA5"/>
    <w:rsid w:val="00A87CDE"/>
    <w:rsid w:val="00A904C8"/>
    <w:rsid w:val="00A9111E"/>
    <w:rsid w:val="00A91BA2"/>
    <w:rsid w:val="00A92BAF"/>
    <w:rsid w:val="00A932E7"/>
    <w:rsid w:val="00A93688"/>
    <w:rsid w:val="00A93795"/>
    <w:rsid w:val="00A94737"/>
    <w:rsid w:val="00A94B58"/>
    <w:rsid w:val="00A94BA3"/>
    <w:rsid w:val="00A963D3"/>
    <w:rsid w:val="00A96CBA"/>
    <w:rsid w:val="00AA2A3B"/>
    <w:rsid w:val="00AA3FC3"/>
    <w:rsid w:val="00AA71BA"/>
    <w:rsid w:val="00AB099F"/>
    <w:rsid w:val="00AB0D1D"/>
    <w:rsid w:val="00AB1ACD"/>
    <w:rsid w:val="00AB277F"/>
    <w:rsid w:val="00AB4099"/>
    <w:rsid w:val="00AB4431"/>
    <w:rsid w:val="00AB449A"/>
    <w:rsid w:val="00AB7F66"/>
    <w:rsid w:val="00AC0259"/>
    <w:rsid w:val="00AC1489"/>
    <w:rsid w:val="00AC1BC0"/>
    <w:rsid w:val="00AC1FC5"/>
    <w:rsid w:val="00AC24C1"/>
    <w:rsid w:val="00AC48E4"/>
    <w:rsid w:val="00AC4FB9"/>
    <w:rsid w:val="00AC5BE4"/>
    <w:rsid w:val="00AC5C51"/>
    <w:rsid w:val="00AC724D"/>
    <w:rsid w:val="00AC7F3D"/>
    <w:rsid w:val="00AD0997"/>
    <w:rsid w:val="00AD10DC"/>
    <w:rsid w:val="00AD1116"/>
    <w:rsid w:val="00AD14F9"/>
    <w:rsid w:val="00AD2FBC"/>
    <w:rsid w:val="00AD35D6"/>
    <w:rsid w:val="00AD4B9A"/>
    <w:rsid w:val="00AD58C5"/>
    <w:rsid w:val="00AD72F5"/>
    <w:rsid w:val="00AE2337"/>
    <w:rsid w:val="00AE2C70"/>
    <w:rsid w:val="00AE36C4"/>
    <w:rsid w:val="00AE38D1"/>
    <w:rsid w:val="00AE39BB"/>
    <w:rsid w:val="00AE3A55"/>
    <w:rsid w:val="00AE472C"/>
    <w:rsid w:val="00AE4991"/>
    <w:rsid w:val="00AE5226"/>
    <w:rsid w:val="00AE5375"/>
    <w:rsid w:val="00AE6275"/>
    <w:rsid w:val="00AE6CF8"/>
    <w:rsid w:val="00AF067D"/>
    <w:rsid w:val="00AF0C64"/>
    <w:rsid w:val="00AF3E82"/>
    <w:rsid w:val="00AF4CAC"/>
    <w:rsid w:val="00AF57AC"/>
    <w:rsid w:val="00AF784C"/>
    <w:rsid w:val="00AF7BC3"/>
    <w:rsid w:val="00B01A72"/>
    <w:rsid w:val="00B03E0D"/>
    <w:rsid w:val="00B054F8"/>
    <w:rsid w:val="00B07AC8"/>
    <w:rsid w:val="00B10244"/>
    <w:rsid w:val="00B130D2"/>
    <w:rsid w:val="00B14F18"/>
    <w:rsid w:val="00B15906"/>
    <w:rsid w:val="00B20301"/>
    <w:rsid w:val="00B2065E"/>
    <w:rsid w:val="00B20C17"/>
    <w:rsid w:val="00B21F3F"/>
    <w:rsid w:val="00B2219A"/>
    <w:rsid w:val="00B23380"/>
    <w:rsid w:val="00B238E8"/>
    <w:rsid w:val="00B23A34"/>
    <w:rsid w:val="00B30A71"/>
    <w:rsid w:val="00B31D96"/>
    <w:rsid w:val="00B330F0"/>
    <w:rsid w:val="00B35289"/>
    <w:rsid w:val="00B35527"/>
    <w:rsid w:val="00B356FD"/>
    <w:rsid w:val="00B3581B"/>
    <w:rsid w:val="00B36B81"/>
    <w:rsid w:val="00B36BD1"/>
    <w:rsid w:val="00B36FEE"/>
    <w:rsid w:val="00B37C80"/>
    <w:rsid w:val="00B4026C"/>
    <w:rsid w:val="00B41B5E"/>
    <w:rsid w:val="00B45CE4"/>
    <w:rsid w:val="00B45D00"/>
    <w:rsid w:val="00B45DA7"/>
    <w:rsid w:val="00B46F8E"/>
    <w:rsid w:val="00B47696"/>
    <w:rsid w:val="00B47FB2"/>
    <w:rsid w:val="00B5092B"/>
    <w:rsid w:val="00B5151A"/>
    <w:rsid w:val="00B5194E"/>
    <w:rsid w:val="00B51AF5"/>
    <w:rsid w:val="00B531FC"/>
    <w:rsid w:val="00B54606"/>
    <w:rsid w:val="00B5495F"/>
    <w:rsid w:val="00B54C0B"/>
    <w:rsid w:val="00B55347"/>
    <w:rsid w:val="00B5563D"/>
    <w:rsid w:val="00B57E5E"/>
    <w:rsid w:val="00B61F37"/>
    <w:rsid w:val="00B63871"/>
    <w:rsid w:val="00B645B2"/>
    <w:rsid w:val="00B67209"/>
    <w:rsid w:val="00B67CDB"/>
    <w:rsid w:val="00B702F0"/>
    <w:rsid w:val="00B73095"/>
    <w:rsid w:val="00B73BF8"/>
    <w:rsid w:val="00B7770F"/>
    <w:rsid w:val="00B77A89"/>
    <w:rsid w:val="00B77B27"/>
    <w:rsid w:val="00B801F6"/>
    <w:rsid w:val="00B8134E"/>
    <w:rsid w:val="00B814F4"/>
    <w:rsid w:val="00B81B55"/>
    <w:rsid w:val="00B84613"/>
    <w:rsid w:val="00B85A41"/>
    <w:rsid w:val="00B87AF0"/>
    <w:rsid w:val="00B87DC8"/>
    <w:rsid w:val="00B9037B"/>
    <w:rsid w:val="00B910BD"/>
    <w:rsid w:val="00B91163"/>
    <w:rsid w:val="00B927D2"/>
    <w:rsid w:val="00B93834"/>
    <w:rsid w:val="00B93AEF"/>
    <w:rsid w:val="00B9424C"/>
    <w:rsid w:val="00B94458"/>
    <w:rsid w:val="00B9447C"/>
    <w:rsid w:val="00B96469"/>
    <w:rsid w:val="00B969AC"/>
    <w:rsid w:val="00BA0B4E"/>
    <w:rsid w:val="00BA0DA2"/>
    <w:rsid w:val="00BA2981"/>
    <w:rsid w:val="00BA29D4"/>
    <w:rsid w:val="00BA3B6B"/>
    <w:rsid w:val="00BA3E52"/>
    <w:rsid w:val="00BA42EE"/>
    <w:rsid w:val="00BA48F9"/>
    <w:rsid w:val="00BB0DCA"/>
    <w:rsid w:val="00BB1F6C"/>
    <w:rsid w:val="00BB2111"/>
    <w:rsid w:val="00BB2234"/>
    <w:rsid w:val="00BB224F"/>
    <w:rsid w:val="00BB2666"/>
    <w:rsid w:val="00BB2BE3"/>
    <w:rsid w:val="00BB4F78"/>
    <w:rsid w:val="00BB597A"/>
    <w:rsid w:val="00BB6B80"/>
    <w:rsid w:val="00BC1E76"/>
    <w:rsid w:val="00BC2018"/>
    <w:rsid w:val="00BC3773"/>
    <w:rsid w:val="00BC381A"/>
    <w:rsid w:val="00BC47D1"/>
    <w:rsid w:val="00BC4B0E"/>
    <w:rsid w:val="00BC4E9F"/>
    <w:rsid w:val="00BC5B4A"/>
    <w:rsid w:val="00BC64A5"/>
    <w:rsid w:val="00BC6F56"/>
    <w:rsid w:val="00BC7476"/>
    <w:rsid w:val="00BC7EC6"/>
    <w:rsid w:val="00BD0962"/>
    <w:rsid w:val="00BD1D88"/>
    <w:rsid w:val="00BD1EED"/>
    <w:rsid w:val="00BD2E73"/>
    <w:rsid w:val="00BD31E4"/>
    <w:rsid w:val="00BD5946"/>
    <w:rsid w:val="00BD7CB2"/>
    <w:rsid w:val="00BE0CCD"/>
    <w:rsid w:val="00BE1D92"/>
    <w:rsid w:val="00BE37CF"/>
    <w:rsid w:val="00BE5DB7"/>
    <w:rsid w:val="00BF0DA2"/>
    <w:rsid w:val="00BF0FEF"/>
    <w:rsid w:val="00BF109C"/>
    <w:rsid w:val="00BF3209"/>
    <w:rsid w:val="00BF34FA"/>
    <w:rsid w:val="00BF5342"/>
    <w:rsid w:val="00BF5C1E"/>
    <w:rsid w:val="00C0032F"/>
    <w:rsid w:val="00C004B6"/>
    <w:rsid w:val="00C00B2F"/>
    <w:rsid w:val="00C01E1F"/>
    <w:rsid w:val="00C02E5D"/>
    <w:rsid w:val="00C0326C"/>
    <w:rsid w:val="00C03F53"/>
    <w:rsid w:val="00C047A7"/>
    <w:rsid w:val="00C05DE5"/>
    <w:rsid w:val="00C0732C"/>
    <w:rsid w:val="00C12870"/>
    <w:rsid w:val="00C149F2"/>
    <w:rsid w:val="00C2399D"/>
    <w:rsid w:val="00C23BB2"/>
    <w:rsid w:val="00C25B4F"/>
    <w:rsid w:val="00C31102"/>
    <w:rsid w:val="00C33027"/>
    <w:rsid w:val="00C34E12"/>
    <w:rsid w:val="00C36FC9"/>
    <w:rsid w:val="00C37667"/>
    <w:rsid w:val="00C40252"/>
    <w:rsid w:val="00C435DB"/>
    <w:rsid w:val="00C446B2"/>
    <w:rsid w:val="00C44D73"/>
    <w:rsid w:val="00C458C1"/>
    <w:rsid w:val="00C4757C"/>
    <w:rsid w:val="00C47D1F"/>
    <w:rsid w:val="00C50B42"/>
    <w:rsid w:val="00C50EBC"/>
    <w:rsid w:val="00C514EE"/>
    <w:rsid w:val="00C516FF"/>
    <w:rsid w:val="00C52BFA"/>
    <w:rsid w:val="00C53A79"/>
    <w:rsid w:val="00C53D1D"/>
    <w:rsid w:val="00C53F26"/>
    <w:rsid w:val="00C540BC"/>
    <w:rsid w:val="00C543F4"/>
    <w:rsid w:val="00C552A9"/>
    <w:rsid w:val="00C563B2"/>
    <w:rsid w:val="00C572FD"/>
    <w:rsid w:val="00C6081C"/>
    <w:rsid w:val="00C6097D"/>
    <w:rsid w:val="00C615B1"/>
    <w:rsid w:val="00C628E2"/>
    <w:rsid w:val="00C62FF9"/>
    <w:rsid w:val="00C63DA1"/>
    <w:rsid w:val="00C64F7D"/>
    <w:rsid w:val="00C65475"/>
    <w:rsid w:val="00C654BD"/>
    <w:rsid w:val="00C67309"/>
    <w:rsid w:val="00C677EB"/>
    <w:rsid w:val="00C70788"/>
    <w:rsid w:val="00C712F0"/>
    <w:rsid w:val="00C718A1"/>
    <w:rsid w:val="00C71E7F"/>
    <w:rsid w:val="00C726DC"/>
    <w:rsid w:val="00C72F3F"/>
    <w:rsid w:val="00C73F12"/>
    <w:rsid w:val="00C7599F"/>
    <w:rsid w:val="00C7614E"/>
    <w:rsid w:val="00C765BA"/>
    <w:rsid w:val="00C77BF1"/>
    <w:rsid w:val="00C80017"/>
    <w:rsid w:val="00C80D60"/>
    <w:rsid w:val="00C8218B"/>
    <w:rsid w:val="00C826DB"/>
    <w:rsid w:val="00C82FBD"/>
    <w:rsid w:val="00C85267"/>
    <w:rsid w:val="00C85CC6"/>
    <w:rsid w:val="00C8721B"/>
    <w:rsid w:val="00C906E5"/>
    <w:rsid w:val="00C90FCE"/>
    <w:rsid w:val="00C91D3F"/>
    <w:rsid w:val="00C9372C"/>
    <w:rsid w:val="00C94601"/>
    <w:rsid w:val="00C9470E"/>
    <w:rsid w:val="00C94A4C"/>
    <w:rsid w:val="00C94C95"/>
    <w:rsid w:val="00C951D5"/>
    <w:rsid w:val="00C95CEB"/>
    <w:rsid w:val="00C97BA2"/>
    <w:rsid w:val="00CA0CB5"/>
    <w:rsid w:val="00CA1054"/>
    <w:rsid w:val="00CA5D69"/>
    <w:rsid w:val="00CA63EB"/>
    <w:rsid w:val="00CA69F1"/>
    <w:rsid w:val="00CB0AED"/>
    <w:rsid w:val="00CB1CFF"/>
    <w:rsid w:val="00CB28FD"/>
    <w:rsid w:val="00CB3530"/>
    <w:rsid w:val="00CB4139"/>
    <w:rsid w:val="00CB41E8"/>
    <w:rsid w:val="00CB4B75"/>
    <w:rsid w:val="00CB6991"/>
    <w:rsid w:val="00CC4B53"/>
    <w:rsid w:val="00CC6194"/>
    <w:rsid w:val="00CC6305"/>
    <w:rsid w:val="00CC78A5"/>
    <w:rsid w:val="00CD0516"/>
    <w:rsid w:val="00CD0783"/>
    <w:rsid w:val="00CD15EC"/>
    <w:rsid w:val="00CD3487"/>
    <w:rsid w:val="00CD458A"/>
    <w:rsid w:val="00CD5894"/>
    <w:rsid w:val="00CD756B"/>
    <w:rsid w:val="00CE05DD"/>
    <w:rsid w:val="00CE24C3"/>
    <w:rsid w:val="00CE4ADA"/>
    <w:rsid w:val="00CE734F"/>
    <w:rsid w:val="00CF112E"/>
    <w:rsid w:val="00CF2E9D"/>
    <w:rsid w:val="00CF2FC2"/>
    <w:rsid w:val="00CF5F4F"/>
    <w:rsid w:val="00CF61A8"/>
    <w:rsid w:val="00CF7B04"/>
    <w:rsid w:val="00D0060C"/>
    <w:rsid w:val="00D06525"/>
    <w:rsid w:val="00D11935"/>
    <w:rsid w:val="00D11AD9"/>
    <w:rsid w:val="00D1253B"/>
    <w:rsid w:val="00D12ABD"/>
    <w:rsid w:val="00D138D0"/>
    <w:rsid w:val="00D14336"/>
    <w:rsid w:val="00D14710"/>
    <w:rsid w:val="00D1677B"/>
    <w:rsid w:val="00D217C0"/>
    <w:rsid w:val="00D218DC"/>
    <w:rsid w:val="00D24E56"/>
    <w:rsid w:val="00D256D3"/>
    <w:rsid w:val="00D26400"/>
    <w:rsid w:val="00D31643"/>
    <w:rsid w:val="00D31AEB"/>
    <w:rsid w:val="00D3229D"/>
    <w:rsid w:val="00D3256A"/>
    <w:rsid w:val="00D32ECD"/>
    <w:rsid w:val="00D35E43"/>
    <w:rsid w:val="00D361E4"/>
    <w:rsid w:val="00D40535"/>
    <w:rsid w:val="00D42A8F"/>
    <w:rsid w:val="00D439F6"/>
    <w:rsid w:val="00D459C6"/>
    <w:rsid w:val="00D50030"/>
    <w:rsid w:val="00D500AF"/>
    <w:rsid w:val="00D50729"/>
    <w:rsid w:val="00D50C19"/>
    <w:rsid w:val="00D5248D"/>
    <w:rsid w:val="00D5379E"/>
    <w:rsid w:val="00D53807"/>
    <w:rsid w:val="00D575D4"/>
    <w:rsid w:val="00D62643"/>
    <w:rsid w:val="00D62651"/>
    <w:rsid w:val="00D62B8E"/>
    <w:rsid w:val="00D62DC5"/>
    <w:rsid w:val="00D63BAE"/>
    <w:rsid w:val="00D64C0F"/>
    <w:rsid w:val="00D71F03"/>
    <w:rsid w:val="00D72EFE"/>
    <w:rsid w:val="00D76227"/>
    <w:rsid w:val="00D77677"/>
    <w:rsid w:val="00D77A16"/>
    <w:rsid w:val="00D77DF1"/>
    <w:rsid w:val="00D8274D"/>
    <w:rsid w:val="00D868F2"/>
    <w:rsid w:val="00D86AFF"/>
    <w:rsid w:val="00D86EF5"/>
    <w:rsid w:val="00D87505"/>
    <w:rsid w:val="00D9052B"/>
    <w:rsid w:val="00D92754"/>
    <w:rsid w:val="00D9295E"/>
    <w:rsid w:val="00D93E21"/>
    <w:rsid w:val="00D940C0"/>
    <w:rsid w:val="00D95A44"/>
    <w:rsid w:val="00D95D16"/>
    <w:rsid w:val="00D95F2E"/>
    <w:rsid w:val="00D97B36"/>
    <w:rsid w:val="00D97C76"/>
    <w:rsid w:val="00DA0AD0"/>
    <w:rsid w:val="00DA41BE"/>
    <w:rsid w:val="00DA47E5"/>
    <w:rsid w:val="00DA589A"/>
    <w:rsid w:val="00DA5A81"/>
    <w:rsid w:val="00DA799F"/>
    <w:rsid w:val="00DB02B4"/>
    <w:rsid w:val="00DB14CD"/>
    <w:rsid w:val="00DB14FA"/>
    <w:rsid w:val="00DB1658"/>
    <w:rsid w:val="00DB3BBB"/>
    <w:rsid w:val="00DB538D"/>
    <w:rsid w:val="00DB5D5E"/>
    <w:rsid w:val="00DB69F2"/>
    <w:rsid w:val="00DC275C"/>
    <w:rsid w:val="00DC2AB6"/>
    <w:rsid w:val="00DC4B0D"/>
    <w:rsid w:val="00DC561D"/>
    <w:rsid w:val="00DC59BA"/>
    <w:rsid w:val="00DC5F34"/>
    <w:rsid w:val="00DC7FE1"/>
    <w:rsid w:val="00DD14B2"/>
    <w:rsid w:val="00DD1D71"/>
    <w:rsid w:val="00DD214C"/>
    <w:rsid w:val="00DD2B35"/>
    <w:rsid w:val="00DD3F3F"/>
    <w:rsid w:val="00DD5393"/>
    <w:rsid w:val="00DD5572"/>
    <w:rsid w:val="00DD5E01"/>
    <w:rsid w:val="00DD6530"/>
    <w:rsid w:val="00DE35F0"/>
    <w:rsid w:val="00DE4550"/>
    <w:rsid w:val="00DE503E"/>
    <w:rsid w:val="00DE5D80"/>
    <w:rsid w:val="00DF54D3"/>
    <w:rsid w:val="00DF58CD"/>
    <w:rsid w:val="00DF65DE"/>
    <w:rsid w:val="00DF6825"/>
    <w:rsid w:val="00DF74C7"/>
    <w:rsid w:val="00E019A5"/>
    <w:rsid w:val="00E019A9"/>
    <w:rsid w:val="00E01E82"/>
    <w:rsid w:val="00E02B67"/>
    <w:rsid w:val="00E02EC8"/>
    <w:rsid w:val="00E037F5"/>
    <w:rsid w:val="00E03AD6"/>
    <w:rsid w:val="00E04ECB"/>
    <w:rsid w:val="00E05A09"/>
    <w:rsid w:val="00E06CA1"/>
    <w:rsid w:val="00E06DAE"/>
    <w:rsid w:val="00E10032"/>
    <w:rsid w:val="00E151FA"/>
    <w:rsid w:val="00E1556E"/>
    <w:rsid w:val="00E157C5"/>
    <w:rsid w:val="00E16E9D"/>
    <w:rsid w:val="00E172B8"/>
    <w:rsid w:val="00E17FB4"/>
    <w:rsid w:val="00E20878"/>
    <w:rsid w:val="00E20B75"/>
    <w:rsid w:val="00E214F2"/>
    <w:rsid w:val="00E2233A"/>
    <w:rsid w:val="00E2371E"/>
    <w:rsid w:val="00E24386"/>
    <w:rsid w:val="00E24BD7"/>
    <w:rsid w:val="00E24E09"/>
    <w:rsid w:val="00E26523"/>
    <w:rsid w:val="00E26809"/>
    <w:rsid w:val="00E2735A"/>
    <w:rsid w:val="00E27B14"/>
    <w:rsid w:val="00E31498"/>
    <w:rsid w:val="00E325A3"/>
    <w:rsid w:val="00E33B7C"/>
    <w:rsid w:val="00E3412D"/>
    <w:rsid w:val="00E3460A"/>
    <w:rsid w:val="00E34909"/>
    <w:rsid w:val="00E3501C"/>
    <w:rsid w:val="00E351BC"/>
    <w:rsid w:val="00E36510"/>
    <w:rsid w:val="00E3749F"/>
    <w:rsid w:val="00E41C92"/>
    <w:rsid w:val="00E41FAC"/>
    <w:rsid w:val="00E434B4"/>
    <w:rsid w:val="00E43B11"/>
    <w:rsid w:val="00E456BD"/>
    <w:rsid w:val="00E467AA"/>
    <w:rsid w:val="00E474E4"/>
    <w:rsid w:val="00E51C7A"/>
    <w:rsid w:val="00E536D9"/>
    <w:rsid w:val="00E53E0B"/>
    <w:rsid w:val="00E54154"/>
    <w:rsid w:val="00E558B3"/>
    <w:rsid w:val="00E55FA9"/>
    <w:rsid w:val="00E56F90"/>
    <w:rsid w:val="00E57322"/>
    <w:rsid w:val="00E60721"/>
    <w:rsid w:val="00E60A73"/>
    <w:rsid w:val="00E61056"/>
    <w:rsid w:val="00E61486"/>
    <w:rsid w:val="00E6279D"/>
    <w:rsid w:val="00E628CB"/>
    <w:rsid w:val="00E62AD9"/>
    <w:rsid w:val="00E631D0"/>
    <w:rsid w:val="00E638C8"/>
    <w:rsid w:val="00E6674A"/>
    <w:rsid w:val="00E70B67"/>
    <w:rsid w:val="00E71939"/>
    <w:rsid w:val="00E72223"/>
    <w:rsid w:val="00E72582"/>
    <w:rsid w:val="00E72F68"/>
    <w:rsid w:val="00E73B6B"/>
    <w:rsid w:val="00E7509B"/>
    <w:rsid w:val="00E7732B"/>
    <w:rsid w:val="00E829A8"/>
    <w:rsid w:val="00E82B8F"/>
    <w:rsid w:val="00E82C20"/>
    <w:rsid w:val="00E83BC1"/>
    <w:rsid w:val="00E86590"/>
    <w:rsid w:val="00E907FF"/>
    <w:rsid w:val="00E9124F"/>
    <w:rsid w:val="00E91288"/>
    <w:rsid w:val="00E94696"/>
    <w:rsid w:val="00E94E19"/>
    <w:rsid w:val="00E96BBD"/>
    <w:rsid w:val="00E96CB1"/>
    <w:rsid w:val="00EA42D1"/>
    <w:rsid w:val="00EA42EF"/>
    <w:rsid w:val="00EA5FF2"/>
    <w:rsid w:val="00EA6B09"/>
    <w:rsid w:val="00EB0478"/>
    <w:rsid w:val="00EB1DEA"/>
    <w:rsid w:val="00EB2146"/>
    <w:rsid w:val="00EB2DD1"/>
    <w:rsid w:val="00EB3682"/>
    <w:rsid w:val="00EB6430"/>
    <w:rsid w:val="00EB6B37"/>
    <w:rsid w:val="00EC0991"/>
    <w:rsid w:val="00EC1221"/>
    <w:rsid w:val="00EC204C"/>
    <w:rsid w:val="00EC29FE"/>
    <w:rsid w:val="00EC3C70"/>
    <w:rsid w:val="00EC4E60"/>
    <w:rsid w:val="00EC5EF2"/>
    <w:rsid w:val="00EC739E"/>
    <w:rsid w:val="00EC76AE"/>
    <w:rsid w:val="00EC7B33"/>
    <w:rsid w:val="00ED072A"/>
    <w:rsid w:val="00ED1209"/>
    <w:rsid w:val="00ED17FE"/>
    <w:rsid w:val="00ED355C"/>
    <w:rsid w:val="00ED3A3D"/>
    <w:rsid w:val="00ED538A"/>
    <w:rsid w:val="00ED6FBC"/>
    <w:rsid w:val="00ED7852"/>
    <w:rsid w:val="00EE2F16"/>
    <w:rsid w:val="00EE3861"/>
    <w:rsid w:val="00EF205E"/>
    <w:rsid w:val="00EF297C"/>
    <w:rsid w:val="00EF2E73"/>
    <w:rsid w:val="00EF333A"/>
    <w:rsid w:val="00EF3788"/>
    <w:rsid w:val="00EF455B"/>
    <w:rsid w:val="00EF4B80"/>
    <w:rsid w:val="00EF522D"/>
    <w:rsid w:val="00EF5B0A"/>
    <w:rsid w:val="00EF5E3A"/>
    <w:rsid w:val="00EF7683"/>
    <w:rsid w:val="00EF7A2D"/>
    <w:rsid w:val="00F02868"/>
    <w:rsid w:val="00F04F8D"/>
    <w:rsid w:val="00F04FC5"/>
    <w:rsid w:val="00F0646B"/>
    <w:rsid w:val="00F07F0E"/>
    <w:rsid w:val="00F10AD0"/>
    <w:rsid w:val="00F10CDF"/>
    <w:rsid w:val="00F10F2C"/>
    <w:rsid w:val="00F116CC"/>
    <w:rsid w:val="00F12BD1"/>
    <w:rsid w:val="00F152C5"/>
    <w:rsid w:val="00F15327"/>
    <w:rsid w:val="00F153F4"/>
    <w:rsid w:val="00F168CF"/>
    <w:rsid w:val="00F24F37"/>
    <w:rsid w:val="00F2555C"/>
    <w:rsid w:val="00F25BD1"/>
    <w:rsid w:val="00F317C3"/>
    <w:rsid w:val="00F31DF3"/>
    <w:rsid w:val="00F3363C"/>
    <w:rsid w:val="00F33AE5"/>
    <w:rsid w:val="00F34703"/>
    <w:rsid w:val="00F3597D"/>
    <w:rsid w:val="00F41FAE"/>
    <w:rsid w:val="00F4376D"/>
    <w:rsid w:val="00F43E82"/>
    <w:rsid w:val="00F45399"/>
    <w:rsid w:val="00F4548E"/>
    <w:rsid w:val="00F465EA"/>
    <w:rsid w:val="00F47CF7"/>
    <w:rsid w:val="00F47E29"/>
    <w:rsid w:val="00F526CC"/>
    <w:rsid w:val="00F529EE"/>
    <w:rsid w:val="00F5359B"/>
    <w:rsid w:val="00F54494"/>
    <w:rsid w:val="00F54E7B"/>
    <w:rsid w:val="00F555A5"/>
    <w:rsid w:val="00F55A88"/>
    <w:rsid w:val="00F56C91"/>
    <w:rsid w:val="00F612FD"/>
    <w:rsid w:val="00F61751"/>
    <w:rsid w:val="00F6586C"/>
    <w:rsid w:val="00F6625E"/>
    <w:rsid w:val="00F6777E"/>
    <w:rsid w:val="00F7125A"/>
    <w:rsid w:val="00F718B3"/>
    <w:rsid w:val="00F72DA2"/>
    <w:rsid w:val="00F74005"/>
    <w:rsid w:val="00F76884"/>
    <w:rsid w:val="00F7790B"/>
    <w:rsid w:val="00F8077D"/>
    <w:rsid w:val="00F808F1"/>
    <w:rsid w:val="00F81C75"/>
    <w:rsid w:val="00F8265C"/>
    <w:rsid w:val="00F83575"/>
    <w:rsid w:val="00F83D24"/>
    <w:rsid w:val="00F83DD9"/>
    <w:rsid w:val="00F83F40"/>
    <w:rsid w:val="00F94D5F"/>
    <w:rsid w:val="00F95719"/>
    <w:rsid w:val="00F97644"/>
    <w:rsid w:val="00F97CEC"/>
    <w:rsid w:val="00FA117A"/>
    <w:rsid w:val="00FA128D"/>
    <w:rsid w:val="00FA14D7"/>
    <w:rsid w:val="00FA1588"/>
    <w:rsid w:val="00FA38B0"/>
    <w:rsid w:val="00FA64D5"/>
    <w:rsid w:val="00FB19A3"/>
    <w:rsid w:val="00FB1E68"/>
    <w:rsid w:val="00FB230B"/>
    <w:rsid w:val="00FB28F8"/>
    <w:rsid w:val="00FB386A"/>
    <w:rsid w:val="00FB5013"/>
    <w:rsid w:val="00FB51DE"/>
    <w:rsid w:val="00FB56E2"/>
    <w:rsid w:val="00FB6D90"/>
    <w:rsid w:val="00FB6FEC"/>
    <w:rsid w:val="00FB7F60"/>
    <w:rsid w:val="00FC066D"/>
    <w:rsid w:val="00FC0780"/>
    <w:rsid w:val="00FC0786"/>
    <w:rsid w:val="00FC0FF8"/>
    <w:rsid w:val="00FC1E4E"/>
    <w:rsid w:val="00FC2AD8"/>
    <w:rsid w:val="00FC3E8C"/>
    <w:rsid w:val="00FC49EF"/>
    <w:rsid w:val="00FC50BF"/>
    <w:rsid w:val="00FC657A"/>
    <w:rsid w:val="00FD0336"/>
    <w:rsid w:val="00FD3209"/>
    <w:rsid w:val="00FD4B0D"/>
    <w:rsid w:val="00FD6253"/>
    <w:rsid w:val="00FE188C"/>
    <w:rsid w:val="00FE36E2"/>
    <w:rsid w:val="00FE62CF"/>
    <w:rsid w:val="00FE6A67"/>
    <w:rsid w:val="00FE6EE2"/>
    <w:rsid w:val="00FF11AD"/>
    <w:rsid w:val="00FF1852"/>
    <w:rsid w:val="00FF2034"/>
    <w:rsid w:val="00FF2971"/>
    <w:rsid w:val="00FF34D4"/>
    <w:rsid w:val="00FF3F8D"/>
    <w:rsid w:val="00FF47B2"/>
    <w:rsid w:val="00FF6800"/>
    <w:rsid w:val="00FF6AA8"/>
    <w:rsid w:val="00FF6C7C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43036"/>
  <w15:chartTrackingRefBased/>
  <w15:docId w15:val="{69608F5D-5212-47D8-8CED-2EF3C0D46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58B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EF3788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ismamz">
    <w:name w:val="pisma_mz"/>
    <w:basedOn w:val="Normalny"/>
    <w:link w:val="pismamzZnak"/>
    <w:qFormat/>
    <w:rsid w:val="000C396C"/>
    <w:pPr>
      <w:spacing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0C396C"/>
    <w:rPr>
      <w:rFonts w:ascii="Arial" w:hAnsi="Arial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1E602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1E6028"/>
    <w:rPr>
      <w:rFonts w:ascii="Times New Roman" w:eastAsia="Times New Roman" w:hAnsi="Times New Roman"/>
      <w:sz w:val="24"/>
      <w:szCs w:val="24"/>
    </w:rPr>
  </w:style>
  <w:style w:type="paragraph" w:customStyle="1" w:styleId="ZDANIENASTNOWYWIERSZnpzddrugienowywierszwust">
    <w:name w:val="ZDANIE_NAST_NOWY_WIERSZ – np. zd. drugie (nowy wiersz) w ust."/>
    <w:basedOn w:val="Normalny"/>
    <w:next w:val="Normalny"/>
    <w:uiPriority w:val="17"/>
    <w:qFormat/>
    <w:rsid w:val="00822028"/>
    <w:pPr>
      <w:spacing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822028"/>
    <w:rPr>
      <w:b/>
    </w:rPr>
  </w:style>
  <w:style w:type="character" w:customStyle="1" w:styleId="PKpogrubieniekursywa">
    <w:name w:val="_P_K_ – pogrubienie kursywa"/>
    <w:uiPriority w:val="1"/>
    <w:qFormat/>
    <w:rsid w:val="00822028"/>
    <w:rPr>
      <w:b/>
      <w:i/>
    </w:rPr>
  </w:style>
  <w:style w:type="character" w:customStyle="1" w:styleId="articletitle">
    <w:name w:val="articletitle"/>
    <w:basedOn w:val="Domylnaczcionkaakapitu"/>
    <w:rsid w:val="009237A2"/>
  </w:style>
  <w:style w:type="character" w:customStyle="1" w:styleId="ui-provider">
    <w:name w:val="ui-provider"/>
    <w:basedOn w:val="Domylnaczcionkaakapitu"/>
    <w:rsid w:val="00A53416"/>
  </w:style>
  <w:style w:type="paragraph" w:styleId="Poprawka">
    <w:name w:val="Revision"/>
    <w:hidden/>
    <w:uiPriority w:val="99"/>
    <w:semiHidden/>
    <w:rsid w:val="001E4642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1B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7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9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2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7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0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58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35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38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16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2735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064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6989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8141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6061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5547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2305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010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965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876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242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905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42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p-rkm@m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71521-0EB5-47F4-8BA7-4EE926D83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2089</Words>
  <Characters>13681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Grabiec Izabela</dc:creator>
  <cp:keywords/>
  <cp:lastModifiedBy>Grabiec Izabela</cp:lastModifiedBy>
  <cp:revision>2</cp:revision>
  <dcterms:created xsi:type="dcterms:W3CDTF">2025-07-10T10:20:00Z</dcterms:created>
  <dcterms:modified xsi:type="dcterms:W3CDTF">2025-07-10T10:20:00Z</dcterms:modified>
</cp:coreProperties>
</file>