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B4FEB" w14:textId="77777777" w:rsidR="009E18F4" w:rsidRPr="00586923" w:rsidRDefault="009E18F4" w:rsidP="009E18F4">
      <w:pPr>
        <w:rPr>
          <w:rFonts w:ascii="Arial" w:hAnsi="Arial" w:cs="Arial"/>
        </w:rPr>
      </w:pPr>
      <w:r w:rsidRPr="00586923">
        <w:rPr>
          <w:rFonts w:ascii="Arial" w:hAnsi="Arial" w:cs="Arial"/>
          <w:noProof/>
          <w:lang w:eastAsia="pl-PL"/>
        </w:rPr>
        <w:drawing>
          <wp:inline distT="0" distB="0" distL="0" distR="0" wp14:anchorId="6F146536" wp14:editId="51E015AB">
            <wp:extent cx="5683910" cy="943559"/>
            <wp:effectExtent l="0" t="0" r="0" b="9525"/>
            <wp:docPr id="2" name="Obraz 2" descr="Obraz zawierający tekst, Czcionka, zrzut ekranu,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zcionka, zrzut ekranu, logo&#10;&#10;Zawartość wygenerowana przez AI może być niepoprawna."/>
                    <pic:cNvPicPr/>
                  </pic:nvPicPr>
                  <pic:blipFill>
                    <a:blip r:embed="rId5">
                      <a:extLst>
                        <a:ext uri="{28A0092B-C50C-407E-A947-70E740481C1C}">
                          <a14:useLocalDpi xmlns:a14="http://schemas.microsoft.com/office/drawing/2010/main" val="0"/>
                        </a:ext>
                      </a:extLst>
                    </a:blip>
                    <a:stretch>
                      <a:fillRect/>
                    </a:stretch>
                  </pic:blipFill>
                  <pic:spPr>
                    <a:xfrm>
                      <a:off x="0" y="0"/>
                      <a:ext cx="5704187" cy="946925"/>
                    </a:xfrm>
                    <a:prstGeom prst="rect">
                      <a:avLst/>
                    </a:prstGeom>
                  </pic:spPr>
                </pic:pic>
              </a:graphicData>
            </a:graphic>
          </wp:inline>
        </w:drawing>
      </w:r>
    </w:p>
    <w:p w14:paraId="2C15D645" w14:textId="77777777" w:rsidR="009E18F4" w:rsidRDefault="009E18F4" w:rsidP="009E18F4">
      <w:pPr>
        <w:spacing w:after="0" w:line="300" w:lineRule="auto"/>
        <w:jc w:val="center"/>
        <w:rPr>
          <w:rFonts w:ascii="Arial" w:hAnsi="Arial" w:cs="Arial"/>
          <w:b/>
        </w:rPr>
      </w:pPr>
      <w:r w:rsidRPr="00586923">
        <w:rPr>
          <w:rFonts w:ascii="Arial" w:hAnsi="Arial" w:cs="Arial"/>
          <w:b/>
        </w:rPr>
        <w:t xml:space="preserve">Konsultacje </w:t>
      </w:r>
      <w:r>
        <w:rPr>
          <w:rFonts w:ascii="Arial" w:hAnsi="Arial" w:cs="Arial"/>
          <w:b/>
        </w:rPr>
        <w:t>projektów</w:t>
      </w:r>
      <w:r w:rsidRPr="00586923">
        <w:rPr>
          <w:rFonts w:ascii="Arial" w:hAnsi="Arial" w:cs="Arial"/>
          <w:b/>
        </w:rPr>
        <w:t xml:space="preserve"> krajowych aktów prawnych </w:t>
      </w:r>
      <w:r>
        <w:rPr>
          <w:rFonts w:ascii="Arial" w:hAnsi="Arial" w:cs="Arial"/>
          <w:b/>
        </w:rPr>
        <w:t xml:space="preserve">i ogłoszone akty prawne </w:t>
      </w:r>
      <w:r>
        <w:rPr>
          <w:rFonts w:ascii="Arial" w:hAnsi="Arial" w:cs="Arial"/>
          <w:b/>
        </w:rPr>
        <w:br/>
        <w:t>w Dzienniku Ustaw</w:t>
      </w:r>
    </w:p>
    <w:p w14:paraId="5CC9DE1F" w14:textId="77777777" w:rsidR="009E18F4" w:rsidRPr="00586923" w:rsidRDefault="009E18F4" w:rsidP="009E18F4">
      <w:pPr>
        <w:spacing w:after="0" w:line="300" w:lineRule="auto"/>
        <w:jc w:val="center"/>
        <w:rPr>
          <w:rFonts w:ascii="Arial" w:hAnsi="Arial" w:cs="Arial"/>
          <w:b/>
        </w:rPr>
      </w:pPr>
      <w:r>
        <w:rPr>
          <w:rFonts w:ascii="Arial" w:hAnsi="Arial" w:cs="Arial"/>
          <w:b/>
        </w:rPr>
        <w:t>(</w:t>
      </w:r>
      <w:r w:rsidRPr="00586923">
        <w:rPr>
          <w:rFonts w:ascii="Arial" w:hAnsi="Arial" w:cs="Arial"/>
          <w:b/>
        </w:rPr>
        <w:t xml:space="preserve">monitoring legislacji </w:t>
      </w:r>
      <w:r>
        <w:rPr>
          <w:rFonts w:ascii="Arial" w:hAnsi="Arial" w:cs="Arial"/>
          <w:b/>
        </w:rPr>
        <w:t xml:space="preserve">krajowej </w:t>
      </w:r>
      <w:r w:rsidRPr="00586923">
        <w:rPr>
          <w:rFonts w:ascii="Arial" w:hAnsi="Arial" w:cs="Arial"/>
          <w:b/>
        </w:rPr>
        <w:t>ZPPM</w:t>
      </w:r>
      <w:r>
        <w:rPr>
          <w:rFonts w:ascii="Arial" w:hAnsi="Arial" w:cs="Arial"/>
          <w:b/>
        </w:rPr>
        <w:t>)</w:t>
      </w:r>
    </w:p>
    <w:p w14:paraId="475B28EC" w14:textId="1F950A76" w:rsidR="009E18F4" w:rsidRPr="00586923" w:rsidRDefault="009E18F4" w:rsidP="009E18F4">
      <w:pPr>
        <w:spacing w:after="0" w:line="300" w:lineRule="auto"/>
        <w:jc w:val="center"/>
        <w:rPr>
          <w:rFonts w:ascii="Arial" w:hAnsi="Arial" w:cs="Arial"/>
        </w:rPr>
      </w:pPr>
      <w:r w:rsidRPr="00586923">
        <w:rPr>
          <w:rFonts w:ascii="Arial" w:hAnsi="Arial" w:cs="Arial"/>
          <w:b/>
        </w:rPr>
        <w:t xml:space="preserve">w okresie od </w:t>
      </w:r>
      <w:r>
        <w:rPr>
          <w:rFonts w:ascii="Arial" w:hAnsi="Arial" w:cs="Arial"/>
          <w:b/>
        </w:rPr>
        <w:t>8</w:t>
      </w:r>
      <w:r>
        <w:rPr>
          <w:rFonts w:ascii="Arial" w:hAnsi="Arial" w:cs="Arial"/>
          <w:b/>
        </w:rPr>
        <w:t xml:space="preserve"> </w:t>
      </w:r>
      <w:r w:rsidRPr="00586923">
        <w:rPr>
          <w:rFonts w:ascii="Arial" w:hAnsi="Arial" w:cs="Arial"/>
          <w:b/>
        </w:rPr>
        <w:t xml:space="preserve">do </w:t>
      </w:r>
      <w:r>
        <w:rPr>
          <w:rFonts w:ascii="Arial" w:hAnsi="Arial" w:cs="Arial"/>
          <w:b/>
        </w:rPr>
        <w:t>14 czerwca</w:t>
      </w:r>
      <w:r w:rsidRPr="00586923">
        <w:rPr>
          <w:rFonts w:ascii="Arial" w:hAnsi="Arial" w:cs="Arial"/>
          <w:b/>
        </w:rPr>
        <w:t xml:space="preserve"> 202</w:t>
      </w:r>
      <w:r>
        <w:rPr>
          <w:rFonts w:ascii="Arial" w:hAnsi="Arial" w:cs="Arial"/>
          <w:b/>
        </w:rPr>
        <w:t>6</w:t>
      </w:r>
      <w:r w:rsidRPr="00586923">
        <w:rPr>
          <w:rFonts w:ascii="Arial" w:hAnsi="Arial" w:cs="Arial"/>
          <w:b/>
        </w:rPr>
        <w:t xml:space="preserve"> roku</w:t>
      </w:r>
    </w:p>
    <w:p w14:paraId="0F3DC186" w14:textId="38DF10B1" w:rsidR="009E18F4" w:rsidRPr="00AC3187" w:rsidRDefault="009E18F4" w:rsidP="009E18F4">
      <w:pPr>
        <w:spacing w:after="0" w:line="300" w:lineRule="auto"/>
        <w:jc w:val="center"/>
        <w:rPr>
          <w:rFonts w:ascii="Arial" w:hAnsi="Arial" w:cs="Arial"/>
        </w:rPr>
      </w:pPr>
      <w:r w:rsidRPr="00AC3187">
        <w:rPr>
          <w:rFonts w:ascii="Arial" w:hAnsi="Arial" w:cs="Arial"/>
        </w:rPr>
        <w:t xml:space="preserve">Raport na dzień </w:t>
      </w:r>
      <w:r>
        <w:rPr>
          <w:rFonts w:ascii="Arial" w:hAnsi="Arial" w:cs="Arial"/>
        </w:rPr>
        <w:t>18 czerwca</w:t>
      </w:r>
      <w:r w:rsidRPr="00AC3187">
        <w:rPr>
          <w:rFonts w:ascii="Arial" w:hAnsi="Arial" w:cs="Arial"/>
        </w:rPr>
        <w:t xml:space="preserve"> 202</w:t>
      </w:r>
      <w:r>
        <w:rPr>
          <w:rFonts w:ascii="Arial" w:hAnsi="Arial" w:cs="Arial"/>
        </w:rPr>
        <w:t>6</w:t>
      </w:r>
      <w:r w:rsidRPr="00AC3187">
        <w:rPr>
          <w:rFonts w:ascii="Arial" w:hAnsi="Arial" w:cs="Arial"/>
        </w:rPr>
        <w:t xml:space="preserve"> roku</w:t>
      </w:r>
    </w:p>
    <w:p w14:paraId="4F35F8B6" w14:textId="77777777" w:rsidR="009E18F4" w:rsidRPr="00586923" w:rsidRDefault="009E18F4" w:rsidP="009E18F4">
      <w:pPr>
        <w:spacing w:after="0" w:line="300" w:lineRule="auto"/>
        <w:jc w:val="both"/>
        <w:rPr>
          <w:rFonts w:ascii="Arial" w:hAnsi="Arial" w:cs="Arial"/>
        </w:rPr>
      </w:pPr>
    </w:p>
    <w:p w14:paraId="64933F72" w14:textId="77777777" w:rsidR="009E18F4" w:rsidRPr="000B65D1" w:rsidRDefault="009E18F4" w:rsidP="009E18F4">
      <w:pPr>
        <w:pStyle w:val="Akapitzlist"/>
        <w:numPr>
          <w:ilvl w:val="0"/>
          <w:numId w:val="1"/>
        </w:numPr>
        <w:spacing w:after="0" w:line="300" w:lineRule="auto"/>
        <w:ind w:left="284" w:hanging="284"/>
        <w:jc w:val="both"/>
        <w:rPr>
          <w:rFonts w:ascii="Arial" w:hAnsi="Arial" w:cs="Arial"/>
          <w:b/>
        </w:rPr>
      </w:pPr>
      <w:r w:rsidRPr="000B65D1">
        <w:rPr>
          <w:rFonts w:ascii="Arial" w:hAnsi="Arial" w:cs="Arial"/>
          <w:b/>
        </w:rPr>
        <w:t>Projekty aktów prawnych</w:t>
      </w:r>
    </w:p>
    <w:p w14:paraId="7FF5F6BD" w14:textId="77777777" w:rsidR="009E18F4" w:rsidRDefault="009E18F4" w:rsidP="009E18F4">
      <w:pPr>
        <w:spacing w:after="0" w:line="300" w:lineRule="auto"/>
        <w:jc w:val="both"/>
        <w:rPr>
          <w:rFonts w:ascii="Arial" w:hAnsi="Arial" w:cs="Arial"/>
        </w:rPr>
      </w:pPr>
    </w:p>
    <w:p w14:paraId="1A07BA4E" w14:textId="107AC1C4" w:rsidR="009E18F4" w:rsidRPr="00C70674" w:rsidRDefault="009E18F4" w:rsidP="009E18F4">
      <w:pPr>
        <w:spacing w:after="0" w:line="300" w:lineRule="auto"/>
        <w:jc w:val="both"/>
        <w:rPr>
          <w:rFonts w:ascii="Arial" w:hAnsi="Arial" w:cs="Arial"/>
        </w:rPr>
      </w:pPr>
      <w:r w:rsidRPr="00C70674">
        <w:rPr>
          <w:rFonts w:ascii="Arial" w:hAnsi="Arial" w:cs="Arial"/>
        </w:rPr>
        <w:t xml:space="preserve">W omawianym okresie </w:t>
      </w:r>
      <w:r w:rsidRPr="00C70674">
        <w:rPr>
          <w:rFonts w:ascii="Arial" w:eastAsia="Calibri" w:hAnsi="Arial" w:cs="Arial"/>
          <w:bCs/>
        </w:rPr>
        <w:t xml:space="preserve">Rządowe Centrum Legislacji opublikowało </w:t>
      </w:r>
      <w:r w:rsidR="00084414">
        <w:rPr>
          <w:rFonts w:ascii="Arial" w:eastAsia="Calibri" w:hAnsi="Arial" w:cs="Arial"/>
          <w:bCs/>
        </w:rPr>
        <w:t>7</w:t>
      </w:r>
      <w:r w:rsidRPr="00C70674">
        <w:rPr>
          <w:rFonts w:ascii="Arial" w:eastAsia="Calibri" w:hAnsi="Arial" w:cs="Arial"/>
          <w:bCs/>
        </w:rPr>
        <w:t xml:space="preserve"> projekt</w:t>
      </w:r>
      <w:r w:rsidR="00084414">
        <w:rPr>
          <w:rFonts w:ascii="Arial" w:eastAsia="Calibri" w:hAnsi="Arial" w:cs="Arial"/>
          <w:bCs/>
        </w:rPr>
        <w:t>ów</w:t>
      </w:r>
      <w:r>
        <w:rPr>
          <w:rFonts w:ascii="Arial" w:eastAsia="Calibri" w:hAnsi="Arial" w:cs="Arial"/>
          <w:bCs/>
        </w:rPr>
        <w:t xml:space="preserve"> ustaw</w:t>
      </w:r>
      <w:r w:rsidRPr="00C70674">
        <w:rPr>
          <w:rFonts w:ascii="Arial" w:eastAsia="Calibri" w:hAnsi="Arial" w:cs="Arial"/>
          <w:bCs/>
        </w:rPr>
        <w:t xml:space="preserve"> oraz</w:t>
      </w:r>
      <w:r w:rsidRPr="00C70674">
        <w:rPr>
          <w:rFonts w:ascii="Arial" w:hAnsi="Arial" w:cs="Arial"/>
        </w:rPr>
        <w:t xml:space="preserve"> </w:t>
      </w:r>
      <w:r w:rsidR="00084414">
        <w:rPr>
          <w:rFonts w:ascii="Arial" w:hAnsi="Arial" w:cs="Arial"/>
        </w:rPr>
        <w:t>17</w:t>
      </w:r>
      <w:r w:rsidRPr="00C70674">
        <w:rPr>
          <w:rFonts w:ascii="Arial" w:hAnsi="Arial" w:cs="Arial"/>
        </w:rPr>
        <w:t xml:space="preserve"> projekt</w:t>
      </w:r>
      <w:r w:rsidR="00084414">
        <w:rPr>
          <w:rFonts w:ascii="Arial" w:hAnsi="Arial" w:cs="Arial"/>
        </w:rPr>
        <w:t>ów</w:t>
      </w:r>
      <w:r w:rsidRPr="00C70674">
        <w:rPr>
          <w:rFonts w:ascii="Arial" w:hAnsi="Arial" w:cs="Arial"/>
        </w:rPr>
        <w:t xml:space="preserve"> rozporządzeń Rady Ministrów, Prezesa Rady Ministrów oraz poszczególnych Ministrów.</w:t>
      </w:r>
    </w:p>
    <w:p w14:paraId="35830FBD" w14:textId="77777777" w:rsidR="009E18F4" w:rsidRPr="00C70674" w:rsidRDefault="009E18F4" w:rsidP="009E18F4">
      <w:pPr>
        <w:spacing w:after="0" w:line="300" w:lineRule="auto"/>
        <w:jc w:val="both"/>
        <w:rPr>
          <w:rFonts w:ascii="Arial" w:hAnsi="Arial" w:cs="Arial"/>
        </w:rPr>
      </w:pPr>
    </w:p>
    <w:p w14:paraId="7FFF917C" w14:textId="4C4821B3" w:rsidR="009E18F4" w:rsidRDefault="009E18F4" w:rsidP="009E18F4">
      <w:pPr>
        <w:spacing w:after="0" w:line="300" w:lineRule="auto"/>
        <w:jc w:val="both"/>
        <w:rPr>
          <w:rFonts w:ascii="Arial" w:hAnsi="Arial" w:cs="Arial"/>
        </w:rPr>
      </w:pPr>
      <w:r>
        <w:rPr>
          <w:rFonts w:ascii="Arial" w:hAnsi="Arial" w:cs="Arial"/>
        </w:rPr>
        <w:t xml:space="preserve">Przeprowadzono konsultacje </w:t>
      </w:r>
      <w:r w:rsidR="00084414">
        <w:rPr>
          <w:rFonts w:ascii="Arial" w:hAnsi="Arial" w:cs="Arial"/>
        </w:rPr>
        <w:t>1</w:t>
      </w:r>
      <w:r>
        <w:rPr>
          <w:rFonts w:ascii="Arial" w:hAnsi="Arial" w:cs="Arial"/>
        </w:rPr>
        <w:t xml:space="preserve"> projekt</w:t>
      </w:r>
      <w:r w:rsidR="00084414">
        <w:rPr>
          <w:rFonts w:ascii="Arial" w:hAnsi="Arial" w:cs="Arial"/>
        </w:rPr>
        <w:t>u</w:t>
      </w:r>
      <w:r>
        <w:rPr>
          <w:rFonts w:ascii="Arial" w:hAnsi="Arial" w:cs="Arial"/>
        </w:rPr>
        <w:t xml:space="preserve"> ustawy i </w:t>
      </w:r>
      <w:r w:rsidR="00084414">
        <w:rPr>
          <w:rFonts w:ascii="Arial" w:hAnsi="Arial" w:cs="Arial"/>
        </w:rPr>
        <w:t>3</w:t>
      </w:r>
      <w:r>
        <w:rPr>
          <w:rFonts w:ascii="Arial" w:hAnsi="Arial" w:cs="Arial"/>
        </w:rPr>
        <w:t xml:space="preserve"> projekt</w:t>
      </w:r>
      <w:r w:rsidR="00084414">
        <w:rPr>
          <w:rFonts w:ascii="Arial" w:hAnsi="Arial" w:cs="Arial"/>
        </w:rPr>
        <w:t>ów</w:t>
      </w:r>
      <w:r>
        <w:rPr>
          <w:rFonts w:ascii="Arial" w:hAnsi="Arial" w:cs="Arial"/>
        </w:rPr>
        <w:t xml:space="preserve"> rozporządzeń dotyczących podmiotów członkowskich (pracodawcy, przedsiębiorcy, JST) zrzeszonych w Związku. </w:t>
      </w:r>
    </w:p>
    <w:p w14:paraId="0A7D3B5C" w14:textId="77777777" w:rsidR="009E18F4" w:rsidRDefault="009E18F4" w:rsidP="009E18F4">
      <w:pPr>
        <w:spacing w:after="0" w:line="300" w:lineRule="auto"/>
        <w:jc w:val="both"/>
        <w:rPr>
          <w:rFonts w:ascii="Arial" w:hAnsi="Arial" w:cs="Arial"/>
        </w:rPr>
      </w:pPr>
      <w:r>
        <w:rPr>
          <w:rFonts w:ascii="Arial" w:hAnsi="Arial" w:cs="Arial"/>
        </w:rPr>
        <w:t>Do konsultacji przekazane zostały następujące projekty:</w:t>
      </w:r>
    </w:p>
    <w:p w14:paraId="015AEEE6" w14:textId="77777777" w:rsidR="009E18F4" w:rsidRDefault="009E18F4" w:rsidP="009E18F4">
      <w:pPr>
        <w:spacing w:after="0" w:line="300" w:lineRule="auto"/>
        <w:jc w:val="both"/>
        <w:rPr>
          <w:rFonts w:ascii="Arial" w:hAnsi="Arial" w:cs="Arial"/>
        </w:rPr>
      </w:pPr>
    </w:p>
    <w:p w14:paraId="188BA30E" w14:textId="77777777" w:rsidR="009E18F4" w:rsidRDefault="009E18F4" w:rsidP="009E18F4">
      <w:pPr>
        <w:spacing w:after="0" w:line="300" w:lineRule="auto"/>
        <w:jc w:val="both"/>
        <w:rPr>
          <w:rFonts w:ascii="Arial" w:hAnsi="Arial" w:cs="Arial"/>
        </w:rPr>
      </w:pPr>
      <w:r>
        <w:rPr>
          <w:rFonts w:ascii="Arial" w:hAnsi="Arial" w:cs="Arial"/>
        </w:rPr>
        <w:t>Projekty ustaw:</w:t>
      </w:r>
    </w:p>
    <w:p w14:paraId="2046B983" w14:textId="77777777" w:rsidR="00084414" w:rsidRDefault="00084414" w:rsidP="009E18F4">
      <w:pPr>
        <w:spacing w:after="0" w:line="300" w:lineRule="auto"/>
        <w:jc w:val="both"/>
        <w:rPr>
          <w:rFonts w:ascii="Arial" w:hAnsi="Arial" w:cs="Arial"/>
        </w:rPr>
      </w:pPr>
    </w:p>
    <w:p w14:paraId="3FFB1E16" w14:textId="16BCCF4A" w:rsidR="009E18F4" w:rsidRPr="000F0E63" w:rsidRDefault="000F0E63" w:rsidP="000F0E63">
      <w:pPr>
        <w:pStyle w:val="Akapitzlist"/>
        <w:spacing w:after="0" w:line="300" w:lineRule="auto"/>
        <w:jc w:val="both"/>
        <w:rPr>
          <w:rFonts w:ascii="Arial" w:hAnsi="Arial" w:cs="Arial"/>
          <w:b/>
          <w:bCs/>
          <w:u w:val="single"/>
        </w:rPr>
      </w:pPr>
      <w:r w:rsidRPr="000F0E63">
        <w:rPr>
          <w:rFonts w:ascii="Arial" w:hAnsi="Arial" w:cs="Arial"/>
          <w:b/>
          <w:bCs/>
          <w:u w:val="single"/>
        </w:rPr>
        <w:t>P</w:t>
      </w:r>
      <w:r w:rsidRPr="000F0E63">
        <w:rPr>
          <w:rFonts w:ascii="Arial" w:hAnsi="Arial" w:cs="Arial"/>
          <w:b/>
          <w:bCs/>
          <w:u w:val="single"/>
        </w:rPr>
        <w:t>rojekt ustawy o zmianie ustawy o wspieraniu nowych inwestycji oraz niektórych innych ustaw (UD391).</w:t>
      </w:r>
    </w:p>
    <w:p w14:paraId="1FBE1AB5" w14:textId="77777777" w:rsidR="009E18F4" w:rsidRPr="000F0E63" w:rsidRDefault="009E18F4" w:rsidP="000F0E63">
      <w:pPr>
        <w:spacing w:after="0" w:line="300" w:lineRule="auto"/>
        <w:jc w:val="both"/>
        <w:rPr>
          <w:rFonts w:ascii="Arial" w:hAnsi="Arial" w:cs="Arial"/>
        </w:rPr>
      </w:pPr>
    </w:p>
    <w:p w14:paraId="4FC2623E"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Przyczyną determinującą potrzebę podjęcia projektowanej interwencji legislacyjnej są wnioski z dotychczasowego funkcjonowania wsparcia dla przedsiębiorców, opartego na ustawie z dnia 10 maja 2018 r. o wspieraniu nowych inwestycji (Dz. U. z 2025 r. poz. 469, dalej: „ustawa o WNI”). Ustawa o WNI zreformowała ówcześnie funkcjonujący system wsparcia tworząc nowe ramy prawne udzielania pomocy publicznej. Nowy system wsparcia został roboczo określony mianem Polskiej Strefy Inwestycji (dalej: „PSI”). W 2024 r. minister właściwy do spraw gospodarki przyjął dokument pn. „Przegląd stosowania przepisów ustawy o WNI w celu oceny funkcjonowania systemu udzielania wsparcia dla nowych inwestycji”.</w:t>
      </w:r>
    </w:p>
    <w:p w14:paraId="6F3FD6B6"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W ramach analizy efektów funkcjonowania systemu udzielania wsparcia dla nowych inwestycji (funkcjonowania instrumentu PSI) przygotowano dwa badania opinii w formie ankiet. Pierwsza ankiet pn. Ankieta dla przedstawicieli zarządzających Specjalnymi Strefami Ekonomicznymi (dalej: „SSE”) została w dniach 21-28 czerwca 2024 r. przekazana do przedstawicieli Zarządzających SSE w celu jej uzupełnienia. Każda ze SSE uzupełniła jedną ankietę, która wyrażała opinie danej Strefy (w praktyce osoby wyznaczonej przez Zarząd do udziału w badaniu). Wszystkie Strefy wzięły udział w badaniu w wyznaczonym terminie. Dane z ankiet zostały poddane analizie, a jej wyniki zostały przekazane Zarządzającym SSE podczas spotkania w Ministerstwie Rozwoju i Technologii w celu dokładnego omówienia. </w:t>
      </w:r>
    </w:p>
    <w:p w14:paraId="7F1CFD6C"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lastRenderedPageBreak/>
        <w:t xml:space="preserve">Z analizy odpowiedzi przedstawicieli zarządzających SSE można wyciągnąć następujące wnioski: dotychczasowy system wsparcia skutecznie przyciąga inwestycje do Polski, jednocześnie przynosi pożądane efekty (zgodnie z podstawą prawną, powołującą PSI) i jest chętnie wybierany przez przedsiębiorców. Widoczne są jednak pewne mankamenty, które nie pozwalają na maksymalne wykorzystanie potencjału tej formy  zwolnienia podatkowego. Problemy wsparcia w ramach PSI można podzielić na dwa typy: </w:t>
      </w:r>
    </w:p>
    <w:p w14:paraId="16331B70"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 dotyczące samej konstrukcji instrumentu: jak np. związane z częścią kryteriów jakościowych lub funkcjonowaniem bazy CRM; </w:t>
      </w:r>
    </w:p>
    <w:p w14:paraId="41B04D43"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 zewnętrzne: brak dostępnych uzbrojonych terenów inwestycyjnych, niska rozpoznawalność PSI.  </w:t>
      </w:r>
    </w:p>
    <w:p w14:paraId="2390D850"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Powyższe wskazuje, że zdaniem ankietowanych PSI spełnia swoje zadania, będąc stymulatorem rozwoju gospodarczego regionów, jednocześnie przekładając się na zwiększanie atrakcyjności inwestycyjnej całego kraju. </w:t>
      </w:r>
    </w:p>
    <w:p w14:paraId="06C727CB"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Druga ankieta została skierowana do przedsiębiorców posiadających Decyzję o Wsparciu (dalej: „</w:t>
      </w:r>
      <w:proofErr w:type="spellStart"/>
      <w:r w:rsidRPr="000F0E63">
        <w:rPr>
          <w:rFonts w:ascii="Arial" w:eastAsia="Calibri" w:hAnsi="Arial" w:cs="Arial"/>
        </w:rPr>
        <w:t>DoW</w:t>
      </w:r>
      <w:proofErr w:type="spellEnd"/>
      <w:r w:rsidRPr="000F0E63">
        <w:rPr>
          <w:rFonts w:ascii="Arial" w:eastAsia="Calibri" w:hAnsi="Arial" w:cs="Arial"/>
        </w:rPr>
        <w:t xml:space="preserve">”). Z ankiet tych wynika, że 90% ankietowanych przedsiębiorców poleciłoby realizację inwestycji w ramach PSI. 28% odpowiedzi nie identyfikuje minusów tej formy wsparcia. 15% wskazuje zaś na skomplikowany proces rozliczenia. Głównym plusem inwestycji w PSI jest dla ankietowanych możliwość otrzymania zwolnienia podatkowego na nową inwestycję. 81% ankietowanych przedsiębiorców ponownie skorzystałoby z </w:t>
      </w:r>
      <w:proofErr w:type="spellStart"/>
      <w:r w:rsidRPr="000F0E63">
        <w:rPr>
          <w:rFonts w:ascii="Arial" w:eastAsia="Calibri" w:hAnsi="Arial" w:cs="Arial"/>
        </w:rPr>
        <w:t>DoW</w:t>
      </w:r>
      <w:proofErr w:type="spellEnd"/>
      <w:r w:rsidRPr="000F0E63">
        <w:rPr>
          <w:rFonts w:ascii="Arial" w:eastAsia="Calibri" w:hAnsi="Arial" w:cs="Arial"/>
        </w:rPr>
        <w:t xml:space="preserve"> przy nowej inwestycji - głównie z powodu korzyści finansowej i przebiegu procesu. </w:t>
      </w:r>
    </w:p>
    <w:p w14:paraId="214E491A"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Następnie, w dniu 30 czerwca 2025 r. Minister Rozwoju i Technologii przedstawił Radzie Ministrów projekt oceny funkcjonowania ustawy o WNI (dalej: „OSR ex-post”), który został przygotowany zgodnie z ustaleniami Zespołu do spraw Programowania Prac Rządu z dnia 3 czerwca 2024 r. Zgodnie z OSR ex-post: w ramach dokonanego przeglądu, którego celem była ocena funkcjonowania systemu udzielania wsparcia dla nowych inwestycji, można przyjąć konstatację, iż ustawa o WNI istotnie przyczyniła się do zwiększenia atrakcyjności inwestycyjnej Polski. W ramach ustawy o WNI (od września 2018 r. do 31 grudnia 2025 r.) wydano łącznie 3 700 </w:t>
      </w:r>
      <w:proofErr w:type="spellStart"/>
      <w:r w:rsidRPr="000F0E63">
        <w:rPr>
          <w:rFonts w:ascii="Arial" w:eastAsia="Calibri" w:hAnsi="Arial" w:cs="Arial"/>
        </w:rPr>
        <w:t>DoW</w:t>
      </w:r>
      <w:proofErr w:type="spellEnd"/>
      <w:r w:rsidRPr="000F0E63">
        <w:rPr>
          <w:rFonts w:ascii="Arial" w:eastAsia="Calibri" w:hAnsi="Arial" w:cs="Arial"/>
        </w:rPr>
        <w:t xml:space="preserve">, na 154,4 mld zł deklarowanej wartości inwestycji oraz 55 570 nowych miejsc pracy. Udział polskiego sektora MŚP w liczbie projektów z </w:t>
      </w:r>
      <w:proofErr w:type="spellStart"/>
      <w:r w:rsidRPr="000F0E63">
        <w:rPr>
          <w:rFonts w:ascii="Arial" w:eastAsia="Calibri" w:hAnsi="Arial" w:cs="Arial"/>
        </w:rPr>
        <w:t>DoW</w:t>
      </w:r>
      <w:proofErr w:type="spellEnd"/>
      <w:r w:rsidRPr="000F0E63">
        <w:rPr>
          <w:rFonts w:ascii="Arial" w:eastAsia="Calibri" w:hAnsi="Arial" w:cs="Arial"/>
        </w:rPr>
        <w:t xml:space="preserve"> wyniósł 72% w całym 2024 r., udział deklarowanej wartość inwestycji małych i średnich polskich przedsiębiorstw to 23% w całym 2024 r., zaś udział firm polskich sektora MŚP w nowych miejscach pracy na koniec 2024 r. wyniósł 30%. W 2025 r. polskie mikro, małe i średnie przedsiębiorstwa uzyskały 459 </w:t>
      </w:r>
      <w:proofErr w:type="spellStart"/>
      <w:r w:rsidRPr="000F0E63">
        <w:rPr>
          <w:rFonts w:ascii="Arial" w:eastAsia="Calibri" w:hAnsi="Arial" w:cs="Arial"/>
        </w:rPr>
        <w:t>DoW</w:t>
      </w:r>
      <w:proofErr w:type="spellEnd"/>
      <w:r w:rsidRPr="000F0E63">
        <w:rPr>
          <w:rFonts w:ascii="Arial" w:eastAsia="Calibri" w:hAnsi="Arial" w:cs="Arial"/>
        </w:rPr>
        <w:t xml:space="preserve"> (71% wszystkich z 2025 r.), na łączną wartość inwestycji 3,602 mld zł (16%) oraz z deklaracją utworzenia 936 nowych miejsc pracy (26%). </w:t>
      </w:r>
    </w:p>
    <w:p w14:paraId="53572051"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Od początku funkcjonowania PSI polscy mikro, mali i średni przedsiębiorcy uzyskali 2 372 </w:t>
      </w:r>
      <w:proofErr w:type="spellStart"/>
      <w:r w:rsidRPr="000F0E63">
        <w:rPr>
          <w:rFonts w:ascii="Arial" w:eastAsia="Calibri" w:hAnsi="Arial" w:cs="Arial"/>
        </w:rPr>
        <w:t>DoW</w:t>
      </w:r>
      <w:proofErr w:type="spellEnd"/>
      <w:r w:rsidRPr="000F0E63">
        <w:rPr>
          <w:rFonts w:ascii="Arial" w:eastAsia="Calibri" w:hAnsi="Arial" w:cs="Arial"/>
        </w:rPr>
        <w:t xml:space="preserve"> (64% wszystkich) na łączną wartość inwestycji 24,0 mld zł (16% wartości inwestycji w PSI) oraz zadeklarowali utworzenie 10 182 nowych miejsc pracy, co stanowi 18% wszystkich nowych miejsc pracy w ramach PSI. </w:t>
      </w:r>
    </w:p>
    <w:p w14:paraId="507FB444"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Powyższe dane wskazują na wysoką skuteczność instrumentu, w zakresie przyciągania nowych inwestycji. Jednakże wnioski z przeglądu funkcjonowania przepisów o wspieraniu nowych inwestycji oraz OSR ex-post wskazują również na kwestie, które rzutują na skuteczność tego instrumentu. Ich poprawa miałaby pozytywny wpływ na atrakcyjność inwestycyjną kraju, a tym samym rozwój gospodarczy Polski oraz na maksymalizację potencjału tej formy wsparcia dla przedsiębiorców. </w:t>
      </w:r>
    </w:p>
    <w:p w14:paraId="4E3383AC"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lastRenderedPageBreak/>
        <w:t xml:space="preserve">W Ministerstwie Rozwoju i Technologii zwrócono także uwagę, że warunki udzielania wsparcia w ramach PSI okazały się przede wszystkim atrakcyjne zwłaszcza dla małych i średnich przedsiębiorców krajowych, których udział wzrósł znacząco w porównaniu do SSE. Nie zmieniła się istotnie struktura geograficzna projektów. Nadal inwestorzy wybierali w szczególności tereny położone w południowej, centralnej i zachodniej Polsce. Niniejsze wnioski wskazują m.in. na niewystarczający efekt zachęty PSI w ramach przyciągania inwestycji na terenach o mniejszym potencjale gospodarczym − pomimo możliwości otrzymania większego wsparcia na terenach z większą intensywnością pomocy. Powyższe kwestie staną się również przedmiotem rozważań na etapie nowelizacji rozporządzenia wykonawczego do ustawy o WNI – m.in. w ramach rewizji kryteriów ilościowych. </w:t>
      </w:r>
    </w:p>
    <w:p w14:paraId="294F37B3"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Osobną kwestią jest rozpoznawalność samej marki PSI, która wydaje się być nadal niedostateczna. Wśród przedsiębiorców zidentyfikowano niedostateczną rozpoznawalność tego instrumentu. Wzrost świadomości dostępnego wsparcia przełoży się pozytywnie na ilość lokalizowanych nowych inwestycji. W związku z powyższym przewidziano również stworzenie nowej procedury wnioskowania o przyznanie </w:t>
      </w:r>
      <w:proofErr w:type="spellStart"/>
      <w:r w:rsidRPr="000F0E63">
        <w:rPr>
          <w:rFonts w:ascii="Arial" w:eastAsia="Calibri" w:hAnsi="Arial" w:cs="Arial"/>
        </w:rPr>
        <w:t>DoW</w:t>
      </w:r>
      <w:proofErr w:type="spellEnd"/>
      <w:r w:rsidRPr="000F0E63">
        <w:rPr>
          <w:rFonts w:ascii="Arial" w:eastAsia="Calibri" w:hAnsi="Arial" w:cs="Arial"/>
        </w:rPr>
        <w:t>. Nowelizacja ustawy przewiduje wprowadzenie Elektronicznej Platformy Polskiej Strefy Inwestycji (dalej: „</w:t>
      </w:r>
      <w:proofErr w:type="spellStart"/>
      <w:r w:rsidRPr="000F0E63">
        <w:rPr>
          <w:rFonts w:ascii="Arial" w:eastAsia="Calibri" w:hAnsi="Arial" w:cs="Arial"/>
        </w:rPr>
        <w:t>ePSI</w:t>
      </w:r>
      <w:proofErr w:type="spellEnd"/>
      <w:r w:rsidRPr="000F0E63">
        <w:rPr>
          <w:rFonts w:ascii="Arial" w:eastAsia="Calibri" w:hAnsi="Arial" w:cs="Arial"/>
        </w:rPr>
        <w:t xml:space="preserve">”). Cyfryzacja w tym zakresie usprawni, zoptymalizuje i zautomatyzuje procesy związane z wnioskowaniem o zwolnienie podatkowe w ramach PSI, wydawaniem przez SSE </w:t>
      </w:r>
      <w:proofErr w:type="spellStart"/>
      <w:r w:rsidRPr="000F0E63">
        <w:rPr>
          <w:rFonts w:ascii="Arial" w:eastAsia="Calibri" w:hAnsi="Arial" w:cs="Arial"/>
        </w:rPr>
        <w:t>DoW</w:t>
      </w:r>
      <w:proofErr w:type="spellEnd"/>
      <w:r w:rsidRPr="000F0E63">
        <w:rPr>
          <w:rFonts w:ascii="Arial" w:eastAsia="Calibri" w:hAnsi="Arial" w:cs="Arial"/>
        </w:rPr>
        <w:t xml:space="preserve">, a także zmianą lub wygaszaniem decyzji. Pozwoli również na prowadzenie skuteczniejszych analiz efektów zachęty (w ramach monitorowania efektów przyznanego wsparcia). Stworzenie </w:t>
      </w:r>
      <w:proofErr w:type="spellStart"/>
      <w:r w:rsidRPr="000F0E63">
        <w:rPr>
          <w:rFonts w:ascii="Arial" w:eastAsia="Calibri" w:hAnsi="Arial" w:cs="Arial"/>
        </w:rPr>
        <w:t>ePSI</w:t>
      </w:r>
      <w:proofErr w:type="spellEnd"/>
      <w:r w:rsidRPr="000F0E63">
        <w:rPr>
          <w:rFonts w:ascii="Arial" w:eastAsia="Calibri" w:hAnsi="Arial" w:cs="Arial"/>
        </w:rPr>
        <w:t xml:space="preserve"> pozwoli na łatwiejsze dotarcie do przedsiębiorców, a tym samym na poprawę procedury przyznawania wsparcia. Wdrożenie </w:t>
      </w:r>
      <w:proofErr w:type="spellStart"/>
      <w:r w:rsidRPr="000F0E63">
        <w:rPr>
          <w:rFonts w:ascii="Arial" w:eastAsia="Calibri" w:hAnsi="Arial" w:cs="Arial"/>
        </w:rPr>
        <w:t>ePSI</w:t>
      </w:r>
      <w:proofErr w:type="spellEnd"/>
      <w:r w:rsidRPr="000F0E63">
        <w:rPr>
          <w:rFonts w:ascii="Arial" w:eastAsia="Calibri" w:hAnsi="Arial" w:cs="Arial"/>
        </w:rPr>
        <w:t xml:space="preserve"> zapewni: </w:t>
      </w:r>
    </w:p>
    <w:p w14:paraId="5F189C2D"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 automatyzację, standaryzację i transparentność postępowania administracyjnego, którego celem jest uzyskanie </w:t>
      </w:r>
      <w:proofErr w:type="spellStart"/>
      <w:r w:rsidRPr="000F0E63">
        <w:rPr>
          <w:rFonts w:ascii="Arial" w:eastAsia="Calibri" w:hAnsi="Arial" w:cs="Arial"/>
        </w:rPr>
        <w:t>DoW</w:t>
      </w:r>
      <w:proofErr w:type="spellEnd"/>
      <w:r w:rsidRPr="000F0E63">
        <w:rPr>
          <w:rFonts w:ascii="Arial" w:eastAsia="Calibri" w:hAnsi="Arial" w:cs="Arial"/>
        </w:rPr>
        <w:t xml:space="preserve"> – zarówno po stronie inwestorów, SSE oraz </w:t>
      </w:r>
      <w:proofErr w:type="spellStart"/>
      <w:r w:rsidRPr="000F0E63">
        <w:rPr>
          <w:rFonts w:ascii="Arial" w:eastAsia="Calibri" w:hAnsi="Arial" w:cs="Arial"/>
        </w:rPr>
        <w:t>MRiT</w:t>
      </w:r>
      <w:proofErr w:type="spellEnd"/>
      <w:r w:rsidRPr="000F0E63">
        <w:rPr>
          <w:rFonts w:ascii="Arial" w:eastAsia="Calibri" w:hAnsi="Arial" w:cs="Arial"/>
        </w:rPr>
        <w:t xml:space="preserve">,   </w:t>
      </w:r>
    </w:p>
    <w:p w14:paraId="4E2C557F"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 cyfryzację procesów – w pełni elektroniczne składanie oraz uzupełniania wniosków przez inwestorów, a także dokonywania ich weryfikacji przez SSE i wydawania </w:t>
      </w:r>
      <w:proofErr w:type="spellStart"/>
      <w:r w:rsidRPr="000F0E63">
        <w:rPr>
          <w:rFonts w:ascii="Arial" w:eastAsia="Calibri" w:hAnsi="Arial" w:cs="Arial"/>
        </w:rPr>
        <w:t>DoW</w:t>
      </w:r>
      <w:proofErr w:type="spellEnd"/>
      <w:r w:rsidRPr="000F0E63">
        <w:rPr>
          <w:rFonts w:ascii="Arial" w:eastAsia="Calibri" w:hAnsi="Arial" w:cs="Arial"/>
        </w:rPr>
        <w:t xml:space="preserve">, oraz nadzoru, zmieniania i wygaszania po stronie </w:t>
      </w:r>
      <w:proofErr w:type="spellStart"/>
      <w:r w:rsidRPr="000F0E63">
        <w:rPr>
          <w:rFonts w:ascii="Arial" w:eastAsia="Calibri" w:hAnsi="Arial" w:cs="Arial"/>
        </w:rPr>
        <w:t>MRiT</w:t>
      </w:r>
      <w:proofErr w:type="spellEnd"/>
      <w:r w:rsidRPr="000F0E63">
        <w:rPr>
          <w:rFonts w:ascii="Arial" w:eastAsia="Calibri" w:hAnsi="Arial" w:cs="Arial"/>
        </w:rPr>
        <w:t xml:space="preserve">,  </w:t>
      </w:r>
    </w:p>
    <w:p w14:paraId="15D8B93D"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 zmniejszenie obciążeń biurokratycznych − poprzez w pełni zintegrowany system poświadczania dokumentów (m.in. Wniosek o wydanie </w:t>
      </w:r>
      <w:proofErr w:type="spellStart"/>
      <w:r w:rsidRPr="000F0E63">
        <w:rPr>
          <w:rFonts w:ascii="Arial" w:eastAsia="Calibri" w:hAnsi="Arial" w:cs="Arial"/>
        </w:rPr>
        <w:t>DoW</w:t>
      </w:r>
      <w:proofErr w:type="spellEnd"/>
      <w:r w:rsidRPr="000F0E63">
        <w:rPr>
          <w:rFonts w:ascii="Arial" w:eastAsia="Calibri" w:hAnsi="Arial" w:cs="Arial"/>
        </w:rPr>
        <w:t xml:space="preserve"> lub dokument </w:t>
      </w:r>
      <w:proofErr w:type="spellStart"/>
      <w:r w:rsidRPr="000F0E63">
        <w:rPr>
          <w:rFonts w:ascii="Arial" w:eastAsia="Calibri" w:hAnsi="Arial" w:cs="Arial"/>
        </w:rPr>
        <w:t>DoW</w:t>
      </w:r>
      <w:proofErr w:type="spellEnd"/>
      <w:r w:rsidRPr="000F0E63">
        <w:rPr>
          <w:rFonts w:ascii="Arial" w:eastAsia="Calibri" w:hAnsi="Arial" w:cs="Arial"/>
        </w:rPr>
        <w:t xml:space="preserve">), rezygnację ze zbędnych załączników oraz uproszczoną wymianę korespondencji między stronami, </w:t>
      </w:r>
    </w:p>
    <w:p w14:paraId="3647134E"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 skrócenie czasu przygotowania, składania i weryfikacji wniosków o wydanie </w:t>
      </w:r>
      <w:proofErr w:type="spellStart"/>
      <w:r w:rsidRPr="000F0E63">
        <w:rPr>
          <w:rFonts w:ascii="Arial" w:eastAsia="Calibri" w:hAnsi="Arial" w:cs="Arial"/>
        </w:rPr>
        <w:t>DoW</w:t>
      </w:r>
      <w:proofErr w:type="spellEnd"/>
      <w:r w:rsidRPr="000F0E63">
        <w:rPr>
          <w:rFonts w:ascii="Arial" w:eastAsia="Calibri" w:hAnsi="Arial" w:cs="Arial"/>
        </w:rPr>
        <w:t xml:space="preserve"> poprzez wyeliminowanie prostych błędów popełnianych przez użytkowników wynikające z zaszycia w oprogramowaniu mechanizmów weryfikacyjnych.  </w:t>
      </w:r>
    </w:p>
    <w:p w14:paraId="5FBC6F60"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Kolejnym aspektem determinującym potrzebę dokonania projektowanej nowelizacji jest dostosowanie instrumentu PSI, czyli możliwości skorzystania ze zwolnienia podatkowego na nową inwestycję, do faktu zakończenia funkcjonowania instrumentu SSE, a także do współczesnych wyzwań gospodarczych kraju. SSE zostały ustanowione ustawą z dnia 20 października 1994 r. o specjalnych strefach ekonomicznych (Dz. U. z 2023 r. poz. 1604 z </w:t>
      </w:r>
      <w:proofErr w:type="spellStart"/>
      <w:r w:rsidRPr="000F0E63">
        <w:rPr>
          <w:rFonts w:ascii="Arial" w:eastAsia="Calibri" w:hAnsi="Arial" w:cs="Arial"/>
        </w:rPr>
        <w:t>późn</w:t>
      </w:r>
      <w:proofErr w:type="spellEnd"/>
      <w:r w:rsidRPr="000F0E63">
        <w:rPr>
          <w:rFonts w:ascii="Arial" w:eastAsia="Calibri" w:hAnsi="Arial" w:cs="Arial"/>
        </w:rPr>
        <w:t xml:space="preserve">. zm., dalej: „ustawa o SSE”) oraz notyfikowane Komisji Europejskiej jako forma pomocy publicznej dla przedsiębiorców prowadzących działalność gospodarczą na określonych obszarach Polski. Modyfikacja działalności SSE, funkcjonująca pod roboczą nazwą PSI, kontynuuje misję SSE w ramach wspierania nowych inwestycji oraz realizuje szereg innych zadań gospodarczych, które wspierają transformację gospodarczą kraju. Stanowi również podstawowy instrument zachęty dla przedsiębiorców, którzy rozważają inwestycje na terenie </w:t>
      </w:r>
      <w:r w:rsidRPr="000F0E63">
        <w:rPr>
          <w:rFonts w:ascii="Arial" w:eastAsia="Calibri" w:hAnsi="Arial" w:cs="Arial"/>
        </w:rPr>
        <w:lastRenderedPageBreak/>
        <w:t xml:space="preserve">Polski poprzez oferowanie zwolnienia podatkowego na nową inwestycję. Od momentu wprowadzenia ustawy o WNI wsparcie na nową inwestycję było realizowane w ramach PSI. Zezwolenia na prowadzenie działalności gospodarczej na terenach SSE zostały zastąpione </w:t>
      </w:r>
      <w:proofErr w:type="spellStart"/>
      <w:r w:rsidRPr="000F0E63">
        <w:rPr>
          <w:rFonts w:ascii="Arial" w:eastAsia="Calibri" w:hAnsi="Arial" w:cs="Arial"/>
        </w:rPr>
        <w:t>DoW</w:t>
      </w:r>
      <w:proofErr w:type="spellEnd"/>
      <w:r w:rsidRPr="000F0E63">
        <w:rPr>
          <w:rFonts w:ascii="Arial" w:eastAsia="Calibri" w:hAnsi="Arial" w:cs="Arial"/>
        </w:rPr>
        <w:t xml:space="preserve">. PSI w szybkim tempie stała się podstawowym instrumentem wsparcia dla przedsiębiorców w Polsce, wspierając rozwój gospodarczy kraju. </w:t>
      </w:r>
    </w:p>
    <w:p w14:paraId="5B09A01F"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Terytorium Polski aktualnie jest podzielony na 14 obszarów, zarządzanych przez odpowiednią terytorialnie spółkę zarządzającą SSE (dalej: „Strefy”, „spółki”, „zarządzający obszarem”). Zgodnie z ustawą o WNI, zarządzający obszarem to odpowiednie terytorialnie spółki, zarządzające SSE ustanowione na podstawie przepisów ustawy o SSE. Spółki zarządzające obszarami administrują terenem, zajmują się obsługą przedsiębiorców oraz - przede wszystkim - wydają </w:t>
      </w:r>
      <w:proofErr w:type="spellStart"/>
      <w:r w:rsidRPr="000F0E63">
        <w:rPr>
          <w:rFonts w:ascii="Arial" w:eastAsia="Calibri" w:hAnsi="Arial" w:cs="Arial"/>
        </w:rPr>
        <w:t>DoW</w:t>
      </w:r>
      <w:proofErr w:type="spellEnd"/>
      <w:r w:rsidRPr="000F0E63">
        <w:rPr>
          <w:rFonts w:ascii="Arial" w:eastAsia="Calibri" w:hAnsi="Arial" w:cs="Arial"/>
        </w:rPr>
        <w:t xml:space="preserve">. Takie rozwiązanie pozwala na efektywne przyciąganie nowych inwestycji do kraju. Zarządzający obszarami prowadzą ciągłe działania w celu nabywania nieruchomości lub aktywów służących do prowadzenia działalności gospodarczej na terenie SSE oraz modernizację i rozbudowę infrastruktury gospodarczej i technicznej na obszarze. Ponadto zarządzający obszarami: </w:t>
      </w:r>
    </w:p>
    <w:p w14:paraId="1B50B4D5"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 wydają </w:t>
      </w:r>
      <w:proofErr w:type="spellStart"/>
      <w:r w:rsidRPr="000F0E63">
        <w:rPr>
          <w:rFonts w:ascii="Arial" w:eastAsia="Calibri" w:hAnsi="Arial" w:cs="Arial"/>
        </w:rPr>
        <w:t>DoW</w:t>
      </w:r>
      <w:proofErr w:type="spellEnd"/>
      <w:r w:rsidRPr="000F0E63">
        <w:rPr>
          <w:rFonts w:ascii="Arial" w:eastAsia="Calibri" w:hAnsi="Arial" w:cs="Arial"/>
        </w:rPr>
        <w:t xml:space="preserve"> nowej inwestycji w imieniu ministra właściwego ds. gospodarki, </w:t>
      </w:r>
    </w:p>
    <w:p w14:paraId="0236149E"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 mogą być punktem pierwszego kontaktu dla przedsiębiorcy, który planuje działalność inwestycyjną w danym obszarze, </w:t>
      </w:r>
    </w:p>
    <w:p w14:paraId="6FC19E94"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 informują na temat dostępnego wsparcia w ramach PSI, </w:t>
      </w:r>
    </w:p>
    <w:p w14:paraId="71ED81E9"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 prowadzą działalność consultingową, </w:t>
      </w:r>
    </w:p>
    <w:p w14:paraId="3F9DB903"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 pomagają w znalezieniu odpowiedniej nieruchomości pod inwestycje, </w:t>
      </w:r>
    </w:p>
    <w:p w14:paraId="20CF7B30"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 zapewniają wsparcie merytoryczne w całym procesie inwestycyjnym. </w:t>
      </w:r>
    </w:p>
    <w:p w14:paraId="52B5A4C5"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SSE po 2018 r. stały się regionalnymi centrami obsługi przedsiębiorców pod kątem wsparcia nowej inwestycji. Współpraca SSE z jednostkami samorządu terytorialnego, rządem oraz organizacjami branżowymi i instytucjami rozwojowymi jest kluczowa dla rozwoju poszczególnych regionów. Tego rodzaju kooperacja przez lata pozwalała spółkom zarządzającym obszarem na przyciąganie dużych projektów inwestycyjnych, które wymagały szczegółowej opieki inwestycyjnej między innymi z racji na globalną konkurencję, która również zabiegała o przyciąganie dużych projektów. </w:t>
      </w:r>
    </w:p>
    <w:p w14:paraId="1D7F0C95"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Wygaszenie SSE z końcem 2026 r. wymaga zatem uporządkowania systemu prawnego i zapewnienia możliwości dalszego udzielania wsparcia na podstawie ustawy o WNI. Z tym dniem ustawa o SSE utraci bowiem zastosowanie w praktyce, natomiast ustawa o WNI odwołuje się w szeregu przepisów do pojęcia „zarządzającego”, przy czym definicję tego podmiotu czerpie się z ustawy o SSE. Brak odrębnej, autonomicznej definicji „zarządzającego obszarem” w ustawie o WNI powoduje, że po wygaśnięciu SSE mogą pojawić się wątpliwości co do określenia podmiotów uprawnionych do wykonywania zadań związanych z obsługą inwestorów, wydawaniem </w:t>
      </w:r>
      <w:proofErr w:type="spellStart"/>
      <w:r w:rsidRPr="000F0E63">
        <w:rPr>
          <w:rFonts w:ascii="Arial" w:eastAsia="Calibri" w:hAnsi="Arial" w:cs="Arial"/>
        </w:rPr>
        <w:t>DoW</w:t>
      </w:r>
      <w:proofErr w:type="spellEnd"/>
      <w:r w:rsidRPr="000F0E63">
        <w:rPr>
          <w:rFonts w:ascii="Arial" w:eastAsia="Calibri" w:hAnsi="Arial" w:cs="Arial"/>
        </w:rPr>
        <w:t xml:space="preserve"> czy monitorowaniem realizacji zobowiązań inwestycyjnych. Konsekwencją tego byłby stan niepewności prawnej, mający znaczenie w szczególności dla przedsiębiorców chcących skorzystać ze wsparcia udzielanego na podstawie ustawy o WNI. Zabrakłoby wyraźnej podstawy do kontynuowania działań instytucji dotychczasowych zarządzających strefami, które w praktyce pełnią rolę kluczowych operatorów systemu wsparcia. Wprowadzenie do ustawy o WNI samodzielnej definicji „zarządzającego obszarem” pozwoli zapewnić ciągłość systemu wsparcia inwestycji po wygaśnięciu SSE, jednoznacznie wskazać podmioty odpowiedzialne za realizację ustawowych zadań, wyeliminować ryzyko </w:t>
      </w:r>
      <w:r w:rsidRPr="000F0E63">
        <w:rPr>
          <w:rFonts w:ascii="Arial" w:eastAsia="Calibri" w:hAnsi="Arial" w:cs="Arial"/>
        </w:rPr>
        <w:lastRenderedPageBreak/>
        <w:t xml:space="preserve">interpretacyjne wynikające z odwoływania się do ustawy o SSE, która przestanie mieć zastosowanie. </w:t>
      </w:r>
    </w:p>
    <w:p w14:paraId="2E128300"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Podsumowując powyższe wskazać należy, że PSI zastąpiła dotychczasowy model terytorialnie ograniczonego wsparcia, nadając mu charakter ogólnokrajowy. Pomimo wprowadzenia PSI, z uwagi na dalej obowiązujące zezwolenia na działanie na terenie SSE wydane na podstawie ustawy o SSE, konieczne było utrzymanie tego instrumentu do końca 2026 r. </w:t>
      </w:r>
    </w:p>
    <w:p w14:paraId="17386CCC"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Dodatkowo, nowelizacja ustawy o WNI zakłada też zwiększenie konkurencyjności gospodarczej Polski poprzez stymulacje napływu nowych projektów inwestycyjnych na całym obszarze kraju. Cel ten będzie realizowany poprzez wspieranie inwestycji realizowanych przez polskie i zagraniczne firmy z sektora małych i średnich przedsiębiorstw (dalej: MŚP) oraz dużych przedsiębiorstw. </w:t>
      </w:r>
    </w:p>
    <w:p w14:paraId="6AB280C2"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Projekt wprowadza również zmiany do ustaw podatkowych, tj. do ustawy z dnia 26 lipca 1991 r. o podatku dochodowym od osób fizycznych (Dz. U. z 2026 r. poz. 592, zwanej dalej: „ustawa o PIT”) oraz do ustawy z dnia 15 lutego 1992 r. o podatku dochodowym od osób prawnych (Dz. U. z 2026 r. poz. 554, zwanej dalej „ustawa o CIT”). </w:t>
      </w:r>
    </w:p>
    <w:p w14:paraId="5D028A96"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Projektowana zmiana przepisów ustawy o PIT oraz CIT ma na celu doprecyzowanie oraz uproszczenie zasad ustalania zakresu zwolnienia z opodatkowania dochodów uzyskiwanych przez przedsiębiorców realizujących nowe inwestycje na podstawie </w:t>
      </w:r>
      <w:proofErr w:type="spellStart"/>
      <w:r w:rsidRPr="000F0E63">
        <w:rPr>
          <w:rFonts w:ascii="Arial" w:eastAsia="Calibri" w:hAnsi="Arial" w:cs="Arial"/>
        </w:rPr>
        <w:t>DoW</w:t>
      </w:r>
      <w:proofErr w:type="spellEnd"/>
      <w:r w:rsidRPr="000F0E63">
        <w:rPr>
          <w:rFonts w:ascii="Arial" w:eastAsia="Calibri" w:hAnsi="Arial" w:cs="Arial"/>
        </w:rPr>
        <w:t xml:space="preserve"> w ramach PSI. </w:t>
      </w:r>
    </w:p>
    <w:p w14:paraId="458B7CDA"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Zmiana w zakresie zasad ustalania dochodu zwolnionego z opodatkowania zakłada modyfikację dotychczasowego podejścia, które w praktyce opierało się na analizie tzw. „ścisłych powiązań” funkcjonalnych, technologicznych lub ekonomicznych pomiędzy nową inwestycją a istniejącym zespołem składników majątkowych przedsiębiorcy.  </w:t>
      </w:r>
    </w:p>
    <w:p w14:paraId="1341814D"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Obecne brzmienie ustaw podatkowych w tym zakresie opiera się na tak zwanym podejściu projektowym. Oznacza to obowiązek traktowania każdej </w:t>
      </w:r>
      <w:proofErr w:type="spellStart"/>
      <w:r w:rsidRPr="000F0E63">
        <w:rPr>
          <w:rFonts w:ascii="Arial" w:eastAsia="Calibri" w:hAnsi="Arial" w:cs="Arial"/>
        </w:rPr>
        <w:t>DoW</w:t>
      </w:r>
      <w:proofErr w:type="spellEnd"/>
      <w:r w:rsidRPr="000F0E63">
        <w:rPr>
          <w:rFonts w:ascii="Arial" w:eastAsia="Calibri" w:hAnsi="Arial" w:cs="Arial"/>
        </w:rPr>
        <w:t xml:space="preserve"> oraz wskazanej w niej inwestycji jako odrębnych na potrzeby obliczania zwolnienia podatkowego. W praktyce sprowadza się to do konieczności wyraźnego rozdzielania dochodu pochodzącego z realizacji konkretnej „nowej inwestycji”. </w:t>
      </w:r>
    </w:p>
    <w:p w14:paraId="530A3319"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W przypadku reinwestycji prowadzi to do obowiązku wykazania dochodu wygenerowanego z już istniejących składników majątku oraz oddzielnego wykazania dochodu wygenerowanego z nowych składników majątku (objętych nową decyzją), mimo że składniki te są często częścią tego samego zakładu przemysłowego. Rozwiązanie to zostało wprowadzone przed laty jako odpowiedź na zidentyfikowane nadużycia przy obliczaniu zwolnienia podatkowego, w tym na próby rozszerzania zwolnienia uzyskanego w ramach jednej </w:t>
      </w:r>
      <w:proofErr w:type="spellStart"/>
      <w:r w:rsidRPr="000F0E63">
        <w:rPr>
          <w:rFonts w:ascii="Arial" w:eastAsia="Calibri" w:hAnsi="Arial" w:cs="Arial"/>
        </w:rPr>
        <w:t>DoW</w:t>
      </w:r>
      <w:proofErr w:type="spellEnd"/>
      <w:r w:rsidRPr="000F0E63">
        <w:rPr>
          <w:rFonts w:ascii="Arial" w:eastAsia="Calibri" w:hAnsi="Arial" w:cs="Arial"/>
        </w:rPr>
        <w:t xml:space="preserve"> na szerszą działalność podatnika.</w:t>
      </w:r>
    </w:p>
    <w:p w14:paraId="495734E7"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Jednocześnie, na podstawie interpretacji ogólnej Ministra Finansów, Inwestycji i Rozwoju z 2019 roku, wykształciła się koncepcja tzw. „ścisłych powiązań” między nową inwestycją a istniejącymi składnikami majątku. Oznacza to, że na gruncie obowiązujących przepisów oraz w oparciu o wskazaną interpretację ogólną podatnicy są w stanie zwolnić prawie cały dochód ze swojej działalności, bez konieczności jego wydzielania na poszczególne </w:t>
      </w:r>
      <w:proofErr w:type="spellStart"/>
      <w:r w:rsidRPr="000F0E63">
        <w:rPr>
          <w:rFonts w:ascii="Arial" w:eastAsia="Calibri" w:hAnsi="Arial" w:cs="Arial"/>
        </w:rPr>
        <w:t>DoW</w:t>
      </w:r>
      <w:proofErr w:type="spellEnd"/>
      <w:r w:rsidRPr="000F0E63">
        <w:rPr>
          <w:rFonts w:ascii="Arial" w:eastAsia="Calibri" w:hAnsi="Arial" w:cs="Arial"/>
        </w:rPr>
        <w:t>, pod warunkiem że wykażą, iż „nowa inwestycja stanowi nieodłączny i zależnie funkcjonalny element w odniesieniu do już istniejącego zespołu składników majątku”.</w:t>
      </w:r>
    </w:p>
    <w:p w14:paraId="31954E32"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Obecnie projektodawca proponuje usunięcie tzw. podejścia projektowego. Skutkiem tej zmiany będzie znacząca deregulacja przepisów podatkowych dotyczących zwolnień </w:t>
      </w:r>
      <w:r w:rsidRPr="000F0E63">
        <w:rPr>
          <w:rFonts w:ascii="Arial" w:eastAsia="Calibri" w:hAnsi="Arial" w:cs="Arial"/>
        </w:rPr>
        <w:lastRenderedPageBreak/>
        <w:t xml:space="preserve">podatkowych w PSI. Podatnicy nie będą już musieli udowadniać funkcjonalnych ani technologicznych powiązań pomiędzy poszczególnymi inwestycjami. W efekcie proponowanych zmian nastąpi istotna liberalizacja zasad zwolnienia dochodu w ramach PSI. Łatwiejsze niż dotychczas stanie się uzyskanie zwolnienia dla dochodu podatnika, nawet jeśli tylko część dochodu jest uzyskana w wyniku dokonania inwestycji wskazanej w </w:t>
      </w:r>
      <w:proofErr w:type="spellStart"/>
      <w:r w:rsidRPr="000F0E63">
        <w:rPr>
          <w:rFonts w:ascii="Arial" w:eastAsia="Calibri" w:hAnsi="Arial" w:cs="Arial"/>
        </w:rPr>
        <w:t>DoW</w:t>
      </w:r>
      <w:proofErr w:type="spellEnd"/>
      <w:r w:rsidRPr="000F0E63">
        <w:rPr>
          <w:rFonts w:ascii="Arial" w:eastAsia="Calibri" w:hAnsi="Arial" w:cs="Arial"/>
        </w:rPr>
        <w:t xml:space="preserve">. </w:t>
      </w:r>
    </w:p>
    <w:p w14:paraId="47E5AA8E"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Po zmianach zwolnienie będzie ustalane przede wszystkim poprzez wskazanie terenu oraz jednoznaczne określenie przedmiotu działalności według odpowiedniego kodu PKWiU. Powinna to być jednak działalność, w ramach której realizowana jest inwestycja, a nie każda działalność prowadzona przez przedsiębiorcę. </w:t>
      </w:r>
    </w:p>
    <w:p w14:paraId="50CCF3FC"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Jeszcze raz należy zaznaczyć, że tzw. podejście projektowe zostało wprowadzone jako odpowiedź na identyfikowane wówczas nadużycia przy obliczaniu zwolnienia podatkowego, w tym próby rozszerzania zwolnienia wynikającego z jednej </w:t>
      </w:r>
      <w:proofErr w:type="spellStart"/>
      <w:r w:rsidRPr="000F0E63">
        <w:rPr>
          <w:rFonts w:ascii="Arial" w:eastAsia="Calibri" w:hAnsi="Arial" w:cs="Arial"/>
        </w:rPr>
        <w:t>DoW</w:t>
      </w:r>
      <w:proofErr w:type="spellEnd"/>
      <w:r w:rsidRPr="000F0E63">
        <w:rPr>
          <w:rFonts w:ascii="Arial" w:eastAsia="Calibri" w:hAnsi="Arial" w:cs="Arial"/>
        </w:rPr>
        <w:t xml:space="preserve"> na szerszy zakres działalności podatnika.</w:t>
      </w:r>
    </w:p>
    <w:p w14:paraId="61B8E1B0"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Głównym założeniem analizowanej propozycji jest zasadniczo powrót do treści przepisu regulującego omawiane zwolnienie podatkowe w brzmieniu obowiązującym przed dniem 1 stycznia 2022 r., tj. ukształtowanie go w taki sposób, aby zwolnieniem podatkowym mogły zostać objęte wszystkie dochody generowane również przez istniejący zespół składników majątkowych, o ile przedmiot tej działalności oraz działalność prowadzona w ramach nowej inwestycji są określone za pomocą tego samego kodu Polskiej Klasyfikacji Wyrobów i Usług (PKWiU). Rozwiązanie to ma na celu przywrócenie spójności regulacji oraz zwiększenie pewności prawa po stronie podatników realizujących inwestycje o charakterze rozwojowym lub </w:t>
      </w:r>
      <w:proofErr w:type="spellStart"/>
      <w:r w:rsidRPr="000F0E63">
        <w:rPr>
          <w:rFonts w:ascii="Arial" w:eastAsia="Calibri" w:hAnsi="Arial" w:cs="Arial"/>
        </w:rPr>
        <w:t>reinwestycyjnym</w:t>
      </w:r>
      <w:proofErr w:type="spellEnd"/>
      <w:r w:rsidRPr="000F0E63">
        <w:rPr>
          <w:rFonts w:ascii="Arial" w:eastAsia="Calibri" w:hAnsi="Arial" w:cs="Arial"/>
        </w:rPr>
        <w:t>.</w:t>
      </w:r>
    </w:p>
    <w:p w14:paraId="0CB7004C"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Projektowane przepisy zakładają także zwiększenie współpracy spółek zarządzających obszarami z Szefem KAS na etapie wydawania </w:t>
      </w:r>
      <w:proofErr w:type="spellStart"/>
      <w:r w:rsidRPr="000F0E63">
        <w:rPr>
          <w:rFonts w:ascii="Arial" w:eastAsia="Calibri" w:hAnsi="Arial" w:cs="Arial"/>
        </w:rPr>
        <w:t>DoW</w:t>
      </w:r>
      <w:proofErr w:type="spellEnd"/>
      <w:r w:rsidRPr="000F0E63">
        <w:rPr>
          <w:rFonts w:ascii="Arial" w:eastAsia="Calibri" w:hAnsi="Arial" w:cs="Arial"/>
        </w:rPr>
        <w:t xml:space="preserve">. Obecnie w Polsce istnieje 14 spółek zarządzających obszarami i Spółki te wydają </w:t>
      </w:r>
      <w:proofErr w:type="spellStart"/>
      <w:r w:rsidRPr="000F0E63">
        <w:rPr>
          <w:rFonts w:ascii="Arial" w:eastAsia="Calibri" w:hAnsi="Arial" w:cs="Arial"/>
        </w:rPr>
        <w:t>DoW</w:t>
      </w:r>
      <w:proofErr w:type="spellEnd"/>
      <w:r w:rsidRPr="000F0E63">
        <w:rPr>
          <w:rFonts w:ascii="Arial" w:eastAsia="Calibri" w:hAnsi="Arial" w:cs="Arial"/>
        </w:rPr>
        <w:t xml:space="preserve"> dla przedsiębiorców na obszarze powierzonym im do zarządzania. Wydane </w:t>
      </w:r>
      <w:proofErr w:type="spellStart"/>
      <w:r w:rsidRPr="000F0E63">
        <w:rPr>
          <w:rFonts w:ascii="Arial" w:eastAsia="Calibri" w:hAnsi="Arial" w:cs="Arial"/>
        </w:rPr>
        <w:t>DoW</w:t>
      </w:r>
      <w:proofErr w:type="spellEnd"/>
      <w:r w:rsidRPr="000F0E63">
        <w:rPr>
          <w:rFonts w:ascii="Arial" w:eastAsia="Calibri" w:hAnsi="Arial" w:cs="Arial"/>
        </w:rPr>
        <w:t xml:space="preserve"> mają bezpośrednie i istotne przełożenie na zakres i wielkość zwolnienia podatkowego dla przedsiębiorców prowadzących działalność w PSI. Większy udział Szefa KAS na etapie ich wydawania przyczyni się także do ich ujednolicenia. </w:t>
      </w:r>
    </w:p>
    <w:p w14:paraId="6393118A"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Należy zwrócić uwagę, że </w:t>
      </w:r>
      <w:proofErr w:type="spellStart"/>
      <w:r w:rsidRPr="000F0E63">
        <w:rPr>
          <w:rFonts w:ascii="Arial" w:eastAsia="Calibri" w:hAnsi="Arial" w:cs="Arial"/>
        </w:rPr>
        <w:t>DoW</w:t>
      </w:r>
      <w:proofErr w:type="spellEnd"/>
      <w:r w:rsidRPr="000F0E63">
        <w:rPr>
          <w:rFonts w:ascii="Arial" w:eastAsia="Calibri" w:hAnsi="Arial" w:cs="Arial"/>
        </w:rPr>
        <w:t xml:space="preserve"> stanowi instrument pomocy publicznej w postaci możliwości skorzystania ze zwolnienia podatkowego. Zawiera ona szereg istotnych elementów z perspektywy prawa pomocowego. Nie zmienia to jednak faktu, że obejmuje ona również ustalenia bezpośrednio wywołujące skutki podatkowe. Mimo to decyzje te są wydawane przez spółki zarządzające obszarami, które nie są organami właściwymi w sprawach podatkowych. Z tego względu zasadne jest ich wydawanie przy współudziale Szefa KAS.  </w:t>
      </w:r>
    </w:p>
    <w:p w14:paraId="1C14C23D"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Zgodnie z zakładanymi zmianami, Szef KAS na etapie opiniowania </w:t>
      </w:r>
      <w:proofErr w:type="spellStart"/>
      <w:r w:rsidRPr="000F0E63">
        <w:rPr>
          <w:rFonts w:ascii="Arial" w:eastAsia="Calibri" w:hAnsi="Arial" w:cs="Arial"/>
        </w:rPr>
        <w:t>DoW</w:t>
      </w:r>
      <w:proofErr w:type="spellEnd"/>
      <w:r w:rsidRPr="000F0E63">
        <w:rPr>
          <w:rFonts w:ascii="Arial" w:eastAsia="Calibri" w:hAnsi="Arial" w:cs="Arial"/>
        </w:rPr>
        <w:t xml:space="preserve"> będzie mógł zapoznać się z niezbędną dokumentacją dołączoną do wniosku, dzięki czemu będzie miał pełniejszy obraz planowanej inwestycji. Aktualnie wyłącznie </w:t>
      </w:r>
      <w:proofErr w:type="spellStart"/>
      <w:r w:rsidRPr="000F0E63">
        <w:rPr>
          <w:rFonts w:ascii="Arial" w:eastAsia="Calibri" w:hAnsi="Arial" w:cs="Arial"/>
        </w:rPr>
        <w:t>DoW</w:t>
      </w:r>
      <w:proofErr w:type="spellEnd"/>
      <w:r w:rsidRPr="000F0E63">
        <w:rPr>
          <w:rFonts w:ascii="Arial" w:eastAsia="Calibri" w:hAnsi="Arial" w:cs="Arial"/>
        </w:rPr>
        <w:t xml:space="preserve"> po ich wydaniu i uprawomocnieniu przekazywane są do właściwego naczelnika urzędu skarbowego (nie są przekazywane inne dokumenty, w których zawarte są szczegółowe informacje na temat opisu i charakteru inwestycji jak np. biznesplan, wniosek, itp.). Dzięki możliwości zaopiniowania projektu </w:t>
      </w:r>
      <w:proofErr w:type="spellStart"/>
      <w:r w:rsidRPr="000F0E63">
        <w:rPr>
          <w:rFonts w:ascii="Arial" w:eastAsia="Calibri" w:hAnsi="Arial" w:cs="Arial"/>
        </w:rPr>
        <w:t>DoW</w:t>
      </w:r>
      <w:proofErr w:type="spellEnd"/>
      <w:r w:rsidRPr="000F0E63">
        <w:rPr>
          <w:rFonts w:ascii="Arial" w:eastAsia="Calibri" w:hAnsi="Arial" w:cs="Arial"/>
        </w:rPr>
        <w:t xml:space="preserve">, Szef KAS będzie miał możliwość oceny istotnych z perspektywy zwolnienia podatkowego kwestii jeszcze przed wydaniem tej decyzji w zakresie ich kompletności, jednoznaczności, spójności oraz prawidłowości. </w:t>
      </w:r>
    </w:p>
    <w:p w14:paraId="636C4F3D"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lastRenderedPageBreak/>
        <w:t xml:space="preserve">Opinia Szefa KAS będzie również ważnym sygnałem dla organów podatkowych na późniejszym etapie, gdzie podatnik zacznie już korzystać ze zwolnienia podatkowego. </w:t>
      </w:r>
    </w:p>
    <w:p w14:paraId="4D28B006"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Na podstawie tak wydanej </w:t>
      </w:r>
      <w:proofErr w:type="spellStart"/>
      <w:r w:rsidRPr="000F0E63">
        <w:rPr>
          <w:rFonts w:ascii="Arial" w:eastAsia="Calibri" w:hAnsi="Arial" w:cs="Arial"/>
        </w:rPr>
        <w:t>DoW</w:t>
      </w:r>
      <w:proofErr w:type="spellEnd"/>
      <w:r w:rsidRPr="000F0E63">
        <w:rPr>
          <w:rFonts w:ascii="Arial" w:eastAsia="Calibri" w:hAnsi="Arial" w:cs="Arial"/>
        </w:rPr>
        <w:t xml:space="preserve"> podatnik ma prawo do zwolnienia dochodu na zasadach określonych w ustawie o PIT i CIT. Należy zauważyć, że w tym przypadku organy KAS mają prawo do weryfikacji prawidłowości dokonanego zwolnienia. W tym momencie opinia Szefa KAS stanowi dla organów KAS istotną informację i potwierdzenie, w zakresie m.in. przedmiotu działalności gospodarczej, z której dochody będą podlegały zwolnieniu oraz lokalizacji na której ta działalność będzie prowadzona. </w:t>
      </w:r>
    </w:p>
    <w:p w14:paraId="2CF5C05B"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Wprowadzenie rozwiązania, w postaci opinii Szefa KAS, jest korzystne z perspektywy podatników planujących realizację inwestycji, ponieważ sami inwestorzy wskazują jako problem brak możliwości zabezpieczenia kwestii podatkowych związanych z </w:t>
      </w:r>
      <w:proofErr w:type="spellStart"/>
      <w:r w:rsidRPr="000F0E63">
        <w:rPr>
          <w:rFonts w:ascii="Arial" w:eastAsia="Calibri" w:hAnsi="Arial" w:cs="Arial"/>
        </w:rPr>
        <w:t>DoW</w:t>
      </w:r>
      <w:proofErr w:type="spellEnd"/>
      <w:r w:rsidRPr="000F0E63">
        <w:rPr>
          <w:rFonts w:ascii="Arial" w:eastAsia="Calibri" w:hAnsi="Arial" w:cs="Arial"/>
        </w:rPr>
        <w:t xml:space="preserve">. Brak pewności co do prawidłowości stosowania zwolnienia podatkowego w niektórych przypadkach wstrzymuje podatnika od podjęcia decyzji o realizacji inwestycji. Stąd też istotne jest, aby już w ramach procedury uzyskiwania </w:t>
      </w:r>
      <w:proofErr w:type="spellStart"/>
      <w:r w:rsidRPr="000F0E63">
        <w:rPr>
          <w:rFonts w:ascii="Arial" w:eastAsia="Calibri" w:hAnsi="Arial" w:cs="Arial"/>
        </w:rPr>
        <w:t>DoW</w:t>
      </w:r>
      <w:proofErr w:type="spellEnd"/>
      <w:r w:rsidRPr="000F0E63">
        <w:rPr>
          <w:rFonts w:ascii="Arial" w:eastAsia="Calibri" w:hAnsi="Arial" w:cs="Arial"/>
        </w:rPr>
        <w:t xml:space="preserve"> podatnik/inwestor równolegle mógł otrzymać opinię Szefa KAS, stanowiącą „zabezpieczenie” przez cały okres korzystania ze zwolnienia tj. obowiązywania </w:t>
      </w:r>
      <w:proofErr w:type="spellStart"/>
      <w:r w:rsidRPr="000F0E63">
        <w:rPr>
          <w:rFonts w:ascii="Arial" w:eastAsia="Calibri" w:hAnsi="Arial" w:cs="Arial"/>
        </w:rPr>
        <w:t>DoW</w:t>
      </w:r>
      <w:proofErr w:type="spellEnd"/>
      <w:r w:rsidRPr="000F0E63">
        <w:rPr>
          <w:rFonts w:ascii="Arial" w:eastAsia="Calibri" w:hAnsi="Arial" w:cs="Arial"/>
        </w:rPr>
        <w:t xml:space="preserve"> co do prawidłowości określania przedmiotu działalności gospodarczej związanej z nową inwestycją, z której dochodów będzie podlegał zwolnieniu oraz terenu, na którym nowa inwestycja zostanie zrealizowana i na którym ta działalność będzie prowadzona.</w:t>
      </w:r>
    </w:p>
    <w:p w14:paraId="6AE1254B"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Uzyskanie opinii zapewni podatnikowi pewność co do sposobu rozumienia działalności gospodarczej prowadzonej w ramach nowej inwestycji, z której dochód będzie podlegał zwolnieniu, a także co do określenia terenu, na którym działalność ta będzie prowadzona. Opinia ta będzie wydawana przez Szefa KAS, działającego w ramach przysługujących mu kompetencji, wraz z uzasadnieniem oraz wskazaniem przesłanek leżących u podstaw dokonanej oceny.</w:t>
      </w:r>
    </w:p>
    <w:p w14:paraId="5A609DF7" w14:textId="77777777" w:rsidR="000F0E63" w:rsidRPr="000F0E63" w:rsidRDefault="000F0E63" w:rsidP="000F0E63">
      <w:pPr>
        <w:spacing w:after="0" w:line="300" w:lineRule="auto"/>
        <w:jc w:val="both"/>
        <w:rPr>
          <w:rFonts w:ascii="Arial" w:eastAsia="Calibri" w:hAnsi="Arial" w:cs="Arial"/>
        </w:rPr>
      </w:pPr>
      <w:r w:rsidRPr="000F0E63">
        <w:rPr>
          <w:rFonts w:ascii="Arial" w:eastAsia="Calibri" w:hAnsi="Arial" w:cs="Arial"/>
        </w:rPr>
        <w:t xml:space="preserve">Wprowadzenie zmian legislacyjnych w ustawach podatkowych oraz ustawie o WNI, jak również możliwość wydania opinii, zabezpieczy zarówno interes Skarbu Państwa, jak i interes podatników. Skutkiem zmiany treści przepisów regulujących zwolnienie podatkowe będzie uproszczenie identyfikacji dochodu podlegającego temu zwolnieniu. Wyeliminuje to stan niepewności prawnej i potencjalne spory pomiędzy podatnikami a organami podatkowymi. </w:t>
      </w:r>
    </w:p>
    <w:p w14:paraId="2E76E754" w14:textId="4798DFFA" w:rsidR="000F0E63" w:rsidRPr="000F0E63" w:rsidRDefault="000F0E63" w:rsidP="000F0E63">
      <w:pPr>
        <w:spacing w:after="0" w:line="300" w:lineRule="auto"/>
        <w:jc w:val="both"/>
        <w:rPr>
          <w:rFonts w:ascii="Arial" w:hAnsi="Arial" w:cs="Arial"/>
        </w:rPr>
      </w:pPr>
      <w:r w:rsidRPr="000F0E63">
        <w:rPr>
          <w:rFonts w:ascii="Arial" w:eastAsia="Calibri" w:hAnsi="Arial" w:cs="Arial"/>
        </w:rPr>
        <w:t xml:space="preserve">Dzięki proponowanej zmianie podatnicy zyskają większą pewność w zakresie możliwości skorzystania z przyznanego na mocy </w:t>
      </w:r>
      <w:proofErr w:type="spellStart"/>
      <w:r w:rsidRPr="000F0E63">
        <w:rPr>
          <w:rFonts w:ascii="Arial" w:eastAsia="Calibri" w:hAnsi="Arial" w:cs="Arial"/>
        </w:rPr>
        <w:t>DoW</w:t>
      </w:r>
      <w:proofErr w:type="spellEnd"/>
      <w:r w:rsidRPr="000F0E63">
        <w:rPr>
          <w:rFonts w:ascii="Arial" w:eastAsia="Calibri" w:hAnsi="Arial" w:cs="Arial"/>
        </w:rPr>
        <w:t xml:space="preserve"> prawa do zwolnienia podatkowego dochodu, osiąganego z działalności gospodarczej prowadzonej w związku z realizacją nowej inwestycji. Spółki zarządzające obszarami zyskają istotne wsparcie w zakresie tych elementów decyzji, które mają istotny wpływ na skutki podatkowe. Natomiast Szef KAS oraz organy podatkowe zyskają większą pewność w zakresie zakresu dochodu zwolnionego, osiąganego z działalności gospodarczej oraz w lokalizacji, określonych w </w:t>
      </w:r>
      <w:proofErr w:type="spellStart"/>
      <w:r w:rsidRPr="000F0E63">
        <w:rPr>
          <w:rFonts w:ascii="Arial" w:eastAsia="Calibri" w:hAnsi="Arial" w:cs="Arial"/>
        </w:rPr>
        <w:t>DoW</w:t>
      </w:r>
      <w:proofErr w:type="spellEnd"/>
      <w:r w:rsidRPr="000F0E63">
        <w:rPr>
          <w:rFonts w:ascii="Arial" w:eastAsia="Calibri" w:hAnsi="Arial" w:cs="Arial"/>
        </w:rPr>
        <w:t>.</w:t>
      </w:r>
    </w:p>
    <w:p w14:paraId="5688479C" w14:textId="77777777" w:rsidR="000F0E63" w:rsidRDefault="000F0E63" w:rsidP="009E18F4">
      <w:pPr>
        <w:spacing w:after="0" w:line="300" w:lineRule="auto"/>
        <w:jc w:val="both"/>
        <w:rPr>
          <w:rFonts w:ascii="Arial" w:hAnsi="Arial" w:cs="Arial"/>
        </w:rPr>
      </w:pPr>
    </w:p>
    <w:p w14:paraId="54CF4139" w14:textId="77777777" w:rsidR="000F0E63" w:rsidRPr="000F0E63" w:rsidRDefault="000F0E63" w:rsidP="000F0E63">
      <w:pPr>
        <w:spacing w:after="0" w:line="300" w:lineRule="auto"/>
        <w:jc w:val="both"/>
        <w:rPr>
          <w:rFonts w:ascii="Arial" w:hAnsi="Arial" w:cs="Arial"/>
        </w:rPr>
      </w:pPr>
      <w:r w:rsidRPr="000F0E63">
        <w:rPr>
          <w:rFonts w:ascii="Arial" w:hAnsi="Arial" w:cs="Arial"/>
        </w:rPr>
        <w:t>Przedmiotowy projekt aktu prawnego wraz z Uzasadnieniem oraz Oceną Skutków Regulacji dostępny jest na stronach Rządowego Centrum Legislacji pod adresem:</w:t>
      </w:r>
    </w:p>
    <w:p w14:paraId="79B83D0C" w14:textId="2B208C35" w:rsidR="000F0E63" w:rsidRDefault="000F0E63" w:rsidP="000F0E63">
      <w:pPr>
        <w:spacing w:after="0" w:line="300" w:lineRule="auto"/>
        <w:jc w:val="both"/>
        <w:rPr>
          <w:rFonts w:ascii="Arial" w:hAnsi="Arial" w:cs="Arial"/>
        </w:rPr>
      </w:pPr>
      <w:hyperlink r:id="rId6" w:history="1">
        <w:r w:rsidRPr="005E067B">
          <w:rPr>
            <w:rStyle w:val="Hipercze"/>
            <w:rFonts w:ascii="Arial" w:hAnsi="Arial" w:cs="Arial"/>
          </w:rPr>
          <w:t>https://legislacja.rcl.gov.pl/projekt/1</w:t>
        </w:r>
        <w:r w:rsidRPr="005E067B">
          <w:rPr>
            <w:rStyle w:val="Hipercze"/>
            <w:rFonts w:ascii="Arial" w:hAnsi="Arial" w:cs="Arial"/>
          </w:rPr>
          <w:t>2</w:t>
        </w:r>
        <w:r w:rsidRPr="005E067B">
          <w:rPr>
            <w:rStyle w:val="Hipercze"/>
            <w:rFonts w:ascii="Arial" w:hAnsi="Arial" w:cs="Arial"/>
          </w:rPr>
          <w:t>411053/katalog/13208002#13208002</w:t>
        </w:r>
      </w:hyperlink>
      <w:r>
        <w:rPr>
          <w:rFonts w:ascii="Arial" w:hAnsi="Arial" w:cs="Arial"/>
        </w:rPr>
        <w:t xml:space="preserve"> </w:t>
      </w:r>
    </w:p>
    <w:p w14:paraId="3AC92F14" w14:textId="77777777" w:rsidR="000F0E63" w:rsidRDefault="000F0E63" w:rsidP="009E18F4">
      <w:pPr>
        <w:spacing w:after="0" w:line="300" w:lineRule="auto"/>
        <w:jc w:val="both"/>
        <w:rPr>
          <w:rFonts w:ascii="Arial" w:hAnsi="Arial" w:cs="Arial"/>
        </w:rPr>
      </w:pPr>
    </w:p>
    <w:p w14:paraId="065F0AC6" w14:textId="249F38A0" w:rsidR="000F0E63" w:rsidRDefault="000F0E63" w:rsidP="009E18F4">
      <w:pPr>
        <w:spacing w:after="0" w:line="300" w:lineRule="auto"/>
        <w:jc w:val="both"/>
        <w:rPr>
          <w:rFonts w:ascii="Arial" w:hAnsi="Arial" w:cs="Arial"/>
        </w:rPr>
      </w:pPr>
      <w:r w:rsidRPr="000F0E63">
        <w:rPr>
          <w:rFonts w:ascii="Arial" w:hAnsi="Arial" w:cs="Arial"/>
        </w:rPr>
        <w:t>Projekt jest obecnie jednocześnie na etapie uzgodnień, konsultacji publicznych i opiniowania.</w:t>
      </w:r>
    </w:p>
    <w:p w14:paraId="0364FE3C" w14:textId="77777777" w:rsidR="000F0E63" w:rsidRDefault="000F0E63" w:rsidP="009E18F4">
      <w:pPr>
        <w:spacing w:after="0" w:line="300" w:lineRule="auto"/>
        <w:jc w:val="both"/>
        <w:rPr>
          <w:rFonts w:ascii="Arial" w:hAnsi="Arial" w:cs="Arial"/>
        </w:rPr>
      </w:pPr>
    </w:p>
    <w:p w14:paraId="09B784BC" w14:textId="77777777" w:rsidR="000F0E63" w:rsidRDefault="000F0E63" w:rsidP="009E18F4">
      <w:pPr>
        <w:spacing w:after="0" w:line="300" w:lineRule="auto"/>
        <w:jc w:val="both"/>
        <w:rPr>
          <w:rFonts w:ascii="Arial" w:hAnsi="Arial" w:cs="Arial"/>
        </w:rPr>
      </w:pPr>
    </w:p>
    <w:p w14:paraId="5B135257" w14:textId="77777777" w:rsidR="009E18F4" w:rsidRDefault="009E18F4" w:rsidP="009E18F4">
      <w:pPr>
        <w:spacing w:after="0" w:line="300" w:lineRule="auto"/>
        <w:jc w:val="both"/>
        <w:rPr>
          <w:rFonts w:ascii="Arial" w:hAnsi="Arial" w:cs="Arial"/>
        </w:rPr>
      </w:pPr>
      <w:r>
        <w:rPr>
          <w:rFonts w:ascii="Arial" w:hAnsi="Arial" w:cs="Arial"/>
        </w:rPr>
        <w:lastRenderedPageBreak/>
        <w:t>Projekty rozporządzeń:</w:t>
      </w:r>
    </w:p>
    <w:p w14:paraId="152CCF38" w14:textId="77777777" w:rsidR="00084414" w:rsidRDefault="00084414" w:rsidP="009E18F4">
      <w:pPr>
        <w:spacing w:after="0" w:line="300" w:lineRule="auto"/>
        <w:jc w:val="both"/>
        <w:rPr>
          <w:rFonts w:ascii="Arial" w:hAnsi="Arial" w:cs="Arial"/>
        </w:rPr>
      </w:pPr>
    </w:p>
    <w:p w14:paraId="70DF487B" w14:textId="2C0ACBF4" w:rsidR="00084414" w:rsidRPr="00C255AE" w:rsidRDefault="00C255AE" w:rsidP="009E18F4">
      <w:pPr>
        <w:pStyle w:val="Akapitzlist"/>
        <w:numPr>
          <w:ilvl w:val="0"/>
          <w:numId w:val="4"/>
        </w:numPr>
        <w:spacing w:after="0" w:line="300" w:lineRule="auto"/>
        <w:jc w:val="both"/>
        <w:rPr>
          <w:rFonts w:ascii="Arial" w:hAnsi="Arial" w:cs="Arial"/>
          <w:b/>
          <w:bCs/>
          <w:u w:val="single"/>
        </w:rPr>
      </w:pPr>
      <w:r w:rsidRPr="00C255AE">
        <w:rPr>
          <w:rFonts w:ascii="Arial" w:hAnsi="Arial" w:cs="Arial"/>
          <w:b/>
          <w:bCs/>
          <w:u w:val="single"/>
        </w:rPr>
        <w:t>P</w:t>
      </w:r>
      <w:r w:rsidRPr="00C255AE">
        <w:rPr>
          <w:rFonts w:ascii="Arial" w:hAnsi="Arial" w:cs="Arial"/>
          <w:b/>
          <w:bCs/>
          <w:u w:val="single"/>
        </w:rPr>
        <w:t xml:space="preserve">rojekt rozporządzenia Rady Ministrów zmieniające rozporządzenie w sprawie udzielania pomocy de </w:t>
      </w:r>
      <w:proofErr w:type="spellStart"/>
      <w:r w:rsidRPr="00C255AE">
        <w:rPr>
          <w:rFonts w:ascii="Arial" w:hAnsi="Arial" w:cs="Arial"/>
          <w:b/>
          <w:bCs/>
          <w:u w:val="single"/>
        </w:rPr>
        <w:t>minimis</w:t>
      </w:r>
      <w:proofErr w:type="spellEnd"/>
      <w:r w:rsidRPr="00C255AE">
        <w:rPr>
          <w:rFonts w:ascii="Arial" w:hAnsi="Arial" w:cs="Arial"/>
          <w:b/>
          <w:bCs/>
          <w:u w:val="single"/>
        </w:rPr>
        <w:t xml:space="preserve"> na uzyskanie certyfikatu wyrobu wymaganego w obrocie towarami na rynkach poza Unią Europejską (RD299).</w:t>
      </w:r>
    </w:p>
    <w:p w14:paraId="3A4F5FCE" w14:textId="77777777" w:rsidR="00084414" w:rsidRPr="00C255AE" w:rsidRDefault="00084414" w:rsidP="00C255AE">
      <w:pPr>
        <w:spacing w:after="0" w:line="300" w:lineRule="auto"/>
        <w:jc w:val="both"/>
        <w:rPr>
          <w:rFonts w:ascii="Arial" w:hAnsi="Arial" w:cs="Arial"/>
        </w:rPr>
      </w:pPr>
    </w:p>
    <w:p w14:paraId="4F4C4864"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W ramach ogłoszonego przez Rząd procesu deregulacji, Rządowe Centrum Legislacji prowadzi prace nad zmianą ustawy z dnia 30 kwietnia 2004 r. o postępowaniu w sprawach dotyczących pomocy publicznej (Dz. U. z 2026 r. poz. 500). Projekt został wpisany do „Wykazu prac legislacyjnych i programowych Rady Ministrów” pod nr UDER101. </w:t>
      </w:r>
    </w:p>
    <w:p w14:paraId="3C81FFD1"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Zgodnie z założeniami, celem wprowadzanych zmian jest zniesienie obowiązku przedstawiania zaświadczeń lub oświadczeń dotyczących udzielonej pomocy de </w:t>
      </w:r>
      <w:proofErr w:type="spellStart"/>
      <w:r w:rsidRPr="00C255AE">
        <w:rPr>
          <w:rFonts w:ascii="Arial" w:hAnsi="Arial" w:cs="Arial"/>
        </w:rPr>
        <w:t>minimis</w:t>
      </w:r>
      <w:proofErr w:type="spellEnd"/>
      <w:r w:rsidRPr="00C255AE">
        <w:rPr>
          <w:rFonts w:ascii="Arial" w:hAnsi="Arial" w:cs="Arial"/>
        </w:rPr>
        <w:t xml:space="preserve"> i pomocy de </w:t>
      </w:r>
      <w:proofErr w:type="spellStart"/>
      <w:r w:rsidRPr="00C255AE">
        <w:rPr>
          <w:rFonts w:ascii="Arial" w:hAnsi="Arial" w:cs="Arial"/>
        </w:rPr>
        <w:t>minimis</w:t>
      </w:r>
      <w:proofErr w:type="spellEnd"/>
      <w:r w:rsidRPr="00C255AE">
        <w:rPr>
          <w:rFonts w:ascii="Arial" w:hAnsi="Arial" w:cs="Arial"/>
        </w:rPr>
        <w:t xml:space="preserve"> w rolnictwie lub rybołówstwie przez podmioty ubiegające się o taką pomoc, jaki obecnie ciąży na nich zgodnie z art. 37 ust. 1 pkt 1 przedmiotowej ustawy. </w:t>
      </w:r>
    </w:p>
    <w:p w14:paraId="623FC672"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Planowane usunięcie z ustawy z dnia 30 kwietnia 2004 r. o postępowaniu w sprawach dotyczących pomocy publicznej art. 37 ust. 1 pkt 1 spowoduje konieczność zmiany rozporządzenia Rady Ministrów z dnia 20 grudnia 2021 r. w sprawie udzielania pomocy de </w:t>
      </w:r>
      <w:proofErr w:type="spellStart"/>
      <w:r w:rsidRPr="00C255AE">
        <w:rPr>
          <w:rFonts w:ascii="Arial" w:hAnsi="Arial" w:cs="Arial"/>
        </w:rPr>
        <w:t>minimis</w:t>
      </w:r>
      <w:proofErr w:type="spellEnd"/>
      <w:r w:rsidRPr="00C255AE">
        <w:rPr>
          <w:rFonts w:ascii="Arial" w:hAnsi="Arial" w:cs="Arial"/>
        </w:rPr>
        <w:t xml:space="preserve"> na uzyskanie certyfikatu wyrobu wymaganego w obrocie towarami na rynkach poza Unią Europejską, które w § 3 pkt 1 odwołuje się od uchylanego art. 37 ust. 1 pkt 1 ustawy. </w:t>
      </w:r>
    </w:p>
    <w:p w14:paraId="43ACF53B"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Poza wskazaną powyżej zmianą, celem regulacji jest również wprowadzenie zmian o charakterze uszczegółowiającym i doprecyzowującym obowiązujące przepisy w zakresie odnoszącym się do postępowania o ubieganie się przedsiębiorców o pomoc de </w:t>
      </w:r>
      <w:proofErr w:type="spellStart"/>
      <w:r w:rsidRPr="00C255AE">
        <w:rPr>
          <w:rFonts w:ascii="Arial" w:hAnsi="Arial" w:cs="Arial"/>
        </w:rPr>
        <w:t>minimis</w:t>
      </w:r>
      <w:proofErr w:type="spellEnd"/>
      <w:r w:rsidRPr="00C255AE">
        <w:rPr>
          <w:rFonts w:ascii="Arial" w:hAnsi="Arial" w:cs="Arial"/>
        </w:rPr>
        <w:t xml:space="preserve"> na uzyskanie certyfikatu wyrobu wymaganego w obrocie towarami na rynkach poza Unią Europejską. </w:t>
      </w:r>
    </w:p>
    <w:p w14:paraId="5D48AEE6"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Wprowadzane zmiany wynikają głównie z przejścia z dokumentów papierowych na elektroniczne oraz realizują postulaty zgłaszane przez instytucje bankowe, a także z doświadczeń nabytych przy realizacji instrumentu przy współpracy z wnioskodawcami i beneficjentami pomocy. </w:t>
      </w:r>
    </w:p>
    <w:p w14:paraId="486A9EEC"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Od chwili wprowadzenia przedmiotowego instrumentu wsparcia skorzystało z niego kilkuset przedsiębiorców, spośród których dominują branże: kosmetyczna, medyczna i prozdrowotna, maszyn i urządzeń (HVAC, produkty </w:t>
      </w:r>
      <w:proofErr w:type="spellStart"/>
      <w:r w:rsidRPr="00C255AE">
        <w:rPr>
          <w:rFonts w:ascii="Arial" w:hAnsi="Arial" w:cs="Arial"/>
        </w:rPr>
        <w:t>self-storage</w:t>
      </w:r>
      <w:proofErr w:type="spellEnd"/>
      <w:r w:rsidRPr="00C255AE">
        <w:rPr>
          <w:rFonts w:ascii="Arial" w:hAnsi="Arial" w:cs="Arial"/>
        </w:rPr>
        <w:t xml:space="preserve">, AGD i HORECA), outdoorowa, turystyczna. Zgodnie z danymi z ostatnich 4 lat, wsparcie objęło uzyskanie: </w:t>
      </w:r>
    </w:p>
    <w:p w14:paraId="3D5F96C1"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 w 2022 r. – 4 certyfikatów, </w:t>
      </w:r>
    </w:p>
    <w:p w14:paraId="17274DD8"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 w 2023 r. – 1 certyfikatu,  </w:t>
      </w:r>
    </w:p>
    <w:p w14:paraId="59E2283D"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 w 2024 r. – 2 certyfikatów, </w:t>
      </w:r>
    </w:p>
    <w:p w14:paraId="542EA505"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 w 2025 r. – 3 certyfikatów. </w:t>
      </w:r>
    </w:p>
    <w:p w14:paraId="1C7D8A22"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Wraz z wejściem Polski do Unii dofinansowanie udzielane jest jedynie na uzyskanie certyfikatów wyrobów wymaganych na rynkach poza Unią Europejską, co spowodowało znaczne ograniczenie z ponad stu do kilku rocznie udzielanych dofinansowań w ramach tego instrumentu. Niemniej utrzymanie tego instrumentu jest nadal potrzebne dla polskich przedsiębiorców, gdyż bez tej pomocy nie mieliby możliwości eksportowania swoich produktów lub możliwość ta byłaby znacznie ograniczona. </w:t>
      </w:r>
    </w:p>
    <w:p w14:paraId="1729019C" w14:textId="77777777" w:rsidR="00C255AE" w:rsidRPr="00C255AE" w:rsidRDefault="00C255AE" w:rsidP="00C255AE">
      <w:pPr>
        <w:spacing w:after="0" w:line="300" w:lineRule="auto"/>
        <w:jc w:val="both"/>
        <w:rPr>
          <w:rFonts w:ascii="Arial" w:hAnsi="Arial" w:cs="Arial"/>
        </w:rPr>
      </w:pPr>
      <w:r w:rsidRPr="00C255AE">
        <w:rPr>
          <w:rFonts w:ascii="Arial" w:hAnsi="Arial" w:cs="Arial"/>
        </w:rPr>
        <w:t>Z uzyskania certyfikatów korzystają zarówno mikro, małe, jak i średnie przedsiębiorstwa.</w:t>
      </w:r>
    </w:p>
    <w:p w14:paraId="1B2F8D8C" w14:textId="77777777" w:rsidR="00C255AE" w:rsidRPr="00C255AE" w:rsidRDefault="00C255AE" w:rsidP="00C255AE">
      <w:pPr>
        <w:spacing w:after="0" w:line="300" w:lineRule="auto"/>
        <w:jc w:val="both"/>
        <w:rPr>
          <w:rFonts w:ascii="Arial" w:hAnsi="Arial" w:cs="Arial"/>
        </w:rPr>
      </w:pPr>
      <w:r w:rsidRPr="00C255AE">
        <w:rPr>
          <w:rFonts w:ascii="Arial" w:hAnsi="Arial" w:cs="Arial"/>
        </w:rPr>
        <w:lastRenderedPageBreak/>
        <w:t xml:space="preserve">Celem projektu rozporządzenia zmieniającego rozporządzenie w sprawie udzielania pomocy de </w:t>
      </w:r>
      <w:proofErr w:type="spellStart"/>
      <w:r w:rsidRPr="00C255AE">
        <w:rPr>
          <w:rFonts w:ascii="Arial" w:hAnsi="Arial" w:cs="Arial"/>
        </w:rPr>
        <w:t>minimis</w:t>
      </w:r>
      <w:proofErr w:type="spellEnd"/>
      <w:r w:rsidRPr="00C255AE">
        <w:rPr>
          <w:rFonts w:ascii="Arial" w:hAnsi="Arial" w:cs="Arial"/>
        </w:rPr>
        <w:t xml:space="preserve"> na uzyskanie certyfikatu wyrobu wymaganego w obrocie towarami na rynkach poza Unią Europejską, jest zmiana brzmienia § 3 pkt 1 w związku z planowanym uchyleniem art. 37 ust. 1 pkt 1 ustawy, polegająca na tym, że przedsiębiorca składający wniosek o dofinansowanie kosztów uzyskania certyfikatu wyrobu nie będzie już musiał dołączać do niego dokumentacji obejmującej zaświadczenia lub oświadczenia dotyczące udzielonej pomocy de </w:t>
      </w:r>
      <w:proofErr w:type="spellStart"/>
      <w:r w:rsidRPr="00C255AE">
        <w:rPr>
          <w:rFonts w:ascii="Arial" w:hAnsi="Arial" w:cs="Arial"/>
        </w:rPr>
        <w:t>minimis</w:t>
      </w:r>
      <w:proofErr w:type="spellEnd"/>
      <w:r w:rsidRPr="00C255AE">
        <w:rPr>
          <w:rFonts w:ascii="Arial" w:hAnsi="Arial" w:cs="Arial"/>
        </w:rPr>
        <w:t>.</w:t>
      </w:r>
    </w:p>
    <w:p w14:paraId="0A55FF77" w14:textId="77777777" w:rsidR="00C255AE" w:rsidRPr="00C255AE" w:rsidRDefault="00C255AE" w:rsidP="00C255AE">
      <w:pPr>
        <w:spacing w:after="0" w:line="300" w:lineRule="auto"/>
        <w:jc w:val="both"/>
        <w:rPr>
          <w:rFonts w:ascii="Arial" w:hAnsi="Arial" w:cs="Arial"/>
        </w:rPr>
      </w:pPr>
      <w:r w:rsidRPr="00C255AE">
        <w:rPr>
          <w:rFonts w:ascii="Arial" w:hAnsi="Arial" w:cs="Arial"/>
        </w:rPr>
        <w:t>Celem regulacji jest również wprowadzenie zmian o charakterze uszczegółowiającym i doprecyzowującym obowiązujące w tym zakresie przepisy. Projekt pozwoli uniknąć wątpliwości interpretacyjnych dotyczących prowadzenia działalności gospodarczej na terytorium Rzeczypospolitej Polskiej oraz usprawnić i przyspieszyć procedurę analizy wniosków o udzielenie pomocy i sprawozdań z uzyskania certyfikatu wyrobu wraz z dokumentami potwierdzającymi poniesione koszty, poprzez:</w:t>
      </w:r>
    </w:p>
    <w:p w14:paraId="20363646"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1) doprecyzowanie, że pomoc jest udzielana wyłącznie </w:t>
      </w:r>
      <w:proofErr w:type="spellStart"/>
      <w:r w:rsidRPr="00C255AE">
        <w:rPr>
          <w:rFonts w:ascii="Arial" w:hAnsi="Arial" w:cs="Arial"/>
        </w:rPr>
        <w:t>mikroprzedsiębiorcom</w:t>
      </w:r>
      <w:proofErr w:type="spellEnd"/>
      <w:r w:rsidRPr="00C255AE">
        <w:rPr>
          <w:rFonts w:ascii="Arial" w:hAnsi="Arial" w:cs="Arial"/>
        </w:rPr>
        <w:t xml:space="preserve">, małym i średnim przedsiębiorcom wykonującym działalność gospodarczą na terytorium (RP) na podstawie wpisu do rejestru przedsiębiorców Krajowego Rejestru Sądowego albo wpisu do Centralnej Ewidencji i Informacji o Działalności Gospodarczej - projektowana zmiana ma na celu uniknięcie sytuacji, w której o udzielenie pomocy ubiegać się będzie przedsiębiorca niezarejestrowany w Polsce, a jedynie świadczący usługi lub dostarczający towary na terenie Polski; </w:t>
      </w:r>
    </w:p>
    <w:p w14:paraId="5ACCDE31"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2) rezygnację z dwukrotnego wzywania przedsiębiorcy do uzupełnienia wniosku lub wymaganych wraz z wnioskiem dokumentów - przepisy rozporządzenia oraz proponowany wzór wniosku o dofinansowanie kosztów uzyskania certyfikatu wyrobu (załącznik nr 1 do rozporządzenia) wyraźnie wskazują zakres wymaganych od przedsiębiorcy informacji i niezbędnych dokumentów; ewentualne braki we wniosku lub załączanych dokumentach są enumeratywnie wykazywane przez Ministra w wezwaniu o ich poprawienie lub uzupełnienie kierowanym do przedsiębiorcy, co powinno gwarantować poprawność i kompletność poprawianych/uzupełnianych przez niego dokumentów; projektowana zmiana zobliguje wnioskodawców do zachowania większej staranności przy przygotowaniu i korekcie wniosków oraz skróci czas ich rozpatrywania, a co za tym idzie przyspieszy procedurę zawierania umów pozwalając przedsiębiorcom na szybsze otrzymanie pomocy; </w:t>
      </w:r>
    </w:p>
    <w:p w14:paraId="0074D193"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3) skrócenie do 7 dni od dnia doręczenia wezwania, terminu uzupełnienia lub poprawienia przez przedsiębiorcę sprawozdania lub dokumentów potwierdzających koszty poniesione w związku z uzyskaniem certyfikatu wyrobu - dotychczasowy termin 14 dni miał umożliwić beneficjentom uzyskanie korekt papierowych dokumentów finansowych od kontrahentów, głównie zagranicznych; zgodnie z przyjętą praktyką, całość korespondencji odbywa się obecnie drogą elektroniczną, stąd termin 7 dni jest wystarczający; jest to rozwiązanie analogiczne do obowiązującego obecnie w § 5 ust. 3 rozporządzenia 7-dniowego terminu na uzupełnienie przez przedsiębiorcę wniosku o udzielenie pomocy lub wymaganych wraz z wnioskiem dokumentów; projektowana zmiana skróci czas potrzebny do rozliczenia umowy; </w:t>
      </w:r>
    </w:p>
    <w:p w14:paraId="1C98AABA"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4) ograniczenie do 2 liczby pisemnych wezwań przedsiębiorcy do poprawienia sprawozdania lub dokumentów potwierdzających poniesione koszty; niedopełnienie obowiązku uzupełnienia lub poprawienia sprawozdania mimo dwukrotnego wezwania skutkować będzie utratą prawa do uzyskania dotacji; dotychczasowe brzmienie przepisów dotyczących składania przez </w:t>
      </w:r>
      <w:r w:rsidRPr="00C255AE">
        <w:rPr>
          <w:rFonts w:ascii="Arial" w:hAnsi="Arial" w:cs="Arial"/>
        </w:rPr>
        <w:lastRenderedPageBreak/>
        <w:t>przedsiębiorców sprawozdań z uzyskania certyfikatu wyrobu oraz dokumentów potwierdzających poniesione koszty nie zawierało limitu uzupełnień wymaganych dokumentów; skutkowało to koniecznością wielokrotnego wzywania przedsiębiorców do składania korekt, a co za tym idzie nadmiernym wydłużaniem procedury rozliczania umów; część dotacji, która w wyniku analizy sprawozdań i dokumentów potwierdzających poniesione koszty nie została przekazana przedsiębiorcom, nie mogła zostać wykorzystana zgodnie z przeznaczeniem dla kolejnych przedsiębiorców, którzy złożyli wnioski, a dla których początkowo zabrakło środków budżetowych posiadanych na dany rok lub z uwagi na zbyt krótki czas nie mogła zostać wykorzystana na przeprowadzenie naboru uzupełniającego; zmiana znacznie skróci procedurę weryfikacji sprawozdań i dokumentów potwierdzających koszty poniesione przez przedsiębiorców na uzyskanie certyfikatów wyrobów, co powinno pozwolić Ministrowi na zwiększenie liczby beneficjentów pomocy;</w:t>
      </w:r>
    </w:p>
    <w:p w14:paraId="27DA6F80" w14:textId="77777777" w:rsidR="00C255AE" w:rsidRPr="00C255AE" w:rsidRDefault="00C255AE" w:rsidP="00C255AE">
      <w:pPr>
        <w:spacing w:after="0" w:line="300" w:lineRule="auto"/>
        <w:jc w:val="both"/>
        <w:rPr>
          <w:rFonts w:ascii="Arial" w:hAnsi="Arial" w:cs="Arial"/>
        </w:rPr>
      </w:pPr>
      <w:r w:rsidRPr="00C255AE">
        <w:rPr>
          <w:rFonts w:ascii="Arial" w:hAnsi="Arial" w:cs="Arial"/>
        </w:rPr>
        <w:t>5) aktualizację wzoru wniosku o dofinansowanie kosztów uzyskania certyfikatu wyrobu (załącznik nr 1 do rozporządzenia) przez:</w:t>
      </w:r>
    </w:p>
    <w:p w14:paraId="01F43CE3" w14:textId="77777777" w:rsidR="00C255AE" w:rsidRPr="00C255AE" w:rsidRDefault="00C255AE" w:rsidP="00C255AE">
      <w:pPr>
        <w:spacing w:after="0" w:line="300" w:lineRule="auto"/>
        <w:jc w:val="both"/>
        <w:rPr>
          <w:rFonts w:ascii="Arial" w:hAnsi="Arial" w:cs="Arial"/>
        </w:rPr>
      </w:pPr>
      <w:r w:rsidRPr="00C255AE">
        <w:rPr>
          <w:rFonts w:ascii="Arial" w:hAnsi="Arial" w:cs="Arial"/>
        </w:rPr>
        <w:t>− usunięcie z nagłówka wniosku rubryk dotyczących numeru wniosku oraz daty jego wpływu, które wypełniane były po wpłynięciu do Ministerstwa wniosków w formie papierowej. Obecnie obieg dokumentów odbywa się wyłącznie w formie elektronicznej, która automatycznie wyznacza kolejność wniosków po dacie i godzinie wpływu,</w:t>
      </w:r>
    </w:p>
    <w:p w14:paraId="11D06EDA"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 rozszerzenie zakresu informacji, które zostaną wpisane do umowy o udzielanie dotacji o adres poczty elektronicznej, adres </w:t>
      </w:r>
      <w:proofErr w:type="spellStart"/>
      <w:r w:rsidRPr="00C255AE">
        <w:rPr>
          <w:rFonts w:ascii="Arial" w:hAnsi="Arial" w:cs="Arial"/>
        </w:rPr>
        <w:t>eDoręczeń</w:t>
      </w:r>
      <w:proofErr w:type="spellEnd"/>
      <w:r w:rsidRPr="00C255AE">
        <w:rPr>
          <w:rFonts w:ascii="Arial" w:hAnsi="Arial" w:cs="Arial"/>
        </w:rPr>
        <w:t xml:space="preserve"> i adres strony internetowej, </w:t>
      </w:r>
    </w:p>
    <w:p w14:paraId="04395AA2"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 rozszerzenie zakresu danych osoby/osób upoważnionej/upoważnionych do kontaktu w sprawie złożonego wniosku o adres </w:t>
      </w:r>
      <w:proofErr w:type="spellStart"/>
      <w:r w:rsidRPr="00C255AE">
        <w:rPr>
          <w:rFonts w:ascii="Arial" w:hAnsi="Arial" w:cs="Arial"/>
        </w:rPr>
        <w:t>eDoręczeń</w:t>
      </w:r>
      <w:proofErr w:type="spellEnd"/>
      <w:r w:rsidRPr="00C255AE">
        <w:rPr>
          <w:rFonts w:ascii="Arial" w:hAnsi="Arial" w:cs="Arial"/>
        </w:rPr>
        <w:t xml:space="preserve"> oraz usunięcie obowiązku podania numerów fax, które nie są już w praktyce używane, </w:t>
      </w:r>
    </w:p>
    <w:p w14:paraId="2756B8E1"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 zastąpienie rachunku bankowego wskazywanego we wniosku rachunkiem płatniczym, który jest pojęciem szerszym - proponowana zmiana jest odpowiedzią na postulaty przedsiębiorców, </w:t>
      </w:r>
    </w:p>
    <w:p w14:paraId="44FF5E87"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 wskazanie, że nazwa certyfikatu objętego wnioskiem zostanie wpisana do umowy o udzielenie dotacji co pozwoli uniknąć zmian nazwy certyfikatów po złożeniu wniosków; </w:t>
      </w:r>
    </w:p>
    <w:p w14:paraId="13DA2784"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6) aktualizację wzoru sprawozdania z uzyskania certyfikatu wyrobu (załącznik nr 2 do rozporządzenia) przez: </w:t>
      </w:r>
    </w:p>
    <w:p w14:paraId="332AB33E"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 rozszerzenie zakresu danych osoby/osób upoważnionej/upoważnionych do kontaktu w sprawie złożonego sprawozdania o adres </w:t>
      </w:r>
      <w:proofErr w:type="spellStart"/>
      <w:r w:rsidRPr="00C255AE">
        <w:rPr>
          <w:rFonts w:ascii="Arial" w:hAnsi="Arial" w:cs="Arial"/>
        </w:rPr>
        <w:t>eDoręczeń</w:t>
      </w:r>
      <w:proofErr w:type="spellEnd"/>
      <w:r w:rsidRPr="00C255AE">
        <w:rPr>
          <w:rFonts w:ascii="Arial" w:hAnsi="Arial" w:cs="Arial"/>
        </w:rPr>
        <w:t xml:space="preserve"> oraz usunięcie obowiązku podania nr fax, które nie są już w praktyce używane, </w:t>
      </w:r>
    </w:p>
    <w:p w14:paraId="082B2586"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 usunięcie rubryki wskazującej nr rachunku bankowego - zbędne z uwagi na wskazywanie numeru rachunku płatniczego w umowie o udzielenie dotacji, </w:t>
      </w:r>
    </w:p>
    <w:p w14:paraId="7A4B2A8B" w14:textId="77777777" w:rsidR="00C255AE" w:rsidRPr="00C255AE" w:rsidRDefault="00C255AE" w:rsidP="00C255AE">
      <w:pPr>
        <w:spacing w:after="0" w:line="300" w:lineRule="auto"/>
        <w:jc w:val="both"/>
        <w:rPr>
          <w:rFonts w:ascii="Arial" w:hAnsi="Arial" w:cs="Arial"/>
        </w:rPr>
      </w:pPr>
      <w:r w:rsidRPr="00C255AE">
        <w:rPr>
          <w:rFonts w:ascii="Arial" w:hAnsi="Arial" w:cs="Arial"/>
        </w:rPr>
        <w:t>− doprecyzowanie, że koszty kwalifikujące się do objęcia pomocą zgodnie z umową należy wyszczególnić w pkt 1.1–2; dotychczas powszechne było wyszczególnianie przez przedsiębiorców wszystkich numerów dokumentów księgowych bezpośrednio w pkt 1 bez podziału na kategorie wskazane w pkt 1.1–2, co powodowało konieczność korekt sprawozdań, trudności w weryfikacji poszczególnych rodzajów kosztów i ostatecznie wydłużało proces weryfikacji i rozliczania/zatwierdzania sprawozdań,</w:t>
      </w:r>
    </w:p>
    <w:p w14:paraId="30ABFE6C"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Obecne rozporządzenie Rady Ministrów w sprawie udzielania pomocy de </w:t>
      </w:r>
      <w:proofErr w:type="spellStart"/>
      <w:r w:rsidRPr="00C255AE">
        <w:rPr>
          <w:rFonts w:ascii="Arial" w:hAnsi="Arial" w:cs="Arial"/>
        </w:rPr>
        <w:t>minimis</w:t>
      </w:r>
      <w:proofErr w:type="spellEnd"/>
      <w:r w:rsidRPr="00C255AE">
        <w:rPr>
          <w:rFonts w:ascii="Arial" w:hAnsi="Arial" w:cs="Arial"/>
        </w:rPr>
        <w:t xml:space="preserve"> na uzyskanie certyfikatu wyrobu wymaganego w obrocie towarami na rynkach poza Unią Europejską było skutecznym narzędziem wsparcia przedsiębiorców w ich ekspansji na rynki zagraniczne i miało pozytywny wpływ na kształtowanie konkurencyjnej pozycji polskich </w:t>
      </w:r>
      <w:r w:rsidRPr="00C255AE">
        <w:rPr>
          <w:rFonts w:ascii="Arial" w:hAnsi="Arial" w:cs="Arial"/>
        </w:rPr>
        <w:lastRenderedPageBreak/>
        <w:t xml:space="preserve">przedsiębiorców na rynkach międzynarodowych. Z tego względu istnieje konieczność kontynuowania skutecznego wsparcia przedsiębiorców na podstawie projektowanego rozporządzenia, przy wykorzystaniu tego dobrze znanego przedsiębiorcom instrumentu. </w:t>
      </w:r>
    </w:p>
    <w:p w14:paraId="514C4CAD" w14:textId="77777777" w:rsidR="00C255AE" w:rsidRPr="00C255AE" w:rsidRDefault="00C255AE" w:rsidP="00C255AE">
      <w:pPr>
        <w:spacing w:after="0" w:line="300" w:lineRule="auto"/>
        <w:jc w:val="both"/>
        <w:rPr>
          <w:rFonts w:ascii="Arial" w:hAnsi="Arial" w:cs="Arial"/>
        </w:rPr>
      </w:pPr>
      <w:r w:rsidRPr="00C255AE">
        <w:rPr>
          <w:rFonts w:ascii="Arial" w:hAnsi="Arial" w:cs="Arial"/>
        </w:rPr>
        <w:t xml:space="preserve">Wsparcie udzielone polskim przedsiębiorcom na uzyskanie certyfikatów wyrobów dotyczyło następujących rynków: Ukraina, Kazachstan, Kirgizja, Azerbejdżan, Gruzja, Uzbekistan, Armenia, Białoruś, USA, Kanada, Maroko, Egipt, Turcja. W latach 2015 – 2025 nie zanotowano istotnych problemów w zakresie rozliczania wsparcia udzielonego przez ministra właściwego do spraw gospodarki polskim przedsiębiorcom. </w:t>
      </w:r>
    </w:p>
    <w:p w14:paraId="772661B6" w14:textId="77777777" w:rsidR="00C255AE" w:rsidRPr="00C255AE" w:rsidRDefault="00C255AE" w:rsidP="00C255AE">
      <w:pPr>
        <w:spacing w:after="0" w:line="300" w:lineRule="auto"/>
        <w:jc w:val="both"/>
        <w:rPr>
          <w:rFonts w:ascii="Arial" w:hAnsi="Arial" w:cs="Arial"/>
        </w:rPr>
      </w:pPr>
      <w:r w:rsidRPr="00C255AE">
        <w:rPr>
          <w:rFonts w:ascii="Arial" w:hAnsi="Arial" w:cs="Arial"/>
        </w:rPr>
        <w:t>Zgodnie z § 7 rozporządzenia, Polska Agencja Inwestycji i Handlu S.A. będzie udzielać przedsiębiorcom informację ekonomiczno-handlową na temat rynków zagranicznych, o której mowa w art. 2 pkt 6 ustawy z dnia 7 lipca 2017 r. o wykonywaniu zadań z zakresu promocji polskiej gospodarki przez Polską Agencję Inwestycji i Handlu Spółka Akcyjna (Dz. U. z 2022 r. poz. 1985).</w:t>
      </w:r>
    </w:p>
    <w:p w14:paraId="7318FF57" w14:textId="167F6D4B" w:rsidR="00C255AE" w:rsidRPr="00C255AE" w:rsidRDefault="00C255AE" w:rsidP="00C255AE">
      <w:pPr>
        <w:spacing w:after="0" w:line="300" w:lineRule="auto"/>
        <w:jc w:val="both"/>
        <w:rPr>
          <w:rFonts w:ascii="Arial" w:hAnsi="Arial" w:cs="Arial"/>
        </w:rPr>
      </w:pPr>
      <w:r w:rsidRPr="00C255AE">
        <w:rPr>
          <w:rFonts w:ascii="Arial" w:hAnsi="Arial" w:cs="Arial"/>
        </w:rPr>
        <w:t>Oczekiwanym efektem wejścia w życie projektowanego rozporządzenia jest wsparcie przedsiębiorców w uzyskaniu lub przedłużeniu ważności certyfikatów, świadectw, deklaracji zgodności i atestów wyrobu, wymaganych w obrocie towarami na rynkach poza Unią Europejską oraz w ich działaniach proeksportowych co przyczyni się do wzrostu pozycji eksportowej Polski na rynku międzynarodowym.</w:t>
      </w:r>
    </w:p>
    <w:p w14:paraId="62732E9F" w14:textId="77777777" w:rsidR="00C255AE" w:rsidRDefault="00C255AE" w:rsidP="00084414">
      <w:pPr>
        <w:spacing w:after="0" w:line="300" w:lineRule="auto"/>
        <w:jc w:val="both"/>
        <w:rPr>
          <w:rFonts w:ascii="Arial" w:hAnsi="Arial" w:cs="Arial"/>
        </w:rPr>
      </w:pPr>
    </w:p>
    <w:p w14:paraId="45C812EB" w14:textId="77777777" w:rsidR="00C255AE" w:rsidRPr="00C255AE" w:rsidRDefault="00C255AE" w:rsidP="00C255AE">
      <w:pPr>
        <w:spacing w:after="0" w:line="300" w:lineRule="auto"/>
        <w:jc w:val="both"/>
        <w:rPr>
          <w:rFonts w:ascii="Arial" w:hAnsi="Arial" w:cs="Arial"/>
        </w:rPr>
      </w:pPr>
      <w:r w:rsidRPr="00C255AE">
        <w:rPr>
          <w:rFonts w:ascii="Arial" w:hAnsi="Arial" w:cs="Arial"/>
        </w:rPr>
        <w:t>Przedmiotowy projekt aktu prawnego wraz z załącznikami (szt. 2), Uzasadnieniem oraz Oceną Skutków Regulacji dostępny jest na stronach Rządowego Centrum Legislacji pod adresem:</w:t>
      </w:r>
    </w:p>
    <w:p w14:paraId="38DF0AB5" w14:textId="4C81BB86" w:rsidR="00C255AE" w:rsidRDefault="00C255AE" w:rsidP="00C255AE">
      <w:pPr>
        <w:spacing w:after="0" w:line="300" w:lineRule="auto"/>
        <w:jc w:val="both"/>
        <w:rPr>
          <w:rFonts w:ascii="Arial" w:hAnsi="Arial" w:cs="Arial"/>
        </w:rPr>
      </w:pPr>
      <w:hyperlink r:id="rId7" w:history="1">
        <w:r w:rsidRPr="005E067B">
          <w:rPr>
            <w:rStyle w:val="Hipercze"/>
            <w:rFonts w:ascii="Arial" w:hAnsi="Arial" w:cs="Arial"/>
          </w:rPr>
          <w:t>https://legislacja.rcl.gov.pl/projekt/12411101/katalog/13208151#13208151</w:t>
        </w:r>
      </w:hyperlink>
      <w:r>
        <w:rPr>
          <w:rFonts w:ascii="Arial" w:hAnsi="Arial" w:cs="Arial"/>
        </w:rPr>
        <w:t xml:space="preserve"> </w:t>
      </w:r>
    </w:p>
    <w:p w14:paraId="2C70E6CD" w14:textId="77777777" w:rsidR="00C255AE" w:rsidRDefault="00C255AE" w:rsidP="00084414">
      <w:pPr>
        <w:spacing w:after="0" w:line="300" w:lineRule="auto"/>
        <w:jc w:val="both"/>
        <w:rPr>
          <w:rFonts w:ascii="Arial" w:hAnsi="Arial" w:cs="Arial"/>
        </w:rPr>
      </w:pPr>
    </w:p>
    <w:p w14:paraId="4879692E" w14:textId="56CAA509" w:rsidR="0090539D" w:rsidRDefault="0090539D" w:rsidP="00084414">
      <w:pPr>
        <w:spacing w:after="0" w:line="300" w:lineRule="auto"/>
        <w:jc w:val="both"/>
        <w:rPr>
          <w:rFonts w:ascii="Arial" w:hAnsi="Arial" w:cs="Arial"/>
        </w:rPr>
      </w:pPr>
      <w:r w:rsidRPr="0090539D">
        <w:rPr>
          <w:rFonts w:ascii="Arial" w:hAnsi="Arial" w:cs="Arial"/>
        </w:rPr>
        <w:t>Projekt jest obecnie jednocześnie na etapie uzgodnień, konsultacji publicznych i opiniowania.</w:t>
      </w:r>
    </w:p>
    <w:p w14:paraId="682DC707" w14:textId="77777777" w:rsidR="0090539D" w:rsidRPr="00084414" w:rsidRDefault="0090539D" w:rsidP="00084414">
      <w:pPr>
        <w:spacing w:after="0" w:line="300" w:lineRule="auto"/>
        <w:jc w:val="both"/>
        <w:rPr>
          <w:rFonts w:ascii="Arial" w:hAnsi="Arial" w:cs="Arial"/>
        </w:rPr>
      </w:pPr>
    </w:p>
    <w:p w14:paraId="4C2699A9" w14:textId="633C42D6" w:rsidR="00084414" w:rsidRPr="0090539D" w:rsidRDefault="0090539D" w:rsidP="009E18F4">
      <w:pPr>
        <w:pStyle w:val="Akapitzlist"/>
        <w:numPr>
          <w:ilvl w:val="0"/>
          <w:numId w:val="4"/>
        </w:numPr>
        <w:spacing w:after="0" w:line="300" w:lineRule="auto"/>
        <w:jc w:val="both"/>
        <w:rPr>
          <w:rFonts w:ascii="Arial" w:hAnsi="Arial" w:cs="Arial"/>
          <w:b/>
          <w:bCs/>
          <w:u w:val="single"/>
        </w:rPr>
      </w:pPr>
      <w:r w:rsidRPr="0090539D">
        <w:rPr>
          <w:rFonts w:ascii="Arial" w:hAnsi="Arial" w:cs="Arial"/>
          <w:b/>
          <w:bCs/>
          <w:u w:val="single"/>
        </w:rPr>
        <w:t>P</w:t>
      </w:r>
      <w:r w:rsidRPr="0090539D">
        <w:rPr>
          <w:rFonts w:ascii="Arial" w:hAnsi="Arial" w:cs="Arial"/>
          <w:b/>
          <w:bCs/>
          <w:u w:val="single"/>
        </w:rPr>
        <w:t xml:space="preserve">rojekt rozporządzenia Rady Ministrów zmieniające rozporządzenie w sprawie udzielania pomocy de </w:t>
      </w:r>
      <w:proofErr w:type="spellStart"/>
      <w:r w:rsidRPr="0090539D">
        <w:rPr>
          <w:rFonts w:ascii="Arial" w:hAnsi="Arial" w:cs="Arial"/>
          <w:b/>
          <w:bCs/>
          <w:u w:val="single"/>
        </w:rPr>
        <w:t>minimis</w:t>
      </w:r>
      <w:proofErr w:type="spellEnd"/>
      <w:r w:rsidRPr="0090539D">
        <w:rPr>
          <w:rFonts w:ascii="Arial" w:hAnsi="Arial" w:cs="Arial"/>
          <w:b/>
          <w:bCs/>
          <w:u w:val="single"/>
        </w:rPr>
        <w:t xml:space="preserve"> na realizację branżowych przedsięwzięć promocyjnych wspierających eksport (RD300).</w:t>
      </w:r>
    </w:p>
    <w:p w14:paraId="392C34C3" w14:textId="77777777" w:rsidR="00084414" w:rsidRPr="0090539D" w:rsidRDefault="00084414" w:rsidP="0090539D">
      <w:pPr>
        <w:spacing w:after="0" w:line="300" w:lineRule="auto"/>
        <w:jc w:val="both"/>
        <w:rPr>
          <w:rFonts w:ascii="Arial" w:hAnsi="Arial" w:cs="Arial"/>
        </w:rPr>
      </w:pPr>
    </w:p>
    <w:p w14:paraId="00C860A3"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W ramach ogłoszonego przez Rząd procesu deregulacji, Rządowe Centrum Legislacji prowadzi prace nad zmianą ustawy z dnia 30 kwietnia 2004 r. o postępowaniu w sprawach dotyczących pomocy publicznej (Dz. U. z 2026 r. poz. 500). Projekt został wpisany do „Wykazu prac legislacyjnych i programowych Rady Ministrów” pod nr UDER101. </w:t>
      </w:r>
    </w:p>
    <w:p w14:paraId="222FF215"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Zgodnie z założeniami, celem wprowadzanych zmian jest zniesienie obowiązku przedstawiania zaświadczeń lub oświadczeń dotyczących udzielonej pomocy de </w:t>
      </w:r>
      <w:proofErr w:type="spellStart"/>
      <w:r w:rsidRPr="0090539D">
        <w:rPr>
          <w:rFonts w:ascii="Arial" w:hAnsi="Arial" w:cs="Arial"/>
        </w:rPr>
        <w:t>minimis</w:t>
      </w:r>
      <w:proofErr w:type="spellEnd"/>
      <w:r w:rsidRPr="0090539D">
        <w:rPr>
          <w:rFonts w:ascii="Arial" w:hAnsi="Arial" w:cs="Arial"/>
        </w:rPr>
        <w:t xml:space="preserve"> i pomocy de </w:t>
      </w:r>
      <w:proofErr w:type="spellStart"/>
      <w:r w:rsidRPr="0090539D">
        <w:rPr>
          <w:rFonts w:ascii="Arial" w:hAnsi="Arial" w:cs="Arial"/>
        </w:rPr>
        <w:t>minimis</w:t>
      </w:r>
      <w:proofErr w:type="spellEnd"/>
      <w:r w:rsidRPr="0090539D">
        <w:rPr>
          <w:rFonts w:ascii="Arial" w:hAnsi="Arial" w:cs="Arial"/>
        </w:rPr>
        <w:t xml:space="preserve"> w rolnictwie lub rybołówstwie przez podmioty ubiegające się o taką pomoc, jaki obecnie ciąży na nich zgodnie z art. 37 ust. 1 pkt 1 przedmiotowej ustawy. </w:t>
      </w:r>
    </w:p>
    <w:p w14:paraId="2466D132"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Planowane usunięcie z ustawy z dnia 30 kwietnia 2004 r. o postępowaniu w sprawach dotyczących pomocy publicznej w art. 37 w ust.1 punktu 1 spowoduje konieczność zmiany rozporządzenia Rady Ministrów z dnia 20 grudnia 2021 r. w sprawie udzielania pomocy de </w:t>
      </w:r>
      <w:proofErr w:type="spellStart"/>
      <w:r w:rsidRPr="0090539D">
        <w:rPr>
          <w:rFonts w:ascii="Arial" w:hAnsi="Arial" w:cs="Arial"/>
        </w:rPr>
        <w:t>minimis</w:t>
      </w:r>
      <w:proofErr w:type="spellEnd"/>
      <w:r w:rsidRPr="0090539D">
        <w:rPr>
          <w:rFonts w:ascii="Arial" w:hAnsi="Arial" w:cs="Arial"/>
        </w:rPr>
        <w:t xml:space="preserve"> na realizację branżowych przedsięwzięć promocyjnych wspierających eksport (Dz. U. poz. 2474, z </w:t>
      </w:r>
      <w:proofErr w:type="spellStart"/>
      <w:r w:rsidRPr="0090539D">
        <w:rPr>
          <w:rFonts w:ascii="Arial" w:hAnsi="Arial" w:cs="Arial"/>
        </w:rPr>
        <w:t>późn</w:t>
      </w:r>
      <w:proofErr w:type="spellEnd"/>
      <w:r w:rsidRPr="0090539D">
        <w:rPr>
          <w:rFonts w:ascii="Arial" w:hAnsi="Arial" w:cs="Arial"/>
        </w:rPr>
        <w:t xml:space="preserve">. zm.), które w pkt 1 § 3 odwołuje się od uchylanego pkt 1 w art. 37 w ust.1 ustawy. </w:t>
      </w:r>
    </w:p>
    <w:p w14:paraId="177427AC" w14:textId="77777777" w:rsidR="0090539D" w:rsidRPr="0090539D" w:rsidRDefault="0090539D" w:rsidP="0090539D">
      <w:pPr>
        <w:spacing w:after="0" w:line="300" w:lineRule="auto"/>
        <w:jc w:val="both"/>
        <w:rPr>
          <w:rFonts w:ascii="Arial" w:hAnsi="Arial" w:cs="Arial"/>
        </w:rPr>
      </w:pPr>
      <w:r w:rsidRPr="0090539D">
        <w:rPr>
          <w:rFonts w:ascii="Arial" w:hAnsi="Arial" w:cs="Arial"/>
        </w:rPr>
        <w:lastRenderedPageBreak/>
        <w:t xml:space="preserve">Poza wskazaną powyżej zmianą, celem regulacji jest również wprowadzenie zmian o charakterze uszczegółowiającym i doprecyzowującym obowiązujące przepisy w zakresie odnoszącym się do postępowania o ubieganie się przedsiębiorców o pomoc de </w:t>
      </w:r>
      <w:proofErr w:type="spellStart"/>
      <w:r w:rsidRPr="0090539D">
        <w:rPr>
          <w:rFonts w:ascii="Arial" w:hAnsi="Arial" w:cs="Arial"/>
        </w:rPr>
        <w:t>minimis</w:t>
      </w:r>
      <w:proofErr w:type="spellEnd"/>
      <w:r w:rsidRPr="0090539D">
        <w:rPr>
          <w:rFonts w:ascii="Arial" w:hAnsi="Arial" w:cs="Arial"/>
        </w:rPr>
        <w:t xml:space="preserve"> na realizację branżowych przedsięwzięć promocyjnych wspierających eksport.  </w:t>
      </w:r>
    </w:p>
    <w:p w14:paraId="5E22ABAA"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Od chwili wprowadzenia przedmiotowego instrumentu wsparcia skorzystało z niego kilka tysięcy przedsiębiorców, spośród których dominują branże: kosmetyczna, jubilerska, medyczna i prozdrowotna, biotechnologiczna i farmaceutyczna, spożywcza, meblarska, odzieżowa, ogrodnicza, outdoorowa, turystyczna, sportowa, survivalowa, wnętrzarska (dekoracyjna, świąteczna), zabawkarska, artykułów dziecięcych, zoologiczna, statków specjalistycznych (jachty, łodzie), maszyn i urządzeń (HVAC, produkty </w:t>
      </w:r>
      <w:proofErr w:type="spellStart"/>
      <w:r w:rsidRPr="0090539D">
        <w:rPr>
          <w:rFonts w:ascii="Arial" w:hAnsi="Arial" w:cs="Arial"/>
        </w:rPr>
        <w:t>self-storage</w:t>
      </w:r>
      <w:proofErr w:type="spellEnd"/>
      <w:r w:rsidRPr="0090539D">
        <w:rPr>
          <w:rFonts w:ascii="Arial" w:hAnsi="Arial" w:cs="Arial"/>
        </w:rPr>
        <w:t xml:space="preserve">, AGD i HORECA). Zgodnie z danymi z ostatnich 4 lat, wsparcie uzyskało: </w:t>
      </w:r>
    </w:p>
    <w:p w14:paraId="73208776"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 w 2022 r. – 178 przedsięwzięć promocyjnych,  </w:t>
      </w:r>
    </w:p>
    <w:p w14:paraId="41F9B533"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 w 2023 r. – 243 przedsięwzięć promocyjnych,  </w:t>
      </w:r>
    </w:p>
    <w:p w14:paraId="23A93EC5"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 w 2024 r. – 165 przedsięwzięć promocyjnych, </w:t>
      </w:r>
    </w:p>
    <w:p w14:paraId="2ED9CBDB" w14:textId="77777777" w:rsidR="0090539D" w:rsidRPr="0090539D" w:rsidRDefault="0090539D" w:rsidP="0090539D">
      <w:pPr>
        <w:spacing w:after="0" w:line="300" w:lineRule="auto"/>
        <w:jc w:val="both"/>
        <w:rPr>
          <w:rFonts w:ascii="Arial" w:hAnsi="Arial" w:cs="Arial"/>
        </w:rPr>
      </w:pPr>
      <w:r w:rsidRPr="0090539D">
        <w:rPr>
          <w:rFonts w:ascii="Arial" w:hAnsi="Arial" w:cs="Arial"/>
        </w:rPr>
        <w:t>− w 2025 r. – 179 przedsięwzięć promocyjnych.</w:t>
      </w:r>
    </w:p>
    <w:p w14:paraId="746E648D"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Celem projektu rozporządzenia zmieniającego rozporządzenie Rady Ministrów z dnia 20 grudnia 2021 r. w sprawie udzielania pomocy de </w:t>
      </w:r>
      <w:proofErr w:type="spellStart"/>
      <w:r w:rsidRPr="0090539D">
        <w:rPr>
          <w:rFonts w:ascii="Arial" w:hAnsi="Arial" w:cs="Arial"/>
        </w:rPr>
        <w:t>minimis</w:t>
      </w:r>
      <w:proofErr w:type="spellEnd"/>
      <w:r w:rsidRPr="0090539D">
        <w:rPr>
          <w:rFonts w:ascii="Arial" w:hAnsi="Arial" w:cs="Arial"/>
        </w:rPr>
        <w:t xml:space="preserve"> realizację branżowych przedsięwzięć promocyjnych wspierających eksport jest aktualizacja brzmienia jego § 3 pkt 1 po uchyleniu art. 37 ust. 1 pkt 1 ustawy z dnia 30 kwietnia 2004 r. o postępowaniu w sprawach dotyczących pomocy publicznej. </w:t>
      </w:r>
    </w:p>
    <w:p w14:paraId="4A1466D0"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Zgodnie z nowym brzmieniem § 3 pkt 1 rozporządzenia, przedsiębiorca składający wniosek o dofinansowanie kosztów branżowego przedsięwzięcia promocyjnego nie będzie już musiał dołączać do niego dokumentacji obejmującej zaświadczenia lub oświadczenia dotyczące udzielonej pomocy de </w:t>
      </w:r>
      <w:proofErr w:type="spellStart"/>
      <w:r w:rsidRPr="0090539D">
        <w:rPr>
          <w:rFonts w:ascii="Arial" w:hAnsi="Arial" w:cs="Arial"/>
        </w:rPr>
        <w:t>minimis</w:t>
      </w:r>
      <w:proofErr w:type="spellEnd"/>
      <w:r w:rsidRPr="0090539D">
        <w:rPr>
          <w:rFonts w:ascii="Arial" w:hAnsi="Arial" w:cs="Arial"/>
        </w:rPr>
        <w:t>.</w:t>
      </w:r>
    </w:p>
    <w:p w14:paraId="0BB9217E"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Celem regulacji jest również wprowadzenie zmian o charakterze uszczegółowiającym i doprecyzowującym obowiązujące w tym zakresie przepisy. Projekt pozwoli uniknąć wątpliwości interpretacyjnych dotyczących prowadzenia działalności gospodarczej na terytorium Rzeczypospolitej Polskiej oraz usprawnić i przyspieszyć procedurę analizy wniosków  o udzielenie pomocy i sprawozdań z realizacji branżowego przedsięwzięcia promocyjnego wraz z dokumentami potwierdzającymi poniesione koszty, poprzez:   </w:t>
      </w:r>
    </w:p>
    <w:p w14:paraId="58468FC6"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1) doprecyzowanie, że pomoc jest udzielana wyłącznie </w:t>
      </w:r>
      <w:proofErr w:type="spellStart"/>
      <w:r w:rsidRPr="0090539D">
        <w:rPr>
          <w:rFonts w:ascii="Arial" w:hAnsi="Arial" w:cs="Arial"/>
        </w:rPr>
        <w:t>mikroprzedsiębiorcom</w:t>
      </w:r>
      <w:proofErr w:type="spellEnd"/>
      <w:r w:rsidRPr="0090539D">
        <w:rPr>
          <w:rFonts w:ascii="Arial" w:hAnsi="Arial" w:cs="Arial"/>
        </w:rPr>
        <w:t xml:space="preserve">, małym i średnim przedsiębiorcom wykonującym działalność gospodarczą na terytorium Rzeczypospolitej Polskiej (RP) na podstawie wpisu do rejestru przedsiębiorców Krajowego Rejestru Sądowego albo wpisu do Centralnej Ewidencji i Informacji o Działalności Gospodarczej. Projektowana zmiana ma na celu uniknięcie sytuacji, w której o udzielenie pomocy ubiegać się będzie przedsiębiorca niezarejestrowany w RP a jedynie świadczący usługi lub dostarczający towary na terenie RP; </w:t>
      </w:r>
    </w:p>
    <w:p w14:paraId="26069731"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2) doprecyzowanie, że konieczność wykazywania w dokumentach rejestrowych kodów PKD ujętych w sekcji C Polskiej Klasyfikacji Działalności, z wyłączeniem działów 18, 19 i 33 dotyczy momentu złożenia wniosku. Pozwoli to uniknąć sytuacji, w których przedsiębiorca w chwili złożenia wniosku nie wykazywał wymaganych rozporządzeniem kodów PKD oświadczając, iż trwa procedura wpisu wymaganych kodów w odpowiednich rejestrach. Opóźniało to proces zawierania umowy nawet o kilka miesięcy, a w skrajnych przypadkach uniemożliwiało </w:t>
      </w:r>
      <w:r w:rsidRPr="0090539D">
        <w:rPr>
          <w:rFonts w:ascii="Arial" w:hAnsi="Arial" w:cs="Arial"/>
        </w:rPr>
        <w:lastRenderedPageBreak/>
        <w:t xml:space="preserve">zawarcie umowy do końca roku budżetowego, a dodatkowo blokowało środki finansowe uniemożliwiając skorzystanie z dofinansowania innym wnioskodawcom; </w:t>
      </w:r>
    </w:p>
    <w:p w14:paraId="65E2FABB"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3) rezygnację z dwukrotnego wzywania przedsiębiorcy do uzupełnienia wniosku lub wymaganych wraz z wnioskiem dokumentów. Przepisy rozporządzenia oraz proponowany wzór wniosku o dofinansowanie kosztów branżowego przedsięwzięcia promocyjnego (załącznik nr 1 do rozporządzenia) wyraźnie wskazują zakres wymaganych od przedsiębiorcy informacji i niezbędnych dokumentów. Ewentualne braki we wniosku lub załączanych dokumentach są enumeratywnie wykazywane przez ministra właściwego do spraw gospodarki w wezwaniu o ich poprawienie lub uzupełnienie kierowanym do przedsiębiorcy, co powinno gwarantować poprawność i kompletność poprawianych/uzupełnianych przez niego dokumentów. Projektowana zmiana zobliguje wnioskodawców do zachowania większej staranności przy przygotowywaniu i korekcie wniosków oraz skróci czas ich rozpatrywania, a co za tym idzie przyspieszy procedurę zawierania umów pozwalając przedsiębiorcom na szybsze otrzymanie pomocy; </w:t>
      </w:r>
    </w:p>
    <w:p w14:paraId="4FB9C029"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4) wyłączenie z dofinansowania kosztów biletu lub wejściówki na targi i wystawy dla jednego przedstawiciela przedsiębiorcy. W zdecydowanej większości targów/wystaw bilety/wejściówki są bezpłatne lub ich cena wynosi kilka euro. Weryfikacja dokumentacji sprawozdawczej dotyczącej tak niewielkich kosztów wymaga nakładu pracy niewspółmiernego do wysokości dofinansowania; </w:t>
      </w:r>
    </w:p>
    <w:p w14:paraId="240DB1C6"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5) skrócenie do 7 dni od dnia doręczenia wezwania, terminu uzupełnienia lub poprawienia przez przedsiębiorcę sprawozdania lub dokumentów potwierdzających koszty poniesione w związku z branżowym przedsięwzięciem promocyjnym. Dotychczasowy termin 14 dni miał umożliwić beneficjentom uzyskanie korekt papierowych dokumentów finansowych od kontrahentów, głównie zagranicznych. Zgodnie z przyjętą praktyką, całość korespondencji odbywa się obecnie drogą elektroniczną, stąd termin 7 dni jest wystarczający. Jest to rozwiązanie analogiczne do obowiązującego obecnie w § 5 ust. 3 rozporządzenia 7-dniowego terminu na uzupełnienie przez przedsiębiorcę wniosku o udzielenie pomocy lub wymaganych wraz z wnioskiem dokumentów. Projektowana zmiana skróci czas potrzebny do rozliczenia umowy; </w:t>
      </w:r>
    </w:p>
    <w:p w14:paraId="3C69BA58"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6) ograniczenie do 2 liczby pisemnych wezwań przedsiębiorcy do poprawienia sprawozdania lub dokumentów potwierdzających poniesione koszty. Niedopełnienie obowiązku uzupełnienia lub poprawienia sprawozdania mimo dwukrotnego wezwania skutkować będzie utratą prawa do uzyskania dotacji. Dotychczasowe brzmienie przepisów dotyczących składania przez przedsiębiorców sprawozdań z realizacji branżowych przedsięwzięć promocyjnych oraz dokumentów potwierdzających poniesione koszty nie zawierało limitu uzupełnień wymaganych dokumentów. Skutkowało to koniecznością wielokrotnego wzywania przedsiębiorców do składania korekt, a co za tym idzie nadmiernym wydłużaniem procedury rozliczania umów. Część dotacji, która w wyniku analizy sprawozdań i dokumentów potwierdzających poniesione koszty nie została przekazana przedsiębiorcom, nie mogła zostać wykorzystana zgodnie z przeznaczeniem dla kolejnych przedsiębiorców, którzy złożyli wnioski, a dla których początkowo zabrakło środków budżetowych posiadanych na dany rok lub z uwagi na zbyt krótki czas nie mogła zostać wykorzystana na przeprowadzenie naboru uzupełniającego. Zmiana znacznie skróci procedurę weryfikacji sprawozdań i dokumentów potwierdzających koszty poniesione przez przedsiębiorców w związku z branżowymi </w:t>
      </w:r>
      <w:r w:rsidRPr="0090539D">
        <w:rPr>
          <w:rFonts w:ascii="Arial" w:hAnsi="Arial" w:cs="Arial"/>
        </w:rPr>
        <w:lastRenderedPageBreak/>
        <w:t xml:space="preserve">przedsięwzięciami promocyjnymi, co powinno pozwolić ministrowi właściwemu do spraw gospodarki na zwiększenie liczby beneficjentów pomocy; </w:t>
      </w:r>
    </w:p>
    <w:p w14:paraId="3F1E8B66"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7) aktualizację wzoru wniosku o dofinansowanie kosztów branżowego przedsięwzięcia promocyjnego (załącznik nr 1 do rozporządzenia) przez: </w:t>
      </w:r>
    </w:p>
    <w:p w14:paraId="11D6A232"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 usunięcie z nagłówka wniosku rubryk dotyczących numeru wniosku oraz daty jego wpływu, które wypełniane były po wpłynięciu do Ministerstwa Rozwoju i Technologii wniosków w formie papierowej. Obecnie obieg dokumentów odbywa się wyłącznie w formie elektronicznej, która automatycznie wyznacza kolejność wniosków po dacie i godzinie wpływu, </w:t>
      </w:r>
    </w:p>
    <w:p w14:paraId="72191F58"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 rozszerzenie zakresu informacji, które zostaną wpisane do umowy o udzielanie dotacji o adres poczty elektronicznej, adres do </w:t>
      </w:r>
      <w:proofErr w:type="spellStart"/>
      <w:r w:rsidRPr="0090539D">
        <w:rPr>
          <w:rFonts w:ascii="Arial" w:hAnsi="Arial" w:cs="Arial"/>
        </w:rPr>
        <w:t>eDoręczeń</w:t>
      </w:r>
      <w:proofErr w:type="spellEnd"/>
      <w:r w:rsidRPr="0090539D">
        <w:rPr>
          <w:rFonts w:ascii="Arial" w:hAnsi="Arial" w:cs="Arial"/>
        </w:rPr>
        <w:t xml:space="preserve"> i adres strony internetowej, </w:t>
      </w:r>
    </w:p>
    <w:p w14:paraId="48D4623D"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 rozszerzenie zakresu danych osoby/osób upoważnionej/upoważnionych do kontaktu w sprawie złożonego wniosku o adres do </w:t>
      </w:r>
      <w:proofErr w:type="spellStart"/>
      <w:r w:rsidRPr="0090539D">
        <w:rPr>
          <w:rFonts w:ascii="Arial" w:hAnsi="Arial" w:cs="Arial"/>
        </w:rPr>
        <w:t>eDoręczeń</w:t>
      </w:r>
      <w:proofErr w:type="spellEnd"/>
      <w:r w:rsidRPr="0090539D">
        <w:rPr>
          <w:rFonts w:ascii="Arial" w:hAnsi="Arial" w:cs="Arial"/>
        </w:rPr>
        <w:t xml:space="preserve"> oraz usunięcie obowiązku podania numerów fax, które nie są już w praktyce używane, </w:t>
      </w:r>
    </w:p>
    <w:p w14:paraId="16C98DF6"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 zastąpienie rachunku bankowego wskazywanego we wniosku rachunkiem płatniczym, który jest pojęciem szerszym. Proponowana zmiana jest odpowiedzią na postulaty przedsiębiorców, </w:t>
      </w:r>
    </w:p>
    <w:p w14:paraId="4D57DB00"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 wskazanie, że tytuł branżowego przedsięwzięcia promocyjnego zostanie wpisany do umowy o udzielenie dotacji co zobliguje wnioskodawców do zaproponowania stosownego/odpowiedniego tytułu przedsięwzięcia i pozwoli uniknąć zmian tytułów przedsięwzięć po złożeniu wniosków, </w:t>
      </w:r>
    </w:p>
    <w:p w14:paraId="3E797786"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 uszczegółowienie opisu planowanego branżowego przedsięwzięcia promocyjnego oraz spodziewanych rezultatów promocyjnych potwierdzających jego proeksportowy charakter poprzez dodanie planowanego ramowego programu na poszczególne dni oraz spójnego z tematyką targów/wystaw opisu własnych produktów, których promocję przedsiębiorca planuje. Jednocześnie z opisu usuwa się informację o współrealizujących oraz zaangażowanych partnerach. Uszczegółowienie opisu ułatwi na etapie oceny wniosku weryfikację proeksportowego celu udziału w branżowym przedsięwzięciu promocyjnym, </w:t>
      </w:r>
    </w:p>
    <w:p w14:paraId="54EB386E"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 usunięcie rubryki dotyczącej kosztów biletu lub wejściówki na targi i wystawy dla jednego przedstawiciela przedsiębiorcy analogicznie do zmiany w treści rozporządzenia; </w:t>
      </w:r>
    </w:p>
    <w:p w14:paraId="5EE0AB40"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8) aktualizację wzoru sprawozdania z realizacji branżowego przedsięwzięcia promocyjnego (załącznik nr 2 do rozporządzenia) przez: </w:t>
      </w:r>
    </w:p>
    <w:p w14:paraId="6C16A78A"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 rozszerzenie zakresu danych osoby/osób upoważnionej/upoważnionych do kontaktu w sprawie złożonego sprawozdania o adres do </w:t>
      </w:r>
      <w:proofErr w:type="spellStart"/>
      <w:r w:rsidRPr="0090539D">
        <w:rPr>
          <w:rFonts w:ascii="Arial" w:hAnsi="Arial" w:cs="Arial"/>
        </w:rPr>
        <w:t>eDoręczeń</w:t>
      </w:r>
      <w:proofErr w:type="spellEnd"/>
      <w:r w:rsidRPr="0090539D">
        <w:rPr>
          <w:rFonts w:ascii="Arial" w:hAnsi="Arial" w:cs="Arial"/>
        </w:rPr>
        <w:t xml:space="preserve"> oraz usunięcie obowiązku podania numerów fax, które nie są już w praktyce używane, </w:t>
      </w:r>
    </w:p>
    <w:p w14:paraId="3C264B8D"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 usunięcie rubryki wskazującej nr rachunku bankowego. Zapis zbędny z uwagi na wskazywanie numeru rachunku płatniczego w umowie o udzielenie dotacji, </w:t>
      </w:r>
    </w:p>
    <w:p w14:paraId="242D21C9"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 uszczegółowienie opisu zrealizowanego branżowego przedsięwzięcia promocyjnego oraz osiągniętych i/lub spodziewanych rezultatów promocyjnych potwierdzających jego proeksportowy charakter analogicznie do zmiany w treści wniosku o dofinansowanie kosztów branżowego przedsięwzięcia promocyjnego, dodając jednocześnie informację o liczbie potencjalnych kontrahentów i liczbie pozyskanych przez przedsiębiorcę zamówień, których na etapie wniosku nie można założyć/oszacować, </w:t>
      </w:r>
    </w:p>
    <w:p w14:paraId="7275F362"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 doprecyzowanie, że koszty kwalifikujące się do objęcia pomocą zgodnie z umową należy wyszczególnić w pkt 1.1 – 2. Dotychczas powszechne było wyszczególnianie przez przedsiębiorców wszystkich numerów dokumentów księgowych bezpośrednio w pkt 1 bez </w:t>
      </w:r>
      <w:r w:rsidRPr="0090539D">
        <w:rPr>
          <w:rFonts w:ascii="Arial" w:hAnsi="Arial" w:cs="Arial"/>
        </w:rPr>
        <w:lastRenderedPageBreak/>
        <w:t xml:space="preserve">podziału na kategorie wskazane w pkt 1.1 – 2. Powodowało to konieczność korekt sprawozdań, trudności w weryfikacji poszczególnych rodzajów kosztów, co ostatecznie wydłużało proces weryfikacji i rozliczania/zatwierdzania sprawozdań,  </w:t>
      </w:r>
    </w:p>
    <w:p w14:paraId="3206EEDD" w14:textId="77777777" w:rsidR="0090539D" w:rsidRPr="0090539D" w:rsidRDefault="0090539D" w:rsidP="0090539D">
      <w:pPr>
        <w:spacing w:after="0" w:line="300" w:lineRule="auto"/>
        <w:jc w:val="both"/>
        <w:rPr>
          <w:rFonts w:ascii="Arial" w:hAnsi="Arial" w:cs="Arial"/>
        </w:rPr>
      </w:pPr>
      <w:r w:rsidRPr="0090539D">
        <w:rPr>
          <w:rFonts w:ascii="Arial" w:hAnsi="Arial" w:cs="Arial"/>
        </w:rPr>
        <w:t>− usunięcie rubryki dotyczącej kosztów biletu lub wejściówki na targi i wystawy dla jednego przedstawiciela przedsiębiorcy analogicznie do zmiany w treści rozporządzenia.</w:t>
      </w:r>
    </w:p>
    <w:p w14:paraId="4F065C4A"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Obecne rozporządzenie Rady Ministrów w sprawie udzielania pomocy de </w:t>
      </w:r>
      <w:proofErr w:type="spellStart"/>
      <w:r w:rsidRPr="0090539D">
        <w:rPr>
          <w:rFonts w:ascii="Arial" w:hAnsi="Arial" w:cs="Arial"/>
        </w:rPr>
        <w:t>minimis</w:t>
      </w:r>
      <w:proofErr w:type="spellEnd"/>
      <w:r w:rsidRPr="0090539D">
        <w:rPr>
          <w:rFonts w:ascii="Arial" w:hAnsi="Arial" w:cs="Arial"/>
        </w:rPr>
        <w:t xml:space="preserve"> na realizację branżowych przedsięwzięć promocyjnych wspierających eksport było skutecznym narzędziem wsparcia przedsiębiorców w ich ekspansji na rynki zagraniczne i miało pozytywny wpływ na kształtowanie konkurencyjnej pozycji polskich przedsiębiorców oraz na poziom eksportu polskich wyrobów na rynkach międzynarodowych. Z tego względu istnieje konieczność kontynuowania skutecznego wsparcia przedsiębiorców na podstawie projektowanego rozporządzenia, przy wykorzystaniu tego dobrze znanego przedsiębiorcom instrumentu.</w:t>
      </w:r>
    </w:p>
    <w:p w14:paraId="420F7214" w14:textId="77777777" w:rsidR="0090539D" w:rsidRPr="0090539D" w:rsidRDefault="0090539D" w:rsidP="0090539D">
      <w:pPr>
        <w:spacing w:after="0" w:line="300" w:lineRule="auto"/>
        <w:jc w:val="both"/>
        <w:rPr>
          <w:rFonts w:ascii="Arial" w:hAnsi="Arial" w:cs="Arial"/>
        </w:rPr>
      </w:pPr>
      <w:r w:rsidRPr="0090539D">
        <w:rPr>
          <w:rFonts w:ascii="Arial" w:hAnsi="Arial" w:cs="Arial"/>
        </w:rPr>
        <w:t xml:space="preserve">Zgodnie z § 7 rozporządzenia, Polska Agencja Inwestycji i Handlu S.A. będzie udzielać przedsiębiorcom informację ekonomiczno-handlową na temat rynków zagranicznych, o której mowa w art. 2 pkt 6 ustawy z dnia 7 lipca 2017 r. o wykonywaniu zadań z zakresu promocji polskiej gospodarki przez Polską Agencję Inwestycji i Handlu Spółka Akcyjna (Dz. U. z 2022 r. poz. 1985). </w:t>
      </w:r>
    </w:p>
    <w:p w14:paraId="5A1C1662" w14:textId="65983205" w:rsidR="0090539D" w:rsidRPr="0090539D" w:rsidRDefault="0090539D" w:rsidP="0090539D">
      <w:pPr>
        <w:spacing w:after="0" w:line="300" w:lineRule="auto"/>
        <w:jc w:val="both"/>
        <w:rPr>
          <w:rFonts w:ascii="Arial" w:hAnsi="Arial" w:cs="Arial"/>
        </w:rPr>
      </w:pPr>
      <w:r w:rsidRPr="0090539D">
        <w:rPr>
          <w:rFonts w:ascii="Arial" w:hAnsi="Arial" w:cs="Arial"/>
        </w:rPr>
        <w:t>Oczekiwanym efektem wejścia w życie rozporządzenia będzie dofinansowanie większej liczby branżowych przedsięwzięć promocyjnych, a więc wsparcie przedsiębiorców w ich działaniach promujących eksport, co przyczyni się do wzrostu pozycji eksportowej Rzeczypospolitej Polskiej na rynku międzynarodowym.</w:t>
      </w:r>
    </w:p>
    <w:p w14:paraId="71DC5EEB" w14:textId="77777777" w:rsidR="0090539D" w:rsidRDefault="0090539D" w:rsidP="00084414">
      <w:pPr>
        <w:spacing w:after="0" w:line="300" w:lineRule="auto"/>
        <w:jc w:val="both"/>
        <w:rPr>
          <w:rFonts w:ascii="Arial" w:hAnsi="Arial" w:cs="Arial"/>
        </w:rPr>
      </w:pPr>
    </w:p>
    <w:p w14:paraId="5CB7F0F4" w14:textId="77777777" w:rsidR="0090539D" w:rsidRPr="0090539D" w:rsidRDefault="0090539D" w:rsidP="0090539D">
      <w:pPr>
        <w:spacing w:after="0" w:line="300" w:lineRule="auto"/>
        <w:jc w:val="both"/>
        <w:rPr>
          <w:rFonts w:ascii="Arial" w:hAnsi="Arial" w:cs="Arial"/>
        </w:rPr>
      </w:pPr>
      <w:r w:rsidRPr="0090539D">
        <w:rPr>
          <w:rFonts w:ascii="Arial" w:hAnsi="Arial" w:cs="Arial"/>
        </w:rPr>
        <w:t>Przedmiotowy projekt aktu prawnego wraz z załącznikami (szt. 2), Uzasadnieniem oraz Oceną Skutków Regulacji dostępny jest na stronach Rządowego Centrum Legislacji pod adresem:</w:t>
      </w:r>
    </w:p>
    <w:p w14:paraId="4134A02A" w14:textId="3F499EE1" w:rsidR="0090539D" w:rsidRDefault="0090539D" w:rsidP="0090539D">
      <w:pPr>
        <w:spacing w:after="0" w:line="300" w:lineRule="auto"/>
        <w:jc w:val="both"/>
        <w:rPr>
          <w:rFonts w:ascii="Arial" w:hAnsi="Arial" w:cs="Arial"/>
        </w:rPr>
      </w:pPr>
      <w:hyperlink r:id="rId8" w:history="1">
        <w:r w:rsidRPr="005E067B">
          <w:rPr>
            <w:rStyle w:val="Hipercze"/>
            <w:rFonts w:ascii="Arial" w:hAnsi="Arial" w:cs="Arial"/>
          </w:rPr>
          <w:t>https://legislacja.rcl.gov.pl/projekt/12411104/katalog/</w:t>
        </w:r>
        <w:r w:rsidRPr="005E067B">
          <w:rPr>
            <w:rStyle w:val="Hipercze"/>
            <w:rFonts w:ascii="Arial" w:hAnsi="Arial" w:cs="Arial"/>
          </w:rPr>
          <w:t>1</w:t>
        </w:r>
        <w:r w:rsidRPr="005E067B">
          <w:rPr>
            <w:rStyle w:val="Hipercze"/>
            <w:rFonts w:ascii="Arial" w:hAnsi="Arial" w:cs="Arial"/>
          </w:rPr>
          <w:t>3208296#13208296</w:t>
        </w:r>
      </w:hyperlink>
      <w:r>
        <w:rPr>
          <w:rFonts w:ascii="Arial" w:hAnsi="Arial" w:cs="Arial"/>
        </w:rPr>
        <w:t xml:space="preserve"> </w:t>
      </w:r>
    </w:p>
    <w:p w14:paraId="3605B578" w14:textId="77777777" w:rsidR="0090539D" w:rsidRDefault="0090539D" w:rsidP="00084414">
      <w:pPr>
        <w:spacing w:after="0" w:line="300" w:lineRule="auto"/>
        <w:jc w:val="both"/>
        <w:rPr>
          <w:rFonts w:ascii="Arial" w:hAnsi="Arial" w:cs="Arial"/>
        </w:rPr>
      </w:pPr>
    </w:p>
    <w:p w14:paraId="43931679" w14:textId="77777777" w:rsidR="0090539D" w:rsidRPr="00B01F86" w:rsidRDefault="0090539D" w:rsidP="0090539D">
      <w:pPr>
        <w:spacing w:after="0" w:line="300" w:lineRule="auto"/>
        <w:jc w:val="both"/>
        <w:rPr>
          <w:rFonts w:ascii="Arial" w:hAnsi="Arial" w:cs="Arial"/>
        </w:rPr>
      </w:pPr>
      <w:r w:rsidRPr="00B01F86">
        <w:rPr>
          <w:rFonts w:ascii="Arial" w:hAnsi="Arial" w:cs="Arial"/>
        </w:rPr>
        <w:t>Projekt jest obecnie jednocześnie na etapie uzgodnień, konsultacji publicznych i opiniowania.</w:t>
      </w:r>
    </w:p>
    <w:p w14:paraId="75511B59" w14:textId="77777777" w:rsidR="0090539D" w:rsidRPr="00084414" w:rsidRDefault="0090539D" w:rsidP="00084414">
      <w:pPr>
        <w:spacing w:after="0" w:line="300" w:lineRule="auto"/>
        <w:jc w:val="both"/>
        <w:rPr>
          <w:rFonts w:ascii="Arial" w:hAnsi="Arial" w:cs="Arial"/>
        </w:rPr>
      </w:pPr>
    </w:p>
    <w:p w14:paraId="0F4AC37A" w14:textId="708C35D1" w:rsidR="009E18F4" w:rsidRPr="00187811" w:rsidRDefault="00187811" w:rsidP="009E18F4">
      <w:pPr>
        <w:pStyle w:val="Akapitzlist"/>
        <w:numPr>
          <w:ilvl w:val="0"/>
          <w:numId w:val="4"/>
        </w:numPr>
        <w:spacing w:after="0" w:line="300" w:lineRule="auto"/>
        <w:jc w:val="both"/>
        <w:rPr>
          <w:rFonts w:ascii="Arial" w:hAnsi="Arial" w:cs="Arial"/>
          <w:b/>
          <w:bCs/>
          <w:u w:val="single"/>
        </w:rPr>
      </w:pPr>
      <w:r w:rsidRPr="00187811">
        <w:rPr>
          <w:rFonts w:ascii="Arial" w:hAnsi="Arial" w:cs="Arial"/>
          <w:b/>
          <w:bCs/>
          <w:u w:val="single"/>
        </w:rPr>
        <w:t>P</w:t>
      </w:r>
      <w:r w:rsidRPr="00187811">
        <w:rPr>
          <w:rFonts w:ascii="Arial" w:hAnsi="Arial" w:cs="Arial"/>
          <w:b/>
          <w:bCs/>
          <w:u w:val="single"/>
        </w:rPr>
        <w:t>rojekt rozporządzenia Ministra Rodziny, Pracy i Polityki Społecznej w sprawie zakresu informacji o okolicznościach mających wpływ na prawo do zasiłków z ubezpieczenia społecznego w razie choroby i macierzyństwa lub ich wysokość oraz dokumentów niezbędnych do przyznania i wypłaty zasiłków (105).</w:t>
      </w:r>
    </w:p>
    <w:p w14:paraId="4239DA10" w14:textId="77777777" w:rsidR="009E18F4" w:rsidRPr="00187811" w:rsidRDefault="009E18F4" w:rsidP="00187811">
      <w:pPr>
        <w:spacing w:after="0" w:line="300" w:lineRule="auto"/>
        <w:jc w:val="both"/>
        <w:rPr>
          <w:rFonts w:ascii="Arial" w:hAnsi="Arial" w:cs="Arial"/>
        </w:rPr>
      </w:pPr>
    </w:p>
    <w:p w14:paraId="3E8C70C3" w14:textId="77777777" w:rsidR="00187811" w:rsidRPr="00187811" w:rsidRDefault="00187811" w:rsidP="00187811">
      <w:pPr>
        <w:spacing w:after="0" w:line="300" w:lineRule="auto"/>
        <w:jc w:val="both"/>
        <w:rPr>
          <w:rFonts w:ascii="Arial" w:hAnsi="Arial" w:cs="Arial"/>
        </w:rPr>
      </w:pPr>
      <w:r w:rsidRPr="00187811">
        <w:rPr>
          <w:rFonts w:ascii="Arial" w:hAnsi="Arial" w:cs="Arial"/>
        </w:rPr>
        <w:t>Potrzeba wydania nowego rozporządzenia Ministra Rodziny, Pracy i Polityki Społecznej w sprawie zakresu informacji o okolicznościach mających wpływ na prawo do zasiłków z ubezpieczenia społecznego w razie choroby i macierzyństwa lub ich wysokość, a także dokumentów dołączanych do wniosków o wypłatę zasiłków chorobowego, macierzyńskiego, opiekuńczego, świadczenia rehabilitacyjnego oraz zasiłku w wysokości zasiłku macierzyńskiego spowodowana jest zmianami wprowadzanymi ustawą z dnia 13 lutego 2026 r. o zmianie ustawy o świadczeniach pieniężnych z ubezpieczenia społecznego w razie choroby i macierzyństwa (Dz. U. poz. 441).</w:t>
      </w:r>
    </w:p>
    <w:p w14:paraId="2CCEC826"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Wprowadzane zmiany w art. 61b ustawy z dnia 25 czerwca 1999 r. o świadczeniach pieniężnych z ubezpieczenia społecznego w razie choroby i macierzyństwa polegają na umożliwieniu ubezpieczonym, których płatnikiem zasiłku jest płatnik składek złożenie </w:t>
      </w:r>
      <w:r w:rsidRPr="00187811">
        <w:rPr>
          <w:rFonts w:ascii="Arial" w:hAnsi="Arial" w:cs="Arial"/>
        </w:rPr>
        <w:lastRenderedPageBreak/>
        <w:t>wniosków o zasiłki w postaci papierowej lub elektronicznej. W ww. ustawie wskazano również, że do wniosku o zasiłki z ubezpieczenia chorobowego będą mogły być dołączane kopie określonych w rozporządzeniu dokumentów potwierdzone za zgodność z oryginałem lub elektroniczne kopie tych dokumentów. W związku z tym rozporządzenie wymaga dostosowania do zmienionych przepisów ustawy.</w:t>
      </w:r>
    </w:p>
    <w:p w14:paraId="13E13572"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Jednocześnie, w związku z sygnałami zgłaszanymi przez ubezpieczonych oraz płatników składek, którzy podnoszą, że wypełnianie dokumentów niezbędnych do ustalenia prawa i wysokości zasiłku z ubezpieczenia chorobowego jest zbyt skomplikowane, konieczne jest wprowadzenie uproszczenia w zakresie wymaganych danych. </w:t>
      </w:r>
    </w:p>
    <w:p w14:paraId="41CC0F82"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W przypadku wnioskowania o zasiłek macierzyński postulowane jest również zrezygnowanie z obowiązku przedkładania skróconego odpisu aktu urodzenia dziecka, w przypadku gdy płatnikiem zasiłku jest Zakład Ubezpieczeń Społecznych. </w:t>
      </w:r>
    </w:p>
    <w:p w14:paraId="4C7BD7CD"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Ponadto rozporządzenie wymaga dostosowania do zmian wprowadzonych: </w:t>
      </w:r>
    </w:p>
    <w:p w14:paraId="4612AAB0"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 ustawą z dnia 11 marca 2022 r. o obronie Ojczyzny (Dz. U. poz. 655) – dodanie art. 7a w ustawie z dnia 25 czerwca 1999 r. o świadczeniach pieniężnych z ubezpieczenia społecznego w razie choroby i macierzyństwa (Dz. U. z 2025 r. poz. 501, z </w:t>
      </w:r>
      <w:proofErr w:type="spellStart"/>
      <w:r w:rsidRPr="00187811">
        <w:rPr>
          <w:rFonts w:ascii="Arial" w:hAnsi="Arial" w:cs="Arial"/>
        </w:rPr>
        <w:t>późn</w:t>
      </w:r>
      <w:proofErr w:type="spellEnd"/>
      <w:r w:rsidRPr="00187811">
        <w:rPr>
          <w:rFonts w:ascii="Arial" w:hAnsi="Arial" w:cs="Arial"/>
        </w:rPr>
        <w:t xml:space="preserve">. zm.), zgodnie z którym przepis art. 7 (dotyczący prawa do zasiłku chorobowego po ustaniu tytułu ubezpieczenia chorobowego) stosuje się odpowiednio do żołnierza zwolnionego z czynnej służby wojskowej, </w:t>
      </w:r>
    </w:p>
    <w:p w14:paraId="552B0C43" w14:textId="77777777" w:rsidR="00187811" w:rsidRPr="00187811" w:rsidRDefault="00187811" w:rsidP="00187811">
      <w:pPr>
        <w:spacing w:after="0" w:line="300" w:lineRule="auto"/>
        <w:jc w:val="both"/>
        <w:rPr>
          <w:rFonts w:ascii="Arial" w:hAnsi="Arial" w:cs="Arial"/>
        </w:rPr>
      </w:pPr>
      <w:r w:rsidRPr="00187811">
        <w:rPr>
          <w:rFonts w:ascii="Arial" w:hAnsi="Arial" w:cs="Arial"/>
        </w:rPr>
        <w:t>- ustawą z dnia 25 lipca 2025 r. o zmianie ustawy o systemie ubezpieczeń społecznych oraz niektórych innych ustaw (Dz. U. poz. 1083) – w zakresie marynarzy.</w:t>
      </w:r>
    </w:p>
    <w:p w14:paraId="6F823683"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W projekcie rozporządzenia proponowane zmiany mają przede wszystkim charakter porządkujący. Większość przepisów projektowanego rozporządzenia stanowi powtórzenie przepisów zawartych w rozporządzeniu Ministra Rodziny, Pracy i Polityki Społecznej z dnia 8 grudnia 2015 r. w sprawie zakresu informacji o okolicznościach mających wpływ na prawo do zasiłków z ubezpieczenia społecznego w razie choroby i macierzyństwa lub ich wysokość oraz dokumentów niezbędnych do przyznania i wypłaty zasiłków (Dz. U. z 2025 r. poz. 616, z </w:t>
      </w:r>
      <w:proofErr w:type="spellStart"/>
      <w:r w:rsidRPr="00187811">
        <w:rPr>
          <w:rFonts w:ascii="Arial" w:hAnsi="Arial" w:cs="Arial"/>
        </w:rPr>
        <w:t>późn</w:t>
      </w:r>
      <w:proofErr w:type="spellEnd"/>
      <w:r w:rsidRPr="00187811">
        <w:rPr>
          <w:rFonts w:ascii="Arial" w:hAnsi="Arial" w:cs="Arial"/>
        </w:rPr>
        <w:t>. zm.).</w:t>
      </w:r>
    </w:p>
    <w:p w14:paraId="71722710" w14:textId="77777777" w:rsidR="00187811" w:rsidRPr="00187811" w:rsidRDefault="00187811" w:rsidP="00187811">
      <w:pPr>
        <w:spacing w:after="0" w:line="300" w:lineRule="auto"/>
        <w:jc w:val="both"/>
        <w:rPr>
          <w:rFonts w:ascii="Arial" w:hAnsi="Arial" w:cs="Arial"/>
        </w:rPr>
      </w:pPr>
      <w:r w:rsidRPr="00187811">
        <w:rPr>
          <w:rFonts w:ascii="Arial" w:hAnsi="Arial" w:cs="Arial"/>
        </w:rPr>
        <w:t>Zasadnicze zmiany dotyczą rezygnacji z przepisów określających formę i postać składanych wniosków. Forma i postać składanych wniosków została określona w ustawie, w związku z czym brak jest uzasadnienia do powielania tych regulacji w rozporządzeniu. Analogiczne zmiany dotyczą rezygnacji z określenia w rozporządzeniu możliwości przedkładania kopii dokumentów potwierdzonych za zgodność z oryginałem przez ubezpieczonego, płatnika składek albo ZUS.</w:t>
      </w:r>
    </w:p>
    <w:p w14:paraId="43518B2C"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W § 9 projektu wskazano, że zawarcie związku małżeńskiego, zgodnie z prawem właściwym państw członkowskich Unii Europejskiej, państw członkowskich Europejskiego Porozumienia o Wolnym Handlu (EFTA) – stron umowy o Europejskim Obszarze Gospodarczym, Konfederacji Szwajcarskiej lub Zjednoczonego Królestwa Wielkiej Brytanii i Irlandii Północnej, oraz zgon ustala się również na podstawie zagranicznego dokumentu stanu cywilnego, będącego dowodem zawarcia związku małżeńskiego i jego rejestracji w danym państwie, albo zgonu. Z uwagi na odesłanie do § 8 rozporządzenia, obowiązek tłumaczenia na język polski nie będzie miał zastosowania wobec tego dokumentu. </w:t>
      </w:r>
    </w:p>
    <w:p w14:paraId="2A54E24A"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Obecnie rozwiązanie polegające na uznawaniu zagranicznych dokumentów stanu cywilnego funkcjonuje w § 10 ust. 1 pkt 2 rozporządzenia z dnia 8 grudnia 2015 r. wyłącznie w odniesieniu do zagranicznego dokumentu potwierdzającego urodzenie dziecka, wydanego przez </w:t>
      </w:r>
      <w:r w:rsidRPr="00187811">
        <w:rPr>
          <w:rFonts w:ascii="Arial" w:hAnsi="Arial" w:cs="Arial"/>
        </w:rPr>
        <w:lastRenderedPageBreak/>
        <w:t xml:space="preserve">uprawniony organ dokonujący rejestracji urodzenia w danym kraju. Na podstawie tego dokumentu przyznawany i wypłacany jest zasiłek macierzyński z tytułu urodzenia dziecka podczas pobytu za granicą. Uzyskanie tego świadczenia z polskiego systemu ubezpieczeniowego nie wymaga zatem dokonania transkrypcji zagranicznego aktu urodzenia dziecka. </w:t>
      </w:r>
    </w:p>
    <w:p w14:paraId="1579F96B"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Rozwiązanie to stanowi element systemu prawnego od wielu lat i znajduje trwałe zastosowanie w praktyce, dlatego zasadne jest wprowadzenie analogicznych regulacji również w odniesieniu do innych zdarzeń poświadczanych dokumentami stanu cywilnego, tj. małżeństwa (zarówno w przypadku małżeństw osób tej samej płci, jak i małżeństw osób płci przeciwnej) oraz zgonu. </w:t>
      </w:r>
    </w:p>
    <w:p w14:paraId="03622AC2"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Z uwagi na to, że uzyskanie zasiłku macierzyńskiego nie jest uzależnione od obowiązku transkrypcji, utrzymywanie tego obciążenia wyłącznie w celu uzyskania zasiłku opiekuńczego z tytułu sprawowania opieki nad chorym małżonkiem lub zasiłku niezrealizowanego w związku ze śmiercią ubezpieczonego (art. 65 ust. 2 i 3 ustawy zasiłkowej), jest oceniane jako nadmierne i nieproporcjonalne. </w:t>
      </w:r>
    </w:p>
    <w:p w14:paraId="680F0062"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Ujednolicenie zasad w tym zakresie i wyłączenie obowiązku transkrypcji w odniesieniu do wszystkich zasiłków pieniężnych z ubezpieczenia chorobowego znajduje również uzasadnienie ze względu na krótkoterminowy charakter tych świadczeń, które powinny być wypłacane możliwie niezwłocznie. Celem projektowanej regulacji jest zatem deregulacja w tym zakresie oraz ograniczenie obciążeń biurokratycznych związanych z koniecznością dokonywania transkrypcji jedynie w celu uzyskania świadczeń z polskiego systemu ubezpieczeń społecznych. </w:t>
      </w:r>
    </w:p>
    <w:p w14:paraId="228E9A60"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Dodatkową zmianą w stosunku do obecnie obowiązującego rozporządzenia jest rezygnacja z obowiązku przedkładania do przyznania zasiłku macierzyńskiego skróconego odpisu aktu urodzenia dziecka w przypadku gdy płatnikiem zasiłku jest ZUS. Proponowana zmiana podyktowana jest możliwością bezpośredniego uzyskania przez ZUS odpisu skróconego aktu stanu cywilnego za pośrednictwem usług sieciowych. </w:t>
      </w:r>
    </w:p>
    <w:p w14:paraId="53C5287E"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W związku z rezygnacją z obowiązku przedłożenia odpisu skróconego aktu urodzenia dziecka w projekcie proponuje się określenie danych, które ubezpieczony będzie zobowiązany podać do ZUS </w:t>
      </w:r>
      <w:proofErr w:type="spellStart"/>
      <w:r w:rsidRPr="00187811">
        <w:rPr>
          <w:rFonts w:ascii="Arial" w:hAnsi="Arial" w:cs="Arial"/>
        </w:rPr>
        <w:t>tj</w:t>
      </w:r>
      <w:proofErr w:type="spellEnd"/>
      <w:r w:rsidRPr="00187811">
        <w:rPr>
          <w:rFonts w:ascii="Arial" w:hAnsi="Arial" w:cs="Arial"/>
        </w:rPr>
        <w:t xml:space="preserve">: imię i nazwisko dziecka, numer PESEL dziecka, datę i miejsce urodzenia dziecka oraz imiona i nazwiska rodziców dziecka wraz z numerami PESEL, serią i numerem dokumentu stwierdzającego tożsamość (jeżeli nie został nadany numer PESEL). W przypadku, kiedy ZUS nie będzie mógł pozyskać odpisu skróconego aktu urodzenia dziecka z rejestru stanu cywilnego na podstawie podanych danych będzie wzywał ubezpieczonego do przedstawienia tego dokumentu w terminie nie krótszym niż 14 dni od dnia otrzymania wezwania z pouczeniem, że jego nieprzedstawienie spowoduje wydanie decyzji o odmowie wszczęcia postępowania. Jednocześnie doprecyzowano, że dokumentem niezbędnym do przyznania zasiłku macierzyńskiego – obok odpisu skróconego aktu urodzenia dziecka – jest również zagraniczny dokument potwierdzający urodzenie dziecka, wydany przez uprawniony organ dokonujący rejestracji urodzenia w danym kraju. Obecnie wprost zostało to wskazane jedynie w § 10 ust. 1 pkt 2 obowiązującego rozporządzenia.   </w:t>
      </w:r>
    </w:p>
    <w:p w14:paraId="4DAF5EE3"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Dodatkową zmianą wobec obowiązującego rozporządzenia z dnia 8 grudnia 2015 r. jest rezygnacja z obowiązku przedkładania informacji określonych w załączniku nr 3 do rozporządzenia w przypadku ubezpieczonego prowadzącego pozarolniczą działalność, ubezpieczonego współpracującego z osobą prowadzącą pozarolniczą działalność oraz </w:t>
      </w:r>
      <w:r w:rsidRPr="00187811">
        <w:rPr>
          <w:rFonts w:ascii="Arial" w:hAnsi="Arial" w:cs="Arial"/>
        </w:rPr>
        <w:lastRenderedPageBreak/>
        <w:t xml:space="preserve">duchownego (tzw. zaświadczenie Z-3b). Na podstawie projektowanego rozporządzenia w celu otrzymania zasiłku z ubezpieczenia chorobowego wystarczające będzie przedłożenie wniosku o zasiłek, bez konieczności przedkładania zaświadczenia płatnika składek Z-3b. W związku z tym wprowadzono zasadę, zgodnie z którą w przypadku ubezpieczonego prowadzącego pozarolniczą działalność, współpracującego z osobą prowadzącą pozarolniczą działalność, duchownego oraz marynarza dokumentem niezbędnym do przyznania i wypłaty zasiłku macierzyńskiego jest wniosek o zasiłek macierzyński zawierający dane określone w załączniku do rozporządzenia.  </w:t>
      </w:r>
    </w:p>
    <w:p w14:paraId="5BD800A2"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Z uwagi na zmiany wprowadzone ustawą z dnia 25 lipca 2025 r. o zmianie ustawy o systemie ubezpieczeń społecznych oraz niektórych innych ustaw w rozporządzeniu dodano również przepisy dotyczące marynarzy. </w:t>
      </w:r>
    </w:p>
    <w:p w14:paraId="089D1C59"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Uregulowano także kwestię związaną z wnioskiem o zasiłek chorobowy żołnierza zwolnionego z czynnej służby wojskowej. Dokumentem niezbędnym do przyznania i wypłaty przez ZUS zasiłku chorobowego za okres niezdolności do pracy przypadającej po zwolnieniu żołnierza zwolnionego z czynnej służby wojskowej będzie: </w:t>
      </w:r>
    </w:p>
    <w:p w14:paraId="0E553F7A" w14:textId="77777777" w:rsidR="00187811" w:rsidRPr="00187811" w:rsidRDefault="00187811" w:rsidP="00187811">
      <w:pPr>
        <w:pStyle w:val="Akapitzlist"/>
        <w:numPr>
          <w:ilvl w:val="0"/>
          <w:numId w:val="6"/>
        </w:numPr>
        <w:spacing w:after="0" w:line="300" w:lineRule="auto"/>
        <w:jc w:val="both"/>
        <w:rPr>
          <w:rFonts w:ascii="Arial" w:hAnsi="Arial" w:cs="Arial"/>
        </w:rPr>
      </w:pPr>
      <w:r w:rsidRPr="00187811">
        <w:rPr>
          <w:rFonts w:ascii="Arial" w:hAnsi="Arial" w:cs="Arial"/>
        </w:rPr>
        <w:t>oświadczenie zawierające dane określone w załączniku do rozporządzenia;</w:t>
      </w:r>
    </w:p>
    <w:p w14:paraId="7770E72F" w14:textId="77777777" w:rsidR="00187811" w:rsidRPr="00187811" w:rsidRDefault="00187811" w:rsidP="00187811">
      <w:pPr>
        <w:pStyle w:val="Akapitzlist"/>
        <w:numPr>
          <w:ilvl w:val="0"/>
          <w:numId w:val="6"/>
        </w:numPr>
        <w:spacing w:after="0" w:line="300" w:lineRule="auto"/>
        <w:jc w:val="both"/>
        <w:rPr>
          <w:rFonts w:ascii="Arial" w:hAnsi="Arial" w:cs="Arial"/>
        </w:rPr>
      </w:pPr>
      <w:r w:rsidRPr="00187811">
        <w:rPr>
          <w:rFonts w:ascii="Arial" w:hAnsi="Arial" w:cs="Arial"/>
        </w:rPr>
        <w:t xml:space="preserve">dokument potwierdzający zwolnienie z czynnej służby wojskowej. </w:t>
      </w:r>
    </w:p>
    <w:p w14:paraId="4161FB4C"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Dokonano również weryfikacji danych zawartych w załącznikach do rozporządzenia i zrezygnowano z konieczności podawania danych zbędnych, które ZUS jest w stanie samodzielnie ustalić. Przyczyni się to do uproszczenia i przyspieszenia rozpatrywania spraw o wypłatę świadczeń z ubezpieczenia chorobowego. Przedmiotowe zmiany wpisują się w proces </w:t>
      </w:r>
      <w:proofErr w:type="spellStart"/>
      <w:r w:rsidRPr="00187811">
        <w:rPr>
          <w:rFonts w:ascii="Arial" w:hAnsi="Arial" w:cs="Arial"/>
        </w:rPr>
        <w:t>deregulacyjny</w:t>
      </w:r>
      <w:proofErr w:type="spellEnd"/>
      <w:r w:rsidRPr="00187811">
        <w:rPr>
          <w:rFonts w:ascii="Arial" w:hAnsi="Arial" w:cs="Arial"/>
        </w:rPr>
        <w:t xml:space="preserve">, mający na celu zmniejszenie formalizmu w zakresie dokumentowania prawa do świadczeń z ubezpieczenia chorobowego. W tym zakresie regulacje są następujące: </w:t>
      </w:r>
    </w:p>
    <w:p w14:paraId="66F26AF3"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 rezygnacja z wykazywania poprzednich okresów ubezpieczenia społecznego, w tym poprzednich okresów ubezpieczenia społecznego w razie choroby i macierzyństwa, </w:t>
      </w:r>
    </w:p>
    <w:p w14:paraId="7CFDCC08"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 rezygnacja z podawania kodów literowych informujących o okolicznościach mających wpływ na prawo do zasiłku chorobowego lub jego wysokość, </w:t>
      </w:r>
    </w:p>
    <w:p w14:paraId="2F89545B"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 rezygnacja z podawania okresów, za które płatnik składek wypłacił zasiłek macierzyński i świadczenie rehabilitacyjne, </w:t>
      </w:r>
    </w:p>
    <w:p w14:paraId="4275EDDE"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 wykreślenie symbolu EKD, jako nieobowiązującego, </w:t>
      </w:r>
    </w:p>
    <w:p w14:paraId="41332A13"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 uproszczenie wniosku o zasiłek opiekuńczy (Z-15A/Z-15B), </w:t>
      </w:r>
    </w:p>
    <w:p w14:paraId="62E1FF3B"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 rezygnacja z konieczności opatrywania pieczątką zaświadczeń płatników składek oraz wniosków o świadczenia. </w:t>
      </w:r>
    </w:p>
    <w:p w14:paraId="13095C98" w14:textId="77777777" w:rsidR="00187811" w:rsidRPr="00187811" w:rsidRDefault="00187811" w:rsidP="00187811">
      <w:pPr>
        <w:spacing w:after="0" w:line="300" w:lineRule="auto"/>
        <w:jc w:val="both"/>
        <w:rPr>
          <w:rFonts w:ascii="Arial" w:hAnsi="Arial" w:cs="Arial"/>
        </w:rPr>
      </w:pPr>
      <w:r w:rsidRPr="00187811">
        <w:rPr>
          <w:rFonts w:ascii="Arial" w:hAnsi="Arial" w:cs="Arial"/>
        </w:rPr>
        <w:t>W projekcie zrezygnowano również – w przypadku zaniechania wypłaty zasiłku macierzyńskiego w związku z rezygnacją z pobierania zasiłku macierzyńskiego przez ubezpieczoną matkę dziecka za okres ustalony przepisami Kodeksu pracy jako okres urlopu rodzicielskiego – z konieczności przedkładania oświadczenia ubezpieczonej, czy ubezpieczony ojciec dziecka będzie korzystał z uprawnień do zasiłku macierzyńskiego za pozostały okres  (§ 25 ust. 1 pkt 1 rozporządzenia z dnia 8 grudnia 2015 r.). W związku z tym, że prawo do urlopu rodzicielskiego ojca dziecka jest niezależne od uprawnienia matki dziecka, składanie takiego oświadczenia jest nadmiarowe.</w:t>
      </w:r>
    </w:p>
    <w:p w14:paraId="6931E4BF"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Zgodnie z obecnym brzmieniem § 19a pkt 2 rozporządzenia z dnia 8 grudnia 2015 r. dokumentami niezbędnymi do przyznania i wypłaty zasiłku macierzyńskiego ubezpieczonemu ojcu dziecka z tytułu sprawowania osobistej opieki nad dzieckiem, w związku z podjęciem </w:t>
      </w:r>
      <w:r w:rsidRPr="00187811">
        <w:rPr>
          <w:rFonts w:ascii="Arial" w:hAnsi="Arial" w:cs="Arial"/>
        </w:rPr>
        <w:lastRenderedPageBreak/>
        <w:t>przez matkę dziecka, nieposiadającą tytułu do objęcia ubezpieczeniem społecznym w razie choroby i macierzyństwa, zatrudnienia w wymiarze nie niższym niż połowa pełnego wymiaru czasu pracy, o której mowa w art. 180 § 17 Kodeksu pracy, są: zaświadczenie pracodawcy o okresie zatrudnienia i wymiarze czasu pracy matki dziecka zawierające jej imię, nazwisko i numer PESEL albo serię i numer dokumentu stwierdzającego tożsamość, jeżeli nie nadano numeru PESEL lub oświadczenie matki dziecka o dacie podjęcia zatrudnienia w wymiarze nie niższym niż połowa pełnego wymiaru czasu pracy zawierające jej imię, nazwisko i numer PESEL albo serię i numer dokumentu stwierdzającego tożsamość, jeżeli nie nadano numeru PESEL oraz nazwę i NIP pracodawcy.</w:t>
      </w:r>
    </w:p>
    <w:p w14:paraId="3A214FB3"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Nadmiarowe jest jednoczesne uregulowanie w tym przepisie konieczności przedstawiania zaświadczenia pracodawcy lub oświadczenia matki dziecka. W związku z tym w projektowanym § 24 (analogicznym do obowiązującego § 19a) zrezygnowano z zaświadczenia pracodawcy o okresie zatrudnienia i wymiarze czasu pracy matki dziecka. Dokumentem niezbędnym do uzyskania zasiłku macierzyńskiego przez ojca dziecka będzie oświadczenie matki dziecka o dacie podjęcia zatrudnienia w wymiarze nie niższym niż połowa pełnego wymiaru czasu pracy. </w:t>
      </w:r>
    </w:p>
    <w:p w14:paraId="2AFB577A"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Zmiana w § 29 ust. 1 pkt 2 projektu rozporządzenia (wobec obowiązującego § 24 pkt 2) polega ¬¬również na wprowadzeniu zastrzeżenia, że zaświadczenie płatnika zasiłku wskazane w tym przepisie składa się jedynie, gdy z wnioskiem występuje ubezpieczony, któremu zasiłek macierzyński wypłaca płatnik składek. Nie będzie zatem konieczności składania takiego zaświadczenia, gdy płatnikiem zasiłku jest ZUS. Rozróżnienie to wynika z faktu, że ZUS jest w posiadaniu danych objętych zakresem zaświadczenia, a więc przekazywanie tych informacji jest nadmiarowe.  </w:t>
      </w:r>
    </w:p>
    <w:p w14:paraId="0757A7CF" w14:textId="77777777" w:rsidR="00187811" w:rsidRPr="00187811" w:rsidRDefault="00187811" w:rsidP="00187811">
      <w:pPr>
        <w:spacing w:after="0" w:line="300" w:lineRule="auto"/>
        <w:jc w:val="both"/>
        <w:rPr>
          <w:rFonts w:ascii="Arial" w:hAnsi="Arial" w:cs="Arial"/>
        </w:rPr>
      </w:pPr>
      <w:r w:rsidRPr="00187811">
        <w:rPr>
          <w:rFonts w:ascii="Arial" w:hAnsi="Arial" w:cs="Arial"/>
        </w:rPr>
        <w:t xml:space="preserve">Jednocześnie zmiana projektowana w § 39 ma na celu umożliwienie wystawiania zaświadczeń lekarskich w formie elektronicznej. Zgodnie z propozycją, wskazane w przepisie zaświadczenia lekarskie, zamiast na zwykłym druku, mogą zostać wystawione za pośrednictwem systemu teleinformatycznego udostępnionego bezpłatnie przez ZUS, w formie dokumentu elektronicznego podpisanego kwalifikowanym podpisem elektronicznym, podpisem zaufanym, podpisem osobistym albo z wykorzystaniem sposobu potwierdzania pochodzenia oraz integralności danych dostępnego w systemie teleinformatycznym udostępnionym bezpłatnie przez ZUS. Rozwiązanie to służy dalszej elektronizacji procesów związanych z realizacją świadczeń, uproszczeniu obiegu dokumentów oraz ograniczeniu obciążeń biurokratycznych związanych z wystawianiem zaświadczeń lekarskich w postaci papierowej.  </w:t>
      </w:r>
    </w:p>
    <w:p w14:paraId="1EEA6A89" w14:textId="48CD646D" w:rsidR="00187811" w:rsidRPr="00187811" w:rsidRDefault="00187811" w:rsidP="00187811">
      <w:pPr>
        <w:spacing w:after="0" w:line="300" w:lineRule="auto"/>
        <w:jc w:val="both"/>
        <w:rPr>
          <w:rFonts w:ascii="Arial" w:hAnsi="Arial" w:cs="Arial"/>
        </w:rPr>
      </w:pPr>
      <w:r w:rsidRPr="00187811">
        <w:rPr>
          <w:rFonts w:ascii="Arial" w:hAnsi="Arial" w:cs="Arial"/>
        </w:rPr>
        <w:t xml:space="preserve">Nie ma możliwości </w:t>
      </w:r>
      <w:proofErr w:type="spellStart"/>
      <w:r w:rsidRPr="00187811">
        <w:rPr>
          <w:rFonts w:ascii="Arial" w:hAnsi="Arial" w:cs="Arial"/>
        </w:rPr>
        <w:t>pozalegislacyjnego</w:t>
      </w:r>
      <w:proofErr w:type="spellEnd"/>
      <w:r w:rsidRPr="00187811">
        <w:rPr>
          <w:rFonts w:ascii="Arial" w:hAnsi="Arial" w:cs="Arial"/>
        </w:rPr>
        <w:t xml:space="preserve"> rozwiązania problemu.</w:t>
      </w:r>
    </w:p>
    <w:p w14:paraId="514B2AC8" w14:textId="77777777" w:rsidR="00187811" w:rsidRDefault="00187811" w:rsidP="009E18F4">
      <w:pPr>
        <w:spacing w:after="0" w:line="300" w:lineRule="auto"/>
        <w:jc w:val="both"/>
        <w:rPr>
          <w:rFonts w:ascii="Arial" w:hAnsi="Arial" w:cs="Arial"/>
        </w:rPr>
      </w:pPr>
    </w:p>
    <w:p w14:paraId="65F23A0F" w14:textId="77777777" w:rsidR="00187811" w:rsidRPr="00187811" w:rsidRDefault="00187811" w:rsidP="00187811">
      <w:pPr>
        <w:spacing w:after="0" w:line="300" w:lineRule="auto"/>
        <w:jc w:val="both"/>
        <w:rPr>
          <w:rFonts w:ascii="Arial" w:hAnsi="Arial" w:cs="Arial"/>
        </w:rPr>
      </w:pPr>
      <w:r w:rsidRPr="00187811">
        <w:rPr>
          <w:rFonts w:ascii="Arial" w:hAnsi="Arial" w:cs="Arial"/>
        </w:rPr>
        <w:t>Przedmiotowy projekt aktu prawnego wraz z Uzasadnieniem oraz Oceną Skutków Regulacji dostępny jest na stronach Rządowego Centrum Legislacji pod adresem:</w:t>
      </w:r>
    </w:p>
    <w:p w14:paraId="7EDA070B" w14:textId="7480BCCF" w:rsidR="00187811" w:rsidRPr="00042C7F" w:rsidRDefault="00187811" w:rsidP="00187811">
      <w:pPr>
        <w:spacing w:after="0" w:line="300" w:lineRule="auto"/>
        <w:jc w:val="both"/>
        <w:rPr>
          <w:rFonts w:ascii="Arial" w:hAnsi="Arial" w:cs="Arial"/>
        </w:rPr>
      </w:pPr>
      <w:hyperlink r:id="rId9" w:history="1">
        <w:r w:rsidRPr="005E067B">
          <w:rPr>
            <w:rStyle w:val="Hipercze"/>
            <w:rFonts w:ascii="Arial" w:hAnsi="Arial" w:cs="Arial"/>
          </w:rPr>
          <w:t>https://legislacja.rcl.gov.pl/projekt/12411102/ka</w:t>
        </w:r>
        <w:r w:rsidRPr="005E067B">
          <w:rPr>
            <w:rStyle w:val="Hipercze"/>
            <w:rFonts w:ascii="Arial" w:hAnsi="Arial" w:cs="Arial"/>
          </w:rPr>
          <w:t>t</w:t>
        </w:r>
        <w:r w:rsidRPr="005E067B">
          <w:rPr>
            <w:rStyle w:val="Hipercze"/>
            <w:rFonts w:ascii="Arial" w:hAnsi="Arial" w:cs="Arial"/>
          </w:rPr>
          <w:t>alog/1320</w:t>
        </w:r>
        <w:r w:rsidRPr="005E067B">
          <w:rPr>
            <w:rStyle w:val="Hipercze"/>
            <w:rFonts w:ascii="Arial" w:hAnsi="Arial" w:cs="Arial"/>
          </w:rPr>
          <w:t>8</w:t>
        </w:r>
        <w:r w:rsidRPr="005E067B">
          <w:rPr>
            <w:rStyle w:val="Hipercze"/>
            <w:rFonts w:ascii="Arial" w:hAnsi="Arial" w:cs="Arial"/>
          </w:rPr>
          <w:t>210#13208210</w:t>
        </w:r>
      </w:hyperlink>
      <w:r>
        <w:rPr>
          <w:rFonts w:ascii="Arial" w:hAnsi="Arial" w:cs="Arial"/>
        </w:rPr>
        <w:t xml:space="preserve"> </w:t>
      </w:r>
    </w:p>
    <w:p w14:paraId="406F813D" w14:textId="77777777" w:rsidR="009E18F4" w:rsidRDefault="009E18F4" w:rsidP="009E18F4">
      <w:pPr>
        <w:spacing w:after="0" w:line="300" w:lineRule="auto"/>
        <w:jc w:val="both"/>
        <w:rPr>
          <w:rFonts w:ascii="Arial" w:hAnsi="Arial" w:cs="Arial"/>
        </w:rPr>
      </w:pPr>
    </w:p>
    <w:p w14:paraId="1054B8F1" w14:textId="10D53B40" w:rsidR="00187811" w:rsidRDefault="00187811" w:rsidP="009E18F4">
      <w:pPr>
        <w:spacing w:after="0" w:line="300" w:lineRule="auto"/>
        <w:jc w:val="both"/>
        <w:rPr>
          <w:rFonts w:ascii="Arial" w:hAnsi="Arial" w:cs="Arial"/>
        </w:rPr>
      </w:pPr>
      <w:r w:rsidRPr="00187811">
        <w:rPr>
          <w:rFonts w:ascii="Arial" w:hAnsi="Arial" w:cs="Arial"/>
        </w:rPr>
        <w:t>Projekt jest obecnie jednocześnie na etapie uzgodnień, konsultacji publicznych i opiniowania.</w:t>
      </w:r>
    </w:p>
    <w:p w14:paraId="60EFE5EE" w14:textId="77777777" w:rsidR="00187811" w:rsidRDefault="00187811" w:rsidP="009E18F4">
      <w:pPr>
        <w:spacing w:after="0" w:line="300" w:lineRule="auto"/>
        <w:jc w:val="both"/>
        <w:rPr>
          <w:rFonts w:ascii="Arial" w:hAnsi="Arial" w:cs="Arial"/>
        </w:rPr>
      </w:pPr>
    </w:p>
    <w:p w14:paraId="6B239BA3" w14:textId="77777777" w:rsidR="00187811" w:rsidRDefault="00187811" w:rsidP="009E18F4">
      <w:pPr>
        <w:spacing w:after="0" w:line="300" w:lineRule="auto"/>
        <w:jc w:val="both"/>
        <w:rPr>
          <w:rFonts w:ascii="Arial" w:hAnsi="Arial" w:cs="Arial"/>
        </w:rPr>
      </w:pPr>
    </w:p>
    <w:p w14:paraId="0E8FDCF0" w14:textId="77777777" w:rsidR="00187811" w:rsidRDefault="00187811" w:rsidP="009E18F4">
      <w:pPr>
        <w:spacing w:after="0" w:line="300" w:lineRule="auto"/>
        <w:jc w:val="both"/>
        <w:rPr>
          <w:rFonts w:ascii="Arial" w:hAnsi="Arial" w:cs="Arial"/>
        </w:rPr>
      </w:pPr>
    </w:p>
    <w:p w14:paraId="2CE8AD05" w14:textId="77777777" w:rsidR="00AD05DA" w:rsidRPr="009D1AD3" w:rsidRDefault="00AD05DA" w:rsidP="00AD05DA">
      <w:pPr>
        <w:spacing w:after="0" w:line="300" w:lineRule="auto"/>
        <w:rPr>
          <w:rFonts w:ascii="Arial" w:hAnsi="Arial" w:cs="Arial"/>
          <w:b/>
          <w:bCs/>
        </w:rPr>
      </w:pPr>
      <w:r w:rsidRPr="009D1AD3">
        <w:rPr>
          <w:rFonts w:ascii="Arial" w:hAnsi="Arial" w:cs="Arial"/>
          <w:b/>
          <w:bCs/>
        </w:rPr>
        <w:lastRenderedPageBreak/>
        <w:t>II. Stanowiska Związku Pracodawców Polska Miedź</w:t>
      </w:r>
    </w:p>
    <w:p w14:paraId="754251D5" w14:textId="77777777" w:rsidR="00AD05DA" w:rsidRPr="009D1AD3" w:rsidRDefault="00AD05DA" w:rsidP="00AD05DA">
      <w:pPr>
        <w:spacing w:after="0" w:line="300" w:lineRule="auto"/>
        <w:rPr>
          <w:rFonts w:ascii="Arial" w:hAnsi="Arial" w:cs="Arial"/>
        </w:rPr>
      </w:pPr>
    </w:p>
    <w:p w14:paraId="0C4A615A" w14:textId="28C3D827" w:rsidR="00AD05DA" w:rsidRPr="009D1AD3" w:rsidRDefault="00AD05DA" w:rsidP="00AD05DA">
      <w:pPr>
        <w:spacing w:after="0" w:line="300" w:lineRule="auto"/>
        <w:jc w:val="both"/>
        <w:rPr>
          <w:rFonts w:ascii="Arial" w:hAnsi="Arial" w:cs="Arial"/>
        </w:rPr>
      </w:pPr>
      <w:r w:rsidRPr="009D1AD3">
        <w:rPr>
          <w:rFonts w:ascii="Arial" w:hAnsi="Arial" w:cs="Arial"/>
        </w:rPr>
        <w:t xml:space="preserve">Na podstawie opinii i ekspertyz podmiotów członkowskich Związku Pracodawców Polska Miedź przygotowano </w:t>
      </w:r>
      <w:r>
        <w:rPr>
          <w:rFonts w:ascii="Arial" w:hAnsi="Arial" w:cs="Arial"/>
        </w:rPr>
        <w:t>trzy</w:t>
      </w:r>
      <w:r w:rsidRPr="009D1AD3">
        <w:rPr>
          <w:rFonts w:ascii="Arial" w:hAnsi="Arial" w:cs="Arial"/>
        </w:rPr>
        <w:t xml:space="preserve"> stanowisk</w:t>
      </w:r>
      <w:r>
        <w:rPr>
          <w:rFonts w:ascii="Arial" w:hAnsi="Arial" w:cs="Arial"/>
        </w:rPr>
        <w:t>a</w:t>
      </w:r>
      <w:r w:rsidRPr="009D1AD3">
        <w:rPr>
          <w:rFonts w:ascii="Arial" w:hAnsi="Arial" w:cs="Arial"/>
        </w:rPr>
        <w:t xml:space="preserve"> do opublikowanych projektów aktów prawnych oraz dokumentów strategicznych.</w:t>
      </w:r>
    </w:p>
    <w:p w14:paraId="1C856EAC" w14:textId="77777777" w:rsidR="00AD05DA" w:rsidRPr="009D1AD3" w:rsidRDefault="00AD05DA" w:rsidP="00AD05DA">
      <w:pPr>
        <w:spacing w:after="0" w:line="300" w:lineRule="auto"/>
        <w:jc w:val="both"/>
        <w:rPr>
          <w:rFonts w:ascii="Arial" w:hAnsi="Arial" w:cs="Arial"/>
        </w:rPr>
      </w:pPr>
    </w:p>
    <w:p w14:paraId="45F38012" w14:textId="2458A684" w:rsidR="00AD05DA" w:rsidRPr="009D1AD3" w:rsidRDefault="00AD05DA" w:rsidP="00AD05DA">
      <w:pPr>
        <w:spacing w:after="0" w:line="300" w:lineRule="auto"/>
        <w:ind w:left="708"/>
        <w:jc w:val="both"/>
        <w:rPr>
          <w:rFonts w:ascii="Arial" w:hAnsi="Arial" w:cs="Arial"/>
          <w:b/>
          <w:bCs/>
          <w:u w:val="single"/>
        </w:rPr>
      </w:pPr>
      <w:bookmarkStart w:id="0" w:name="_Hlk232678483"/>
      <w:r w:rsidRPr="009D1AD3">
        <w:rPr>
          <w:rFonts w:ascii="Arial" w:hAnsi="Arial" w:cs="Arial"/>
          <w:b/>
          <w:bCs/>
          <w:u w:val="single"/>
        </w:rPr>
        <w:t xml:space="preserve">Stanowisko Związku Pracodawców Polska Miedź (uwagi Związku Pracodawców Polska Miedź) do projektu </w:t>
      </w:r>
      <w:r w:rsidRPr="00AD05DA">
        <w:rPr>
          <w:rFonts w:ascii="Arial" w:hAnsi="Arial" w:cs="Arial"/>
          <w:b/>
          <w:bCs/>
          <w:u w:val="single"/>
        </w:rPr>
        <w:t>rozporządzenia Rady Ministrów w sprawie wykazu usług kluczowych oraz progów istotności skutku zakłócającego dla świadczenia usług kluczowych</w:t>
      </w:r>
      <w:r w:rsidRPr="009D1AD3">
        <w:rPr>
          <w:rFonts w:ascii="Arial" w:hAnsi="Arial" w:cs="Arial"/>
          <w:b/>
          <w:bCs/>
          <w:u w:val="single"/>
        </w:rPr>
        <w:t>.</w:t>
      </w:r>
    </w:p>
    <w:p w14:paraId="2985063C" w14:textId="77777777" w:rsidR="00AD05DA" w:rsidRPr="009D1AD3" w:rsidRDefault="00AD05DA" w:rsidP="00AD05DA">
      <w:pPr>
        <w:spacing w:after="0" w:line="300" w:lineRule="auto"/>
        <w:jc w:val="both"/>
        <w:rPr>
          <w:rFonts w:ascii="Arial" w:hAnsi="Arial" w:cs="Arial"/>
        </w:rPr>
      </w:pPr>
    </w:p>
    <w:p w14:paraId="6F4D0183" w14:textId="4BF821C7" w:rsidR="00AD05DA" w:rsidRPr="009D1AD3" w:rsidRDefault="00AD05DA" w:rsidP="00AD05DA">
      <w:pPr>
        <w:spacing w:after="0" w:line="300" w:lineRule="auto"/>
        <w:jc w:val="both"/>
        <w:rPr>
          <w:rFonts w:ascii="Arial" w:hAnsi="Arial" w:cs="Arial"/>
        </w:rPr>
      </w:pPr>
      <w:r w:rsidRPr="009D1AD3">
        <w:rPr>
          <w:rFonts w:ascii="Arial" w:hAnsi="Arial" w:cs="Arial"/>
        </w:rPr>
        <w:t xml:space="preserve">Projekt z dnia </w:t>
      </w:r>
      <w:r>
        <w:rPr>
          <w:rFonts w:ascii="Arial" w:hAnsi="Arial" w:cs="Arial"/>
        </w:rPr>
        <w:t>28</w:t>
      </w:r>
      <w:r>
        <w:rPr>
          <w:rFonts w:ascii="Arial" w:hAnsi="Arial" w:cs="Arial"/>
        </w:rPr>
        <w:t xml:space="preserve"> maj</w:t>
      </w:r>
      <w:r w:rsidRPr="009D1AD3">
        <w:rPr>
          <w:rFonts w:ascii="Arial" w:hAnsi="Arial" w:cs="Arial"/>
        </w:rPr>
        <w:t xml:space="preserve">a 2026 roku, opublikowany na stronie BIP Rządowego Centrum Legislacji w dniu </w:t>
      </w:r>
      <w:r>
        <w:rPr>
          <w:rFonts w:ascii="Arial" w:hAnsi="Arial" w:cs="Arial"/>
        </w:rPr>
        <w:t>2</w:t>
      </w:r>
      <w:r>
        <w:rPr>
          <w:rFonts w:ascii="Arial" w:hAnsi="Arial" w:cs="Arial"/>
        </w:rPr>
        <w:t>9 maja</w:t>
      </w:r>
      <w:r w:rsidRPr="009D1AD3">
        <w:rPr>
          <w:rFonts w:ascii="Arial" w:hAnsi="Arial" w:cs="Arial"/>
        </w:rPr>
        <w:t xml:space="preserve"> 2026 roku (nr </w:t>
      </w:r>
      <w:r>
        <w:rPr>
          <w:rFonts w:ascii="Arial" w:hAnsi="Arial" w:cs="Arial"/>
        </w:rPr>
        <w:t>RC</w:t>
      </w:r>
      <w:r>
        <w:rPr>
          <w:rFonts w:ascii="Arial" w:hAnsi="Arial" w:cs="Arial"/>
        </w:rPr>
        <w:t>21</w:t>
      </w:r>
      <w:r w:rsidRPr="009D1AD3">
        <w:rPr>
          <w:rFonts w:ascii="Arial" w:hAnsi="Arial" w:cs="Arial"/>
        </w:rPr>
        <w:t xml:space="preserve"> w Wykazie prac legislacyjnych i programowych Rady Ministrów).</w:t>
      </w:r>
    </w:p>
    <w:p w14:paraId="783FF6FF" w14:textId="6FD85CC1" w:rsidR="00AD05DA" w:rsidRPr="00042C7F" w:rsidRDefault="00AD05DA" w:rsidP="00AD05DA">
      <w:pPr>
        <w:spacing w:after="0" w:line="300" w:lineRule="auto"/>
        <w:jc w:val="both"/>
        <w:rPr>
          <w:rFonts w:ascii="Arial" w:hAnsi="Arial" w:cs="Arial"/>
        </w:rPr>
      </w:pPr>
      <w:r w:rsidRPr="009D1AD3">
        <w:rPr>
          <w:rFonts w:ascii="Arial" w:hAnsi="Arial" w:cs="Arial"/>
        </w:rPr>
        <w:t xml:space="preserve">Przedmiotowe stanowisko zostało przesłane do </w:t>
      </w:r>
      <w:r>
        <w:rPr>
          <w:rFonts w:ascii="Arial" w:hAnsi="Arial" w:cs="Arial"/>
        </w:rPr>
        <w:t>Rządowego Centrum Bezpieczeństwa</w:t>
      </w:r>
      <w:r w:rsidRPr="009D1AD3">
        <w:rPr>
          <w:rFonts w:ascii="Arial" w:hAnsi="Arial" w:cs="Arial"/>
        </w:rPr>
        <w:t xml:space="preserve"> oraz reprezentatywnych organizacji pracodawców, z którymi Związek Pracodawców Polska Miedź współpracuje.</w:t>
      </w:r>
    </w:p>
    <w:bookmarkEnd w:id="0"/>
    <w:p w14:paraId="41071E1B" w14:textId="77777777" w:rsidR="009E18F4" w:rsidRDefault="009E18F4" w:rsidP="00AD05DA">
      <w:pPr>
        <w:spacing w:after="0" w:line="300" w:lineRule="auto"/>
        <w:jc w:val="both"/>
        <w:rPr>
          <w:rFonts w:ascii="Arial" w:hAnsi="Arial" w:cs="Arial"/>
        </w:rPr>
      </w:pPr>
    </w:p>
    <w:p w14:paraId="0BB6810D" w14:textId="4FAE193B" w:rsidR="00AD05DA" w:rsidRPr="00AD05DA" w:rsidRDefault="00AD05DA" w:rsidP="00AD05DA">
      <w:pPr>
        <w:spacing w:after="0" w:line="300" w:lineRule="auto"/>
        <w:ind w:left="708"/>
        <w:jc w:val="both"/>
        <w:rPr>
          <w:rFonts w:ascii="Arial" w:hAnsi="Arial" w:cs="Arial"/>
          <w:b/>
          <w:bCs/>
          <w:u w:val="single"/>
        </w:rPr>
      </w:pPr>
      <w:r w:rsidRPr="00AD05DA">
        <w:rPr>
          <w:rFonts w:ascii="Arial" w:hAnsi="Arial" w:cs="Arial"/>
          <w:b/>
          <w:bCs/>
          <w:u w:val="single"/>
        </w:rPr>
        <w:t xml:space="preserve">Stanowisko Związku Pracodawców Polska Miedź (uwagi Związku Pracodawców Polska Miedź) do projektu </w:t>
      </w:r>
      <w:r w:rsidR="00054BCB" w:rsidRPr="00054BCB">
        <w:rPr>
          <w:rFonts w:ascii="Arial" w:hAnsi="Arial" w:cs="Arial"/>
          <w:b/>
          <w:bCs/>
          <w:u w:val="single"/>
        </w:rPr>
        <w:t>rozporządzenia Rady Ministrów w sprawie progów uznania incydentu za istotny</w:t>
      </w:r>
      <w:r w:rsidRPr="00AD05DA">
        <w:rPr>
          <w:rFonts w:ascii="Arial" w:hAnsi="Arial" w:cs="Arial"/>
          <w:b/>
          <w:bCs/>
          <w:u w:val="single"/>
        </w:rPr>
        <w:t>.</w:t>
      </w:r>
    </w:p>
    <w:p w14:paraId="73817ABB" w14:textId="77777777" w:rsidR="00AD05DA" w:rsidRPr="00AD05DA" w:rsidRDefault="00AD05DA" w:rsidP="00AD05DA">
      <w:pPr>
        <w:spacing w:after="0" w:line="300" w:lineRule="auto"/>
        <w:jc w:val="both"/>
        <w:rPr>
          <w:rFonts w:ascii="Arial" w:hAnsi="Arial" w:cs="Arial"/>
        </w:rPr>
      </w:pPr>
    </w:p>
    <w:p w14:paraId="494E3BD0" w14:textId="6E7ACA1D" w:rsidR="00AD05DA" w:rsidRPr="00AD05DA" w:rsidRDefault="00AD05DA" w:rsidP="00AD05DA">
      <w:pPr>
        <w:spacing w:after="0" w:line="300" w:lineRule="auto"/>
        <w:jc w:val="both"/>
        <w:rPr>
          <w:rFonts w:ascii="Arial" w:hAnsi="Arial" w:cs="Arial"/>
        </w:rPr>
      </w:pPr>
      <w:r w:rsidRPr="00AD05DA">
        <w:rPr>
          <w:rFonts w:ascii="Arial" w:hAnsi="Arial" w:cs="Arial"/>
        </w:rPr>
        <w:t xml:space="preserve">Projekt z dnia </w:t>
      </w:r>
      <w:r w:rsidR="00054BCB">
        <w:rPr>
          <w:rFonts w:ascii="Arial" w:hAnsi="Arial" w:cs="Arial"/>
        </w:rPr>
        <w:t>28</w:t>
      </w:r>
      <w:r w:rsidRPr="00AD05DA">
        <w:rPr>
          <w:rFonts w:ascii="Arial" w:hAnsi="Arial" w:cs="Arial"/>
        </w:rPr>
        <w:t xml:space="preserve"> maja 2026 roku, opublikowany na stronie BIP Rządowego Centrum Legislacji w dniu </w:t>
      </w:r>
      <w:r w:rsidR="00054BCB">
        <w:rPr>
          <w:rFonts w:ascii="Arial" w:hAnsi="Arial" w:cs="Arial"/>
        </w:rPr>
        <w:t>2</w:t>
      </w:r>
      <w:r w:rsidRPr="00AD05DA">
        <w:rPr>
          <w:rFonts w:ascii="Arial" w:hAnsi="Arial" w:cs="Arial"/>
        </w:rPr>
        <w:t xml:space="preserve">9 maja 2026 roku (nr </w:t>
      </w:r>
      <w:r w:rsidR="00054BCB">
        <w:rPr>
          <w:rFonts w:ascii="Arial" w:hAnsi="Arial" w:cs="Arial"/>
        </w:rPr>
        <w:t>RC</w:t>
      </w:r>
      <w:r w:rsidRPr="00AD05DA">
        <w:rPr>
          <w:rFonts w:ascii="Arial" w:hAnsi="Arial" w:cs="Arial"/>
        </w:rPr>
        <w:t>2</w:t>
      </w:r>
      <w:r w:rsidR="00054BCB">
        <w:rPr>
          <w:rFonts w:ascii="Arial" w:hAnsi="Arial" w:cs="Arial"/>
        </w:rPr>
        <w:t>0</w:t>
      </w:r>
      <w:r w:rsidRPr="00AD05DA">
        <w:rPr>
          <w:rFonts w:ascii="Arial" w:hAnsi="Arial" w:cs="Arial"/>
        </w:rPr>
        <w:t xml:space="preserve"> w Wykazie prac legislacyjnych i programowych Rady Ministrów).</w:t>
      </w:r>
    </w:p>
    <w:p w14:paraId="74EE1E03" w14:textId="040F6885" w:rsidR="00AD05DA" w:rsidRDefault="00AD05DA" w:rsidP="00AD05DA">
      <w:pPr>
        <w:spacing w:after="0" w:line="300" w:lineRule="auto"/>
        <w:jc w:val="both"/>
        <w:rPr>
          <w:rFonts w:ascii="Arial" w:hAnsi="Arial" w:cs="Arial"/>
        </w:rPr>
      </w:pPr>
      <w:r w:rsidRPr="00AD05DA">
        <w:rPr>
          <w:rFonts w:ascii="Arial" w:hAnsi="Arial" w:cs="Arial"/>
        </w:rPr>
        <w:t xml:space="preserve">Przedmiotowe stanowisko zostało przesłane do </w:t>
      </w:r>
      <w:bookmarkStart w:id="1" w:name="_Hlk232679353"/>
      <w:r w:rsidR="00054BCB" w:rsidRPr="00054BCB">
        <w:rPr>
          <w:rFonts w:ascii="Arial" w:hAnsi="Arial" w:cs="Arial"/>
        </w:rPr>
        <w:t xml:space="preserve">Rządowego Centrum Bezpieczeństwa </w:t>
      </w:r>
      <w:bookmarkEnd w:id="1"/>
      <w:r w:rsidRPr="00AD05DA">
        <w:rPr>
          <w:rFonts w:ascii="Arial" w:hAnsi="Arial" w:cs="Arial"/>
        </w:rPr>
        <w:t>oraz reprezentatywnych organizacji pracodawców, z którymi Związek Pracodawców Polska Miedź współpracuje.</w:t>
      </w:r>
    </w:p>
    <w:p w14:paraId="68CCBF26" w14:textId="77777777" w:rsidR="00AD05DA" w:rsidRDefault="00AD05DA" w:rsidP="00AD05DA">
      <w:pPr>
        <w:spacing w:after="0" w:line="300" w:lineRule="auto"/>
        <w:jc w:val="both"/>
        <w:rPr>
          <w:rFonts w:ascii="Arial" w:hAnsi="Arial" w:cs="Arial"/>
        </w:rPr>
      </w:pPr>
    </w:p>
    <w:p w14:paraId="4A061326" w14:textId="7B51D4B0" w:rsidR="00AD05DA" w:rsidRPr="00AD05DA" w:rsidRDefault="00AD05DA" w:rsidP="00AD05DA">
      <w:pPr>
        <w:spacing w:after="0" w:line="300" w:lineRule="auto"/>
        <w:ind w:left="708"/>
        <w:jc w:val="both"/>
        <w:rPr>
          <w:rFonts w:ascii="Arial" w:hAnsi="Arial" w:cs="Arial"/>
          <w:b/>
          <w:bCs/>
          <w:u w:val="single"/>
        </w:rPr>
      </w:pPr>
      <w:r w:rsidRPr="00AD05DA">
        <w:rPr>
          <w:rFonts w:ascii="Arial" w:hAnsi="Arial" w:cs="Arial"/>
          <w:b/>
          <w:bCs/>
          <w:u w:val="single"/>
        </w:rPr>
        <w:t xml:space="preserve">Stanowisko Związku Pracodawców Polska Miedź (uwagi Związku Pracodawców Polska Miedź) do projektu </w:t>
      </w:r>
      <w:r w:rsidR="00C962BC" w:rsidRPr="00C962BC">
        <w:rPr>
          <w:rFonts w:ascii="Arial" w:hAnsi="Arial" w:cs="Arial"/>
          <w:b/>
          <w:bCs/>
          <w:u w:val="single"/>
        </w:rPr>
        <w:t xml:space="preserve">rozporządzenia Rady Ministrów w sprawie minimalnych wymagań w zakresie bezpieczeństwa fizycznego, technicznego, osobowego, </w:t>
      </w:r>
      <w:proofErr w:type="spellStart"/>
      <w:r w:rsidR="00C962BC" w:rsidRPr="00C962BC">
        <w:rPr>
          <w:rFonts w:ascii="Arial" w:hAnsi="Arial" w:cs="Arial"/>
          <w:b/>
          <w:bCs/>
          <w:u w:val="single"/>
        </w:rPr>
        <w:t>cyberbezpieczeństwa</w:t>
      </w:r>
      <w:proofErr w:type="spellEnd"/>
      <w:r w:rsidR="00C962BC" w:rsidRPr="00C962BC">
        <w:rPr>
          <w:rFonts w:ascii="Arial" w:hAnsi="Arial" w:cs="Arial"/>
          <w:b/>
          <w:bCs/>
          <w:u w:val="single"/>
        </w:rPr>
        <w:t>, prawnego oraz ciągłości działania infrastruktury krytycznej</w:t>
      </w:r>
      <w:r w:rsidRPr="00AD05DA">
        <w:rPr>
          <w:rFonts w:ascii="Arial" w:hAnsi="Arial" w:cs="Arial"/>
          <w:b/>
          <w:bCs/>
          <w:u w:val="single"/>
        </w:rPr>
        <w:t>.</w:t>
      </w:r>
    </w:p>
    <w:p w14:paraId="66196EE5" w14:textId="77777777" w:rsidR="00AD05DA" w:rsidRPr="00AD05DA" w:rsidRDefault="00AD05DA" w:rsidP="00AD05DA">
      <w:pPr>
        <w:spacing w:after="0" w:line="300" w:lineRule="auto"/>
        <w:jc w:val="both"/>
        <w:rPr>
          <w:rFonts w:ascii="Arial" w:hAnsi="Arial" w:cs="Arial"/>
        </w:rPr>
      </w:pPr>
    </w:p>
    <w:p w14:paraId="78C03C14" w14:textId="4E98F085" w:rsidR="00AD05DA" w:rsidRPr="00AD05DA" w:rsidRDefault="00AD05DA" w:rsidP="00AD05DA">
      <w:pPr>
        <w:spacing w:after="0" w:line="300" w:lineRule="auto"/>
        <w:jc w:val="both"/>
        <w:rPr>
          <w:rFonts w:ascii="Arial" w:hAnsi="Arial" w:cs="Arial"/>
        </w:rPr>
      </w:pPr>
      <w:r w:rsidRPr="00AD05DA">
        <w:rPr>
          <w:rFonts w:ascii="Arial" w:hAnsi="Arial" w:cs="Arial"/>
        </w:rPr>
        <w:t xml:space="preserve">Projekt z dnia </w:t>
      </w:r>
      <w:r w:rsidR="00C962BC">
        <w:rPr>
          <w:rFonts w:ascii="Arial" w:hAnsi="Arial" w:cs="Arial"/>
        </w:rPr>
        <w:t>28</w:t>
      </w:r>
      <w:r w:rsidRPr="00AD05DA">
        <w:rPr>
          <w:rFonts w:ascii="Arial" w:hAnsi="Arial" w:cs="Arial"/>
        </w:rPr>
        <w:t xml:space="preserve"> maja 2026 roku, opublikowany na stronie BIP Rządowego Centrum Legislacji w dniu </w:t>
      </w:r>
      <w:r w:rsidR="00C962BC">
        <w:rPr>
          <w:rFonts w:ascii="Arial" w:hAnsi="Arial" w:cs="Arial"/>
        </w:rPr>
        <w:t>2</w:t>
      </w:r>
      <w:r w:rsidRPr="00AD05DA">
        <w:rPr>
          <w:rFonts w:ascii="Arial" w:hAnsi="Arial" w:cs="Arial"/>
        </w:rPr>
        <w:t xml:space="preserve">9 maja 2026 roku (nr </w:t>
      </w:r>
      <w:r w:rsidR="00C962BC">
        <w:rPr>
          <w:rFonts w:ascii="Arial" w:hAnsi="Arial" w:cs="Arial"/>
        </w:rPr>
        <w:t>RC301</w:t>
      </w:r>
      <w:r w:rsidRPr="00AD05DA">
        <w:rPr>
          <w:rFonts w:ascii="Arial" w:hAnsi="Arial" w:cs="Arial"/>
        </w:rPr>
        <w:t xml:space="preserve"> w Wykazie prac legislacyjnych i programowych Rady Ministrów).</w:t>
      </w:r>
    </w:p>
    <w:p w14:paraId="52014987" w14:textId="6ABB7F9C" w:rsidR="00AD05DA" w:rsidRPr="00042C7F" w:rsidRDefault="00AD05DA" w:rsidP="00AD05DA">
      <w:pPr>
        <w:spacing w:after="0" w:line="300" w:lineRule="auto"/>
        <w:jc w:val="both"/>
        <w:rPr>
          <w:rFonts w:ascii="Arial" w:hAnsi="Arial" w:cs="Arial"/>
        </w:rPr>
      </w:pPr>
      <w:r w:rsidRPr="00AD05DA">
        <w:rPr>
          <w:rFonts w:ascii="Arial" w:hAnsi="Arial" w:cs="Arial"/>
        </w:rPr>
        <w:t xml:space="preserve">Przedmiotowe stanowisko zostało przesłane do </w:t>
      </w:r>
      <w:r w:rsidR="00C962BC" w:rsidRPr="00C962BC">
        <w:rPr>
          <w:rFonts w:ascii="Arial" w:hAnsi="Arial" w:cs="Arial"/>
        </w:rPr>
        <w:t xml:space="preserve">Rządowego Centrum Bezpieczeństwa </w:t>
      </w:r>
      <w:r w:rsidRPr="00AD05DA">
        <w:rPr>
          <w:rFonts w:ascii="Arial" w:hAnsi="Arial" w:cs="Arial"/>
        </w:rPr>
        <w:t>oraz reprezentatywnych organizacji pracodawców, z którymi Związek Pracodawców Polska Miedź współpracuje.</w:t>
      </w:r>
    </w:p>
    <w:p w14:paraId="220F477B" w14:textId="3B3C2259" w:rsidR="009E18F4" w:rsidRDefault="009E18F4" w:rsidP="009E18F4">
      <w:pPr>
        <w:spacing w:after="0" w:line="300" w:lineRule="auto"/>
        <w:rPr>
          <w:rFonts w:ascii="Arial" w:hAnsi="Arial" w:cs="Arial"/>
        </w:rPr>
      </w:pPr>
    </w:p>
    <w:p w14:paraId="1C7D665B" w14:textId="77777777" w:rsidR="00C962BC" w:rsidRDefault="00C962BC" w:rsidP="009E18F4">
      <w:pPr>
        <w:spacing w:after="0" w:line="300" w:lineRule="auto"/>
        <w:rPr>
          <w:rFonts w:ascii="Arial" w:hAnsi="Arial" w:cs="Arial"/>
        </w:rPr>
      </w:pPr>
    </w:p>
    <w:p w14:paraId="19ADCA71" w14:textId="77777777" w:rsidR="00C962BC" w:rsidRPr="00CB4A6E" w:rsidRDefault="00C962BC" w:rsidP="009E18F4">
      <w:pPr>
        <w:spacing w:after="0" w:line="300" w:lineRule="auto"/>
        <w:rPr>
          <w:rFonts w:ascii="Arial" w:hAnsi="Arial" w:cs="Arial"/>
        </w:rPr>
      </w:pPr>
    </w:p>
    <w:p w14:paraId="3F36073C" w14:textId="1FDD31CC" w:rsidR="009E18F4" w:rsidRDefault="009E18F4" w:rsidP="009E18F4">
      <w:pPr>
        <w:spacing w:after="0" w:line="300" w:lineRule="auto"/>
        <w:jc w:val="both"/>
        <w:rPr>
          <w:rFonts w:ascii="Arial" w:hAnsi="Arial" w:cs="Arial"/>
          <w:b/>
        </w:rPr>
      </w:pPr>
      <w:r>
        <w:rPr>
          <w:rFonts w:ascii="Arial" w:hAnsi="Arial" w:cs="Arial"/>
          <w:b/>
        </w:rPr>
        <w:lastRenderedPageBreak/>
        <w:t>I</w:t>
      </w:r>
      <w:r w:rsidR="00895561">
        <w:rPr>
          <w:rFonts w:ascii="Arial" w:hAnsi="Arial" w:cs="Arial"/>
          <w:b/>
        </w:rPr>
        <w:t>I</w:t>
      </w:r>
      <w:r>
        <w:rPr>
          <w:rFonts w:ascii="Arial" w:hAnsi="Arial" w:cs="Arial"/>
          <w:b/>
        </w:rPr>
        <w:t>I. Ogłoszone akty prawne (Dziennik Ustaw RP)</w:t>
      </w:r>
    </w:p>
    <w:p w14:paraId="16C06290" w14:textId="77777777" w:rsidR="009E18F4" w:rsidRDefault="009E18F4" w:rsidP="009E18F4">
      <w:pPr>
        <w:spacing w:after="0" w:line="300" w:lineRule="auto"/>
        <w:jc w:val="both"/>
        <w:rPr>
          <w:rFonts w:ascii="Arial" w:hAnsi="Arial" w:cs="Arial"/>
        </w:rPr>
      </w:pPr>
    </w:p>
    <w:p w14:paraId="6D91F903" w14:textId="1A354932" w:rsidR="009E18F4" w:rsidRDefault="009E18F4" w:rsidP="009E18F4">
      <w:pPr>
        <w:spacing w:after="0" w:line="300" w:lineRule="auto"/>
        <w:jc w:val="both"/>
        <w:rPr>
          <w:rFonts w:ascii="Arial" w:hAnsi="Arial" w:cs="Arial"/>
        </w:rPr>
      </w:pPr>
      <w:r>
        <w:rPr>
          <w:rFonts w:ascii="Arial" w:hAnsi="Arial" w:cs="Arial"/>
        </w:rPr>
        <w:t xml:space="preserve">W analizowanym okresie ogłoszono </w:t>
      </w:r>
      <w:r w:rsidR="00F611D0">
        <w:rPr>
          <w:rFonts w:ascii="Arial" w:hAnsi="Arial" w:cs="Arial"/>
        </w:rPr>
        <w:t>35</w:t>
      </w:r>
      <w:r>
        <w:rPr>
          <w:rFonts w:ascii="Arial" w:hAnsi="Arial" w:cs="Arial"/>
        </w:rPr>
        <w:t xml:space="preserve"> akt</w:t>
      </w:r>
      <w:r w:rsidR="00F611D0">
        <w:rPr>
          <w:rFonts w:ascii="Arial" w:hAnsi="Arial" w:cs="Arial"/>
        </w:rPr>
        <w:t>ów</w:t>
      </w:r>
      <w:r>
        <w:rPr>
          <w:rFonts w:ascii="Arial" w:hAnsi="Arial" w:cs="Arial"/>
        </w:rPr>
        <w:t xml:space="preserve"> prawn</w:t>
      </w:r>
      <w:r w:rsidR="00F611D0">
        <w:rPr>
          <w:rFonts w:ascii="Arial" w:hAnsi="Arial" w:cs="Arial"/>
        </w:rPr>
        <w:t>ych</w:t>
      </w:r>
      <w:r>
        <w:rPr>
          <w:rFonts w:ascii="Arial" w:hAnsi="Arial" w:cs="Arial"/>
        </w:rPr>
        <w:t>, tzn. ustaw, rozporządze</w:t>
      </w:r>
      <w:r w:rsidR="00F611D0">
        <w:rPr>
          <w:rFonts w:ascii="Arial" w:hAnsi="Arial" w:cs="Arial"/>
        </w:rPr>
        <w:t>ń</w:t>
      </w:r>
      <w:r>
        <w:rPr>
          <w:rFonts w:ascii="Arial" w:hAnsi="Arial" w:cs="Arial"/>
        </w:rPr>
        <w:t xml:space="preserve"> Rady Ministrów, Prezesa Rady Ministrów i poszczególnych ministrów, obwieszcze</w:t>
      </w:r>
      <w:r w:rsidR="00F611D0">
        <w:rPr>
          <w:rFonts w:ascii="Arial" w:hAnsi="Arial" w:cs="Arial"/>
        </w:rPr>
        <w:t>ń</w:t>
      </w:r>
      <w:r>
        <w:rPr>
          <w:rFonts w:ascii="Arial" w:hAnsi="Arial" w:cs="Arial"/>
        </w:rPr>
        <w:t xml:space="preserve"> w sprawie ogłoszenia tekstu jednolitego. Z powyższych publikacji w zainteresowaniu pracodawców i przedsiębiorców znaleźć się mogą następujące akty prawne:</w:t>
      </w:r>
    </w:p>
    <w:p w14:paraId="140AEBF7" w14:textId="77777777" w:rsidR="009E18F4" w:rsidRDefault="009E18F4" w:rsidP="009E18F4">
      <w:pPr>
        <w:spacing w:after="0" w:line="300" w:lineRule="auto"/>
        <w:jc w:val="both"/>
        <w:rPr>
          <w:rFonts w:ascii="Arial" w:hAnsi="Arial" w:cs="Arial"/>
        </w:rPr>
      </w:pPr>
    </w:p>
    <w:p w14:paraId="020B3096" w14:textId="01651146" w:rsidR="009E18F4" w:rsidRPr="00185807" w:rsidRDefault="00185807" w:rsidP="009E18F4">
      <w:pPr>
        <w:pStyle w:val="Akapitzlist"/>
        <w:numPr>
          <w:ilvl w:val="0"/>
          <w:numId w:val="2"/>
        </w:numPr>
        <w:spacing w:after="0" w:line="300" w:lineRule="auto"/>
        <w:ind w:left="426" w:hanging="426"/>
        <w:jc w:val="both"/>
        <w:rPr>
          <w:rFonts w:ascii="Arial" w:hAnsi="Arial" w:cs="Arial"/>
          <w:b/>
          <w:bCs/>
          <w:u w:val="single"/>
        </w:rPr>
      </w:pPr>
      <w:r w:rsidRPr="00185807">
        <w:rPr>
          <w:rFonts w:ascii="Arial" w:hAnsi="Arial" w:cs="Arial"/>
          <w:b/>
          <w:bCs/>
          <w:u w:val="single"/>
        </w:rPr>
        <w:t>Ustawa z dnia 15 maja 2026 r. o zmianie ustawy o postępowaniu egzekucyjnym w administracji</w:t>
      </w:r>
      <w:r>
        <w:rPr>
          <w:rFonts w:ascii="Arial" w:hAnsi="Arial" w:cs="Arial"/>
          <w:b/>
          <w:bCs/>
          <w:u w:val="single"/>
        </w:rPr>
        <w:t>.</w:t>
      </w:r>
    </w:p>
    <w:p w14:paraId="06F7323C" w14:textId="77777777" w:rsidR="00185807" w:rsidRDefault="00185807" w:rsidP="00185807">
      <w:pPr>
        <w:spacing w:after="0" w:line="300" w:lineRule="auto"/>
        <w:jc w:val="both"/>
        <w:rPr>
          <w:rFonts w:ascii="Arial" w:eastAsia="Times New Roman" w:hAnsi="Arial" w:cs="Arial"/>
          <w:lang w:eastAsia="pl-PL"/>
        </w:rPr>
      </w:pPr>
    </w:p>
    <w:p w14:paraId="02539368" w14:textId="0F7FC0C4" w:rsidR="009E18F4" w:rsidRPr="00185807" w:rsidRDefault="009E18F4" w:rsidP="00185807">
      <w:pPr>
        <w:spacing w:after="0" w:line="300" w:lineRule="auto"/>
        <w:jc w:val="both"/>
        <w:rPr>
          <w:rFonts w:ascii="Arial" w:eastAsia="Times New Roman" w:hAnsi="Arial" w:cs="Arial"/>
          <w:lang w:eastAsia="pl-PL"/>
        </w:rPr>
      </w:pPr>
      <w:bookmarkStart w:id="2" w:name="_Hlk232681429"/>
      <w:r w:rsidRPr="00185807">
        <w:rPr>
          <w:rFonts w:ascii="Arial" w:eastAsia="Times New Roman" w:hAnsi="Arial" w:cs="Arial"/>
          <w:lang w:eastAsia="pl-PL"/>
        </w:rPr>
        <w:t xml:space="preserve">Powyższy akt prawny ogłoszony został </w:t>
      </w:r>
      <w:r w:rsidR="00185807">
        <w:rPr>
          <w:rFonts w:ascii="Arial" w:eastAsia="Times New Roman" w:hAnsi="Arial" w:cs="Arial"/>
          <w:lang w:eastAsia="pl-PL"/>
        </w:rPr>
        <w:t>8 czerwca</w:t>
      </w:r>
      <w:r w:rsidRPr="00185807">
        <w:rPr>
          <w:rFonts w:ascii="Arial" w:eastAsia="Times New Roman" w:hAnsi="Arial" w:cs="Arial"/>
          <w:lang w:eastAsia="pl-PL"/>
        </w:rPr>
        <w:t xml:space="preserve"> 202</w:t>
      </w:r>
      <w:r w:rsidR="00185807">
        <w:rPr>
          <w:rFonts w:ascii="Arial" w:eastAsia="Times New Roman" w:hAnsi="Arial" w:cs="Arial"/>
          <w:lang w:eastAsia="pl-PL"/>
        </w:rPr>
        <w:t>6</w:t>
      </w:r>
      <w:r w:rsidRPr="00185807">
        <w:rPr>
          <w:rFonts w:ascii="Arial" w:eastAsia="Times New Roman" w:hAnsi="Arial" w:cs="Arial"/>
          <w:lang w:eastAsia="pl-PL"/>
        </w:rPr>
        <w:t xml:space="preserve"> roku w Dzienniku Ustaw (Dz.U. z 202</w:t>
      </w:r>
      <w:r w:rsidR="00185807">
        <w:rPr>
          <w:rFonts w:ascii="Arial" w:eastAsia="Times New Roman" w:hAnsi="Arial" w:cs="Arial"/>
          <w:lang w:eastAsia="pl-PL"/>
        </w:rPr>
        <w:t>6</w:t>
      </w:r>
      <w:r w:rsidRPr="00185807">
        <w:rPr>
          <w:rFonts w:ascii="Arial" w:eastAsia="Times New Roman" w:hAnsi="Arial" w:cs="Arial"/>
          <w:lang w:eastAsia="pl-PL"/>
        </w:rPr>
        <w:t xml:space="preserve">, poz. </w:t>
      </w:r>
      <w:r w:rsidR="00185807">
        <w:rPr>
          <w:rFonts w:ascii="Arial" w:eastAsia="Times New Roman" w:hAnsi="Arial" w:cs="Arial"/>
          <w:lang w:eastAsia="pl-PL"/>
        </w:rPr>
        <w:t>739</w:t>
      </w:r>
      <w:r w:rsidRPr="00185807">
        <w:rPr>
          <w:rFonts w:ascii="Arial" w:eastAsia="Times New Roman" w:hAnsi="Arial" w:cs="Arial"/>
          <w:lang w:eastAsia="pl-PL"/>
        </w:rPr>
        <w:t>).</w:t>
      </w:r>
    </w:p>
    <w:bookmarkEnd w:id="2"/>
    <w:p w14:paraId="77428B30" w14:textId="77777777" w:rsidR="00185807" w:rsidRDefault="00185807" w:rsidP="00185807">
      <w:pPr>
        <w:spacing w:after="0" w:line="300" w:lineRule="auto"/>
        <w:jc w:val="both"/>
        <w:rPr>
          <w:rFonts w:ascii="Arial" w:eastAsia="Times New Roman" w:hAnsi="Arial" w:cs="Arial"/>
          <w:lang w:eastAsia="pl-PL"/>
        </w:rPr>
      </w:pPr>
    </w:p>
    <w:p w14:paraId="08D1AAF2" w14:textId="77777777" w:rsidR="00185807" w:rsidRDefault="00185807" w:rsidP="00185807">
      <w:pPr>
        <w:spacing w:after="0" w:line="300" w:lineRule="auto"/>
        <w:jc w:val="both"/>
        <w:rPr>
          <w:rFonts w:ascii="Arial" w:eastAsia="Times New Roman" w:hAnsi="Arial" w:cs="Arial"/>
          <w:lang w:eastAsia="pl-PL"/>
        </w:rPr>
      </w:pPr>
      <w:r w:rsidRPr="00185807">
        <w:rPr>
          <w:rFonts w:ascii="Arial" w:eastAsia="Times New Roman" w:hAnsi="Arial" w:cs="Arial"/>
          <w:lang w:eastAsia="pl-PL"/>
        </w:rPr>
        <w:t xml:space="preserve">Głównym celem ustawy jest dalsza elektronizacja postępowania egzekucyjnego prowadzonego przez naczelników urzędów skarbowych, w zakresie elektronicznej sprzedaży ruchomości i nieruchomości (a także praw majątkowych, których sprzedaż odbywa się w trybie przewidzianym dla sprzedaży ruchomości z uwzględnieniem specyfiki danego prawa), za pośrednictwem własnego systemu teleinformatycznego Portal </w:t>
      </w:r>
      <w:proofErr w:type="spellStart"/>
      <w:r w:rsidRPr="00185807">
        <w:rPr>
          <w:rFonts w:ascii="Arial" w:eastAsia="Times New Roman" w:hAnsi="Arial" w:cs="Arial"/>
          <w:lang w:eastAsia="pl-PL"/>
        </w:rPr>
        <w:t>eLicytacje</w:t>
      </w:r>
      <w:proofErr w:type="spellEnd"/>
      <w:r w:rsidRPr="00185807">
        <w:rPr>
          <w:rFonts w:ascii="Arial" w:eastAsia="Times New Roman" w:hAnsi="Arial" w:cs="Arial"/>
          <w:lang w:eastAsia="pl-PL"/>
        </w:rPr>
        <w:t xml:space="preserve"> Krajowej Administracji Skarbowej. Rozwiązanie to wprowadzi nowe sposoby sprzedaży ruchomości, nieruchomości i praw majątkowych, przy jednoczesnym zachowaniu dotychczasowych form sprzedaży. </w:t>
      </w:r>
    </w:p>
    <w:p w14:paraId="4B7F7C38" w14:textId="77777777" w:rsidR="00185807" w:rsidRDefault="00185807" w:rsidP="00185807">
      <w:pPr>
        <w:spacing w:after="0" w:line="300" w:lineRule="auto"/>
        <w:jc w:val="both"/>
        <w:rPr>
          <w:rFonts w:ascii="Arial" w:eastAsia="Times New Roman" w:hAnsi="Arial" w:cs="Arial"/>
          <w:lang w:eastAsia="pl-PL"/>
        </w:rPr>
      </w:pPr>
      <w:r w:rsidRPr="00185807">
        <w:rPr>
          <w:rFonts w:ascii="Arial" w:eastAsia="Times New Roman" w:hAnsi="Arial" w:cs="Arial"/>
          <w:lang w:eastAsia="pl-PL"/>
        </w:rPr>
        <w:t xml:space="preserve">W Portalu </w:t>
      </w:r>
      <w:proofErr w:type="spellStart"/>
      <w:r w:rsidRPr="00185807">
        <w:rPr>
          <w:rFonts w:ascii="Arial" w:eastAsia="Times New Roman" w:hAnsi="Arial" w:cs="Arial"/>
          <w:lang w:eastAsia="pl-PL"/>
        </w:rPr>
        <w:t>eLicytacje</w:t>
      </w:r>
      <w:proofErr w:type="spellEnd"/>
      <w:r w:rsidRPr="00185807">
        <w:rPr>
          <w:rFonts w:ascii="Arial" w:eastAsia="Times New Roman" w:hAnsi="Arial" w:cs="Arial"/>
          <w:lang w:eastAsia="pl-PL"/>
        </w:rPr>
        <w:t xml:space="preserve"> KAS będą publikowane sporządzane przez naczelników urzędów skarbowych obwieszczenia i ogłoszenia o sprzedaży ruchomości i praw majątkowych, obwieszczenia o sprzedaży nieruchomości, ogłoszenia o przetargu ofert, ogłoszenia o sprzedaży z wolnej ręki oraz inne dokumenty związane ze sprzedażą ruchomości, nieruchomości i praw majątkowych. Ponadto za pośrednictwem Portalu naczelnicy urzędów skarbowych działający jako organy egzekucyjne będą mieli możliwość sprzedaży elektronicznej ruchomości z wolnej ręki. Portal </w:t>
      </w:r>
      <w:proofErr w:type="spellStart"/>
      <w:r w:rsidRPr="00185807">
        <w:rPr>
          <w:rFonts w:ascii="Arial" w:eastAsia="Times New Roman" w:hAnsi="Arial" w:cs="Arial"/>
          <w:lang w:eastAsia="pl-PL"/>
        </w:rPr>
        <w:t>eLicytacje</w:t>
      </w:r>
      <w:proofErr w:type="spellEnd"/>
      <w:r w:rsidRPr="00185807">
        <w:rPr>
          <w:rFonts w:ascii="Arial" w:eastAsia="Times New Roman" w:hAnsi="Arial" w:cs="Arial"/>
          <w:lang w:eastAsia="pl-PL"/>
        </w:rPr>
        <w:t xml:space="preserve"> KAS będzie prowadzony przez Szefa KAS albo wyznaczony organ KAS. </w:t>
      </w:r>
    </w:p>
    <w:p w14:paraId="0247C2E3" w14:textId="77777777" w:rsidR="00185807" w:rsidRDefault="00185807" w:rsidP="00185807">
      <w:pPr>
        <w:spacing w:after="0" w:line="300" w:lineRule="auto"/>
        <w:jc w:val="both"/>
        <w:rPr>
          <w:rFonts w:ascii="Arial" w:eastAsia="Times New Roman" w:hAnsi="Arial" w:cs="Arial"/>
          <w:lang w:eastAsia="pl-PL"/>
        </w:rPr>
      </w:pPr>
      <w:r w:rsidRPr="00185807">
        <w:rPr>
          <w:rFonts w:ascii="Arial" w:eastAsia="Times New Roman" w:hAnsi="Arial" w:cs="Arial"/>
          <w:lang w:eastAsia="pl-PL"/>
        </w:rPr>
        <w:t xml:space="preserve">Czas trwania licytacji elektronicznej ruchomości i nieruchomości będzie wynosił co do zasady 7 dni.  W przypadku sprzedaży ruchomości w drodze licytacji elektronicznej obwieszczenia o sprzedaży będą zamieszczane w Portalu </w:t>
      </w:r>
      <w:proofErr w:type="spellStart"/>
      <w:r w:rsidRPr="00185807">
        <w:rPr>
          <w:rFonts w:ascii="Arial" w:eastAsia="Times New Roman" w:hAnsi="Arial" w:cs="Arial"/>
          <w:lang w:eastAsia="pl-PL"/>
        </w:rPr>
        <w:t>eLicytacje</w:t>
      </w:r>
      <w:proofErr w:type="spellEnd"/>
      <w:r w:rsidRPr="00185807">
        <w:rPr>
          <w:rFonts w:ascii="Arial" w:eastAsia="Times New Roman" w:hAnsi="Arial" w:cs="Arial"/>
          <w:lang w:eastAsia="pl-PL"/>
        </w:rPr>
        <w:t xml:space="preserve"> KAS co najmniej 7 dni przed rozpoczęciem licytacji. Jeżeli będą sprzedawane ruchomości wymienione w art. 104 § 2 </w:t>
      </w:r>
      <w:proofErr w:type="spellStart"/>
      <w:r w:rsidRPr="00185807">
        <w:rPr>
          <w:rFonts w:ascii="Arial" w:eastAsia="Times New Roman" w:hAnsi="Arial" w:cs="Arial"/>
          <w:lang w:eastAsia="pl-PL"/>
        </w:rPr>
        <w:t>u.p.e.a</w:t>
      </w:r>
      <w:proofErr w:type="spellEnd"/>
      <w:r w:rsidRPr="00185807">
        <w:rPr>
          <w:rFonts w:ascii="Arial" w:eastAsia="Times New Roman" w:hAnsi="Arial" w:cs="Arial"/>
          <w:lang w:eastAsia="pl-PL"/>
        </w:rPr>
        <w:t xml:space="preserve">. (np. ulegające łatwo zepsuciu), termin zamieszczenia obwieszczenia w Portalu oraz czas trwania licytacji będą skrócone. W przypadku sprzedaży nieruchomości za pośrednictwem Portalu obwieszczenie o sprzedaży będzie zamieszczone w nim co najmniej na 30 dni przed terminem licytacji. </w:t>
      </w:r>
    </w:p>
    <w:p w14:paraId="72FD7516" w14:textId="77777777" w:rsidR="00D23B45" w:rsidRDefault="00185807" w:rsidP="00185807">
      <w:pPr>
        <w:spacing w:after="0" w:line="300" w:lineRule="auto"/>
        <w:jc w:val="both"/>
        <w:rPr>
          <w:rFonts w:ascii="Arial" w:eastAsia="Times New Roman" w:hAnsi="Arial" w:cs="Arial"/>
          <w:lang w:eastAsia="pl-PL"/>
        </w:rPr>
      </w:pPr>
      <w:r w:rsidRPr="00185807">
        <w:rPr>
          <w:rFonts w:ascii="Arial" w:eastAsia="Times New Roman" w:hAnsi="Arial" w:cs="Arial"/>
          <w:lang w:eastAsia="pl-PL"/>
        </w:rPr>
        <w:t xml:space="preserve">Licytację wygrywa licytant, który zaoferuje najwyższą cenę. W Portalu zostanie zamieszczone zawiadomienie o zakończeniu licytacji (dane nabywcy nie będą upubliczniane). Zawiadomienie będzie zawierało pouczenie o przysługującym prawie wniesienia skargi. </w:t>
      </w:r>
    </w:p>
    <w:p w14:paraId="0B0672D1" w14:textId="77777777" w:rsidR="00D23B45" w:rsidRDefault="00185807" w:rsidP="00185807">
      <w:pPr>
        <w:spacing w:after="0" w:line="300" w:lineRule="auto"/>
        <w:jc w:val="both"/>
        <w:rPr>
          <w:rFonts w:ascii="Arial" w:eastAsia="Times New Roman" w:hAnsi="Arial" w:cs="Arial"/>
          <w:lang w:eastAsia="pl-PL"/>
        </w:rPr>
      </w:pPr>
      <w:r w:rsidRPr="00185807">
        <w:rPr>
          <w:rFonts w:ascii="Arial" w:eastAsia="Times New Roman" w:hAnsi="Arial" w:cs="Arial"/>
          <w:lang w:eastAsia="pl-PL"/>
        </w:rPr>
        <w:t xml:space="preserve">Jeżeli przed dniem wejścia w życie ustawy organ egzekucyjny obwieścił lub ogłosił o sprzedaży ruchomości lub nieruchomości, do sprzedaży wyznaczonej na podstawie tego obwieszenia stosuje się przepisy dotychczasowe.  </w:t>
      </w:r>
    </w:p>
    <w:p w14:paraId="7AEC4145" w14:textId="77777777" w:rsidR="00D23B45" w:rsidRDefault="00185807" w:rsidP="00185807">
      <w:pPr>
        <w:spacing w:after="0" w:line="300" w:lineRule="auto"/>
        <w:jc w:val="both"/>
        <w:rPr>
          <w:rFonts w:ascii="Arial" w:eastAsia="Times New Roman" w:hAnsi="Arial" w:cs="Arial"/>
          <w:lang w:eastAsia="pl-PL"/>
        </w:rPr>
      </w:pPr>
      <w:r w:rsidRPr="00185807">
        <w:rPr>
          <w:rFonts w:ascii="Arial" w:eastAsia="Times New Roman" w:hAnsi="Arial" w:cs="Arial"/>
          <w:lang w:eastAsia="pl-PL"/>
        </w:rPr>
        <w:lastRenderedPageBreak/>
        <w:t xml:space="preserve">Uruchomienie poszczególnych funkcji Portalu nastąpi stopniowo. W związku z tym minister właściwy do spraw finansów publicznych ogłosi, w drodze obwieszczenia, w dzienniku urzędowym, termin uruchomienia Portalu oraz terminy udostępniania jego poszczególnych funkcji.     </w:t>
      </w:r>
    </w:p>
    <w:p w14:paraId="56A04C3B" w14:textId="77777777" w:rsidR="00D23B45" w:rsidRDefault="00D23B45" w:rsidP="00185807">
      <w:pPr>
        <w:spacing w:after="0" w:line="300" w:lineRule="auto"/>
        <w:jc w:val="both"/>
        <w:rPr>
          <w:rFonts w:ascii="Arial" w:eastAsia="Times New Roman" w:hAnsi="Arial" w:cs="Arial"/>
          <w:lang w:eastAsia="pl-PL"/>
        </w:rPr>
      </w:pPr>
    </w:p>
    <w:p w14:paraId="65D3C109" w14:textId="5490EB50" w:rsidR="00185807" w:rsidRDefault="00185807" w:rsidP="00185807">
      <w:pPr>
        <w:spacing w:after="0" w:line="300" w:lineRule="auto"/>
        <w:jc w:val="both"/>
        <w:rPr>
          <w:rStyle w:val="markedcontent"/>
          <w:rFonts w:ascii="Arial" w:hAnsi="Arial" w:cs="Arial"/>
        </w:rPr>
      </w:pPr>
      <w:r w:rsidRPr="00185807">
        <w:rPr>
          <w:rFonts w:ascii="Arial" w:eastAsia="Times New Roman" w:hAnsi="Arial" w:cs="Arial"/>
          <w:lang w:eastAsia="pl-PL"/>
        </w:rPr>
        <w:t>Ustawa wejdzie w życie po upływie 14 dni od dnia ogłoszenia.</w:t>
      </w:r>
    </w:p>
    <w:p w14:paraId="3B0B2F25" w14:textId="77777777" w:rsidR="009E18F4" w:rsidRDefault="009E18F4" w:rsidP="009E18F4">
      <w:pPr>
        <w:spacing w:after="0" w:line="300" w:lineRule="auto"/>
        <w:jc w:val="both"/>
        <w:rPr>
          <w:rFonts w:ascii="Arial" w:hAnsi="Arial" w:cs="Arial"/>
        </w:rPr>
      </w:pPr>
    </w:p>
    <w:p w14:paraId="371C7AFB" w14:textId="02AF4DDB" w:rsidR="009E18F4" w:rsidRPr="00050331" w:rsidRDefault="00050331" w:rsidP="009E18F4">
      <w:pPr>
        <w:pStyle w:val="Akapitzlist"/>
        <w:numPr>
          <w:ilvl w:val="0"/>
          <w:numId w:val="2"/>
        </w:numPr>
        <w:spacing w:after="0" w:line="300" w:lineRule="auto"/>
        <w:ind w:left="426" w:hanging="426"/>
        <w:jc w:val="both"/>
        <w:rPr>
          <w:rFonts w:ascii="Arial" w:eastAsia="Times New Roman" w:hAnsi="Arial" w:cs="Arial"/>
          <w:b/>
          <w:bCs/>
          <w:u w:val="single"/>
          <w:lang w:eastAsia="pl-PL"/>
        </w:rPr>
      </w:pPr>
      <w:r w:rsidRPr="00050331">
        <w:rPr>
          <w:rFonts w:ascii="Arial" w:hAnsi="Arial" w:cs="Arial"/>
          <w:b/>
          <w:bCs/>
          <w:u w:val="single"/>
        </w:rPr>
        <w:t>Rozporządzenie Ministra Sprawiedliwości z dnia 29 maja 2026 r. zmieniające rozporządzenie w sprawie zakładania i prowadzenia ksiąg wieczystych w systemie teleinformatycznym</w:t>
      </w:r>
      <w:r w:rsidR="009E18F4" w:rsidRPr="00050331">
        <w:rPr>
          <w:rFonts w:ascii="Arial" w:hAnsi="Arial" w:cs="Arial"/>
          <w:b/>
          <w:bCs/>
          <w:u w:val="single"/>
        </w:rPr>
        <w:t xml:space="preserve">. </w:t>
      </w:r>
    </w:p>
    <w:p w14:paraId="36EEAFA7" w14:textId="77777777" w:rsidR="00050331" w:rsidRDefault="00050331" w:rsidP="00050331">
      <w:pPr>
        <w:spacing w:after="0" w:line="300" w:lineRule="auto"/>
        <w:jc w:val="both"/>
        <w:rPr>
          <w:rFonts w:ascii="Arial" w:eastAsia="Times New Roman" w:hAnsi="Arial" w:cs="Arial"/>
          <w:lang w:eastAsia="pl-PL"/>
        </w:rPr>
      </w:pPr>
    </w:p>
    <w:p w14:paraId="7DF15419" w14:textId="2D273639" w:rsidR="00050331" w:rsidRDefault="00050331" w:rsidP="00050331">
      <w:pPr>
        <w:spacing w:after="0" w:line="300" w:lineRule="auto"/>
        <w:jc w:val="both"/>
        <w:rPr>
          <w:rFonts w:ascii="Arial" w:eastAsia="Times New Roman" w:hAnsi="Arial" w:cs="Arial"/>
          <w:lang w:eastAsia="pl-PL"/>
        </w:rPr>
      </w:pPr>
      <w:r w:rsidRPr="00050331">
        <w:rPr>
          <w:rFonts w:ascii="Arial" w:eastAsia="Times New Roman" w:hAnsi="Arial" w:cs="Arial"/>
          <w:lang w:eastAsia="pl-PL"/>
        </w:rPr>
        <w:t>Powyższy akt prawny ogłoszony został 8 czerwca 2026 roku w Dzienniku Ustaw (Dz.U. z 2026, poz. 7</w:t>
      </w:r>
      <w:r>
        <w:rPr>
          <w:rFonts w:ascii="Arial" w:eastAsia="Times New Roman" w:hAnsi="Arial" w:cs="Arial"/>
          <w:lang w:eastAsia="pl-PL"/>
        </w:rPr>
        <w:t>40</w:t>
      </w:r>
      <w:r w:rsidRPr="00050331">
        <w:rPr>
          <w:rFonts w:ascii="Arial" w:eastAsia="Times New Roman" w:hAnsi="Arial" w:cs="Arial"/>
          <w:lang w:eastAsia="pl-PL"/>
        </w:rPr>
        <w:t>).</w:t>
      </w:r>
    </w:p>
    <w:p w14:paraId="2F602B9E" w14:textId="77777777" w:rsidR="00050331" w:rsidRDefault="00050331" w:rsidP="00050331">
      <w:pPr>
        <w:spacing w:after="0" w:line="300" w:lineRule="auto"/>
        <w:jc w:val="both"/>
        <w:rPr>
          <w:rFonts w:ascii="Arial" w:eastAsia="Times New Roman" w:hAnsi="Arial" w:cs="Arial"/>
          <w:lang w:eastAsia="pl-PL"/>
        </w:rPr>
      </w:pPr>
    </w:p>
    <w:p w14:paraId="2D44646F" w14:textId="72D0F3D3" w:rsidR="00050331" w:rsidRDefault="00954F3F" w:rsidP="00050331">
      <w:pPr>
        <w:spacing w:after="0" w:line="300" w:lineRule="auto"/>
        <w:jc w:val="both"/>
        <w:rPr>
          <w:rFonts w:ascii="Arial" w:eastAsia="Times New Roman" w:hAnsi="Arial" w:cs="Arial"/>
          <w:lang w:eastAsia="pl-PL"/>
        </w:rPr>
      </w:pPr>
      <w:bookmarkStart w:id="3" w:name="_Hlk232681637"/>
      <w:r w:rsidRPr="00954F3F">
        <w:rPr>
          <w:rFonts w:ascii="Arial" w:eastAsia="Times New Roman" w:hAnsi="Arial" w:cs="Arial"/>
          <w:lang w:eastAsia="pl-PL"/>
        </w:rPr>
        <w:t>Rozporządzenie zostało wydane na podstawie</w:t>
      </w:r>
      <w:r>
        <w:rPr>
          <w:rFonts w:ascii="Arial" w:eastAsia="Times New Roman" w:hAnsi="Arial" w:cs="Arial"/>
          <w:lang w:eastAsia="pl-PL"/>
        </w:rPr>
        <w:t xml:space="preserve"> </w:t>
      </w:r>
      <w:bookmarkEnd w:id="3"/>
      <w:r w:rsidRPr="00954F3F">
        <w:rPr>
          <w:rFonts w:ascii="Arial" w:eastAsia="Times New Roman" w:hAnsi="Arial" w:cs="Arial"/>
          <w:lang w:eastAsia="pl-PL"/>
        </w:rPr>
        <w:t>art. 25</w:t>
      </w:r>
      <w:r w:rsidRPr="00954F3F">
        <w:rPr>
          <w:rFonts w:ascii="Arial" w:eastAsia="Times New Roman" w:hAnsi="Arial" w:cs="Arial"/>
          <w:vertAlign w:val="superscript"/>
          <w:lang w:eastAsia="pl-PL"/>
        </w:rPr>
        <w:t>1</w:t>
      </w:r>
      <w:r w:rsidRPr="00954F3F">
        <w:rPr>
          <w:rFonts w:ascii="Arial" w:eastAsia="Times New Roman" w:hAnsi="Arial" w:cs="Arial"/>
          <w:lang w:eastAsia="pl-PL"/>
        </w:rPr>
        <w:t xml:space="preserve"> ust. 2 ustawy z dnia 6 lipca 1982 r. o księgach wieczystych i hipotece (Dz. U. z 2025 r. poz. 341, 1669, 1792 i 1793 oraz z 2026 r. poz. 119)</w:t>
      </w:r>
      <w:r>
        <w:rPr>
          <w:rFonts w:ascii="Arial" w:eastAsia="Times New Roman" w:hAnsi="Arial" w:cs="Arial"/>
          <w:lang w:eastAsia="pl-PL"/>
        </w:rPr>
        <w:t>.</w:t>
      </w:r>
    </w:p>
    <w:p w14:paraId="1526FA7F" w14:textId="77777777" w:rsidR="00954F3F" w:rsidRDefault="00954F3F" w:rsidP="00050331">
      <w:pPr>
        <w:spacing w:after="0" w:line="300" w:lineRule="auto"/>
        <w:jc w:val="both"/>
        <w:rPr>
          <w:rFonts w:ascii="Arial" w:eastAsia="Times New Roman" w:hAnsi="Arial" w:cs="Arial"/>
          <w:lang w:eastAsia="pl-PL"/>
        </w:rPr>
      </w:pPr>
      <w:r w:rsidRPr="00954F3F">
        <w:rPr>
          <w:rFonts w:ascii="Arial" w:eastAsia="Times New Roman" w:hAnsi="Arial" w:cs="Arial"/>
          <w:lang w:eastAsia="pl-PL"/>
        </w:rPr>
        <w:t xml:space="preserve">W rozporządzeniu Ministra Sprawiedliwości z dnia 15 lutego 2016 r. w sprawie zakładania i prowadzenia ksiąg wieczystych w systemie teleinformatycznym (Dz. U. z 2024 r. poz. 1583 oraz z 2025 r. poz. 99 i 773) załącznik nr 1 do rozporządzenia otrzymuje brzmienie określone w załączniku do </w:t>
      </w:r>
      <w:r>
        <w:rPr>
          <w:rFonts w:ascii="Arial" w:eastAsia="Times New Roman" w:hAnsi="Arial" w:cs="Arial"/>
          <w:lang w:eastAsia="pl-PL"/>
        </w:rPr>
        <w:t>omawianego</w:t>
      </w:r>
      <w:r w:rsidRPr="00954F3F">
        <w:rPr>
          <w:rFonts w:ascii="Arial" w:eastAsia="Times New Roman" w:hAnsi="Arial" w:cs="Arial"/>
          <w:lang w:eastAsia="pl-PL"/>
        </w:rPr>
        <w:t xml:space="preserve"> rozporządzenia. </w:t>
      </w:r>
    </w:p>
    <w:p w14:paraId="167F3058" w14:textId="77777777" w:rsidR="00954F3F" w:rsidRDefault="00954F3F" w:rsidP="00050331">
      <w:pPr>
        <w:spacing w:after="0" w:line="300" w:lineRule="auto"/>
        <w:jc w:val="both"/>
        <w:rPr>
          <w:rFonts w:ascii="Arial" w:eastAsia="Times New Roman" w:hAnsi="Arial" w:cs="Arial"/>
          <w:lang w:eastAsia="pl-PL"/>
        </w:rPr>
      </w:pPr>
    </w:p>
    <w:p w14:paraId="4E83C8CB" w14:textId="3E5584BC" w:rsidR="00954F3F" w:rsidRDefault="00954F3F" w:rsidP="00050331">
      <w:pPr>
        <w:spacing w:after="0" w:line="300" w:lineRule="auto"/>
        <w:jc w:val="both"/>
        <w:rPr>
          <w:rFonts w:ascii="Arial" w:eastAsia="Times New Roman" w:hAnsi="Arial" w:cs="Arial"/>
          <w:lang w:eastAsia="pl-PL"/>
        </w:rPr>
      </w:pPr>
      <w:r w:rsidRPr="00954F3F">
        <w:rPr>
          <w:rFonts w:ascii="Arial" w:eastAsia="Times New Roman" w:hAnsi="Arial" w:cs="Arial"/>
          <w:lang w:eastAsia="pl-PL"/>
        </w:rPr>
        <w:t>Rozporządzenie wchodzi w życie z dniem 1 lipca 2026 r</w:t>
      </w:r>
      <w:r>
        <w:rPr>
          <w:rFonts w:ascii="Arial" w:eastAsia="Times New Roman" w:hAnsi="Arial" w:cs="Arial"/>
          <w:lang w:eastAsia="pl-PL"/>
        </w:rPr>
        <w:t>oku</w:t>
      </w:r>
      <w:r w:rsidRPr="00954F3F">
        <w:rPr>
          <w:rFonts w:ascii="Arial" w:eastAsia="Times New Roman" w:hAnsi="Arial" w:cs="Arial"/>
          <w:lang w:eastAsia="pl-PL"/>
        </w:rPr>
        <w:t>.</w:t>
      </w:r>
    </w:p>
    <w:p w14:paraId="6E95C2C3" w14:textId="77777777" w:rsidR="009E18F4" w:rsidRPr="00287656" w:rsidRDefault="009E18F4" w:rsidP="009E18F4">
      <w:pPr>
        <w:pStyle w:val="Akapitzlist"/>
        <w:spacing w:after="0" w:line="300" w:lineRule="auto"/>
        <w:ind w:left="426"/>
        <w:jc w:val="both"/>
        <w:rPr>
          <w:rStyle w:val="markedcontent"/>
          <w:rFonts w:ascii="Arial" w:eastAsia="Times New Roman" w:hAnsi="Arial" w:cs="Arial"/>
          <w:u w:val="single"/>
          <w:lang w:eastAsia="pl-PL"/>
        </w:rPr>
      </w:pPr>
    </w:p>
    <w:p w14:paraId="025D984C" w14:textId="5C620114" w:rsidR="009E18F4" w:rsidRPr="00B442FD" w:rsidRDefault="00B442FD" w:rsidP="009E18F4">
      <w:pPr>
        <w:pStyle w:val="Akapitzlist"/>
        <w:numPr>
          <w:ilvl w:val="0"/>
          <w:numId w:val="2"/>
        </w:numPr>
        <w:spacing w:after="0" w:line="300" w:lineRule="auto"/>
        <w:ind w:left="426" w:hanging="426"/>
        <w:jc w:val="both"/>
        <w:rPr>
          <w:rStyle w:val="markedcontent"/>
          <w:rFonts w:ascii="Arial" w:eastAsia="Times New Roman" w:hAnsi="Arial" w:cs="Arial"/>
          <w:b/>
          <w:bCs/>
          <w:u w:val="single"/>
          <w:lang w:eastAsia="pl-PL"/>
        </w:rPr>
      </w:pPr>
      <w:r w:rsidRPr="00B442FD">
        <w:rPr>
          <w:rStyle w:val="markedcontent"/>
          <w:rFonts w:ascii="Arial" w:eastAsia="Times New Roman" w:hAnsi="Arial" w:cs="Arial"/>
          <w:b/>
          <w:bCs/>
          <w:u w:val="single"/>
          <w:lang w:eastAsia="pl-PL"/>
        </w:rPr>
        <w:t>Rozporządzenie Ministra Klimatu i Środowiska z dnia 8 czerwca 2026 r. zmieniające rozporządzenie w sprawie obszarów, na których dopuszcza się lokalizowanie kompleksu podziemnego składowania dwutlenku węgla</w:t>
      </w:r>
      <w:r w:rsidRPr="00B442FD">
        <w:rPr>
          <w:rStyle w:val="markedcontent"/>
          <w:rFonts w:ascii="Arial" w:eastAsia="Times New Roman" w:hAnsi="Arial" w:cs="Arial"/>
          <w:b/>
          <w:bCs/>
          <w:u w:val="single"/>
          <w:lang w:eastAsia="pl-PL"/>
        </w:rPr>
        <w:t>.</w:t>
      </w:r>
    </w:p>
    <w:p w14:paraId="462550BA" w14:textId="77777777" w:rsidR="00185807" w:rsidRPr="00185807" w:rsidRDefault="00185807" w:rsidP="00185807">
      <w:pPr>
        <w:spacing w:after="0" w:line="300" w:lineRule="auto"/>
        <w:jc w:val="both"/>
        <w:rPr>
          <w:rStyle w:val="markedcontent"/>
          <w:rFonts w:ascii="Arial" w:eastAsia="Times New Roman" w:hAnsi="Arial" w:cs="Arial"/>
          <w:lang w:eastAsia="pl-PL"/>
        </w:rPr>
      </w:pPr>
    </w:p>
    <w:p w14:paraId="7B7D33D1" w14:textId="13F476AA" w:rsidR="00185807" w:rsidRPr="00185807" w:rsidRDefault="00B442FD" w:rsidP="00185807">
      <w:pPr>
        <w:spacing w:after="0" w:line="300" w:lineRule="auto"/>
        <w:jc w:val="both"/>
        <w:rPr>
          <w:rStyle w:val="markedcontent"/>
          <w:rFonts w:ascii="Arial" w:eastAsia="Times New Roman" w:hAnsi="Arial" w:cs="Arial"/>
          <w:lang w:eastAsia="pl-PL"/>
        </w:rPr>
      </w:pPr>
      <w:r w:rsidRPr="00B442FD">
        <w:rPr>
          <w:rStyle w:val="markedcontent"/>
          <w:rFonts w:ascii="Arial" w:eastAsia="Times New Roman" w:hAnsi="Arial" w:cs="Arial"/>
          <w:lang w:eastAsia="pl-PL"/>
        </w:rPr>
        <w:t xml:space="preserve">Powyższy akt prawny ogłoszony został </w:t>
      </w:r>
      <w:r>
        <w:rPr>
          <w:rStyle w:val="markedcontent"/>
          <w:rFonts w:ascii="Arial" w:eastAsia="Times New Roman" w:hAnsi="Arial" w:cs="Arial"/>
          <w:lang w:eastAsia="pl-PL"/>
        </w:rPr>
        <w:t>12</w:t>
      </w:r>
      <w:r w:rsidRPr="00B442FD">
        <w:rPr>
          <w:rStyle w:val="markedcontent"/>
          <w:rFonts w:ascii="Arial" w:eastAsia="Times New Roman" w:hAnsi="Arial" w:cs="Arial"/>
          <w:lang w:eastAsia="pl-PL"/>
        </w:rPr>
        <w:t xml:space="preserve"> czerwca 2026 roku w Dzienniku Ustaw (Dz.U. z 2026, poz. 7</w:t>
      </w:r>
      <w:r>
        <w:rPr>
          <w:rStyle w:val="markedcontent"/>
          <w:rFonts w:ascii="Arial" w:eastAsia="Times New Roman" w:hAnsi="Arial" w:cs="Arial"/>
          <w:lang w:eastAsia="pl-PL"/>
        </w:rPr>
        <w:t>61</w:t>
      </w:r>
      <w:r w:rsidRPr="00B442FD">
        <w:rPr>
          <w:rStyle w:val="markedcontent"/>
          <w:rFonts w:ascii="Arial" w:eastAsia="Times New Roman" w:hAnsi="Arial" w:cs="Arial"/>
          <w:lang w:eastAsia="pl-PL"/>
        </w:rPr>
        <w:t>).</w:t>
      </w:r>
    </w:p>
    <w:p w14:paraId="7DC1CA86" w14:textId="77777777" w:rsidR="00185807" w:rsidRDefault="00185807" w:rsidP="00185807">
      <w:pPr>
        <w:spacing w:after="0" w:line="300" w:lineRule="auto"/>
        <w:jc w:val="both"/>
        <w:rPr>
          <w:rStyle w:val="markedcontent"/>
          <w:rFonts w:ascii="Arial" w:eastAsia="Times New Roman" w:hAnsi="Arial" w:cs="Arial"/>
          <w:lang w:eastAsia="pl-PL"/>
        </w:rPr>
      </w:pPr>
    </w:p>
    <w:p w14:paraId="55686F2C" w14:textId="1F400297" w:rsidR="00B442FD" w:rsidRDefault="00B442FD" w:rsidP="00185807">
      <w:pPr>
        <w:spacing w:after="0" w:line="300" w:lineRule="auto"/>
        <w:jc w:val="both"/>
        <w:rPr>
          <w:rStyle w:val="markedcontent"/>
          <w:rFonts w:ascii="Arial" w:eastAsia="Times New Roman" w:hAnsi="Arial" w:cs="Arial"/>
          <w:lang w:eastAsia="pl-PL"/>
        </w:rPr>
      </w:pPr>
      <w:r w:rsidRPr="00B442FD">
        <w:rPr>
          <w:rStyle w:val="markedcontent"/>
          <w:rFonts w:ascii="Arial" w:eastAsia="Times New Roman" w:hAnsi="Arial" w:cs="Arial"/>
          <w:lang w:eastAsia="pl-PL"/>
        </w:rPr>
        <w:t>Rozporządzenie zostało wydane na podstawie</w:t>
      </w:r>
      <w:r>
        <w:rPr>
          <w:rStyle w:val="markedcontent"/>
          <w:rFonts w:ascii="Arial" w:eastAsia="Times New Roman" w:hAnsi="Arial" w:cs="Arial"/>
          <w:lang w:eastAsia="pl-PL"/>
        </w:rPr>
        <w:t xml:space="preserve"> </w:t>
      </w:r>
      <w:r w:rsidRPr="00B442FD">
        <w:rPr>
          <w:rStyle w:val="markedcontent"/>
          <w:rFonts w:ascii="Arial" w:eastAsia="Times New Roman" w:hAnsi="Arial" w:cs="Arial"/>
          <w:lang w:eastAsia="pl-PL"/>
        </w:rPr>
        <w:t>art. 127a ust. 4 ustawy z dnia 9 czerwca 2011 r. – Prawo geologiczne i górnicze (Dz. U. z 2026 r. poz. 69)</w:t>
      </w:r>
      <w:r>
        <w:rPr>
          <w:rStyle w:val="markedcontent"/>
          <w:rFonts w:ascii="Arial" w:eastAsia="Times New Roman" w:hAnsi="Arial" w:cs="Arial"/>
          <w:lang w:eastAsia="pl-PL"/>
        </w:rPr>
        <w:t>.</w:t>
      </w:r>
    </w:p>
    <w:p w14:paraId="5FCEF144" w14:textId="77777777" w:rsidR="00B442FD" w:rsidRDefault="00B442FD" w:rsidP="00185807">
      <w:pPr>
        <w:spacing w:after="0" w:line="300" w:lineRule="auto"/>
        <w:jc w:val="both"/>
        <w:rPr>
          <w:rStyle w:val="markedcontent"/>
          <w:rFonts w:ascii="Arial" w:eastAsia="Times New Roman" w:hAnsi="Arial" w:cs="Arial"/>
          <w:lang w:eastAsia="pl-PL"/>
        </w:rPr>
      </w:pPr>
      <w:r w:rsidRPr="00B442FD">
        <w:rPr>
          <w:rStyle w:val="markedcontent"/>
          <w:rFonts w:ascii="Arial" w:eastAsia="Times New Roman" w:hAnsi="Arial" w:cs="Arial"/>
          <w:lang w:eastAsia="pl-PL"/>
        </w:rPr>
        <w:t xml:space="preserve">W rozporządzeniu Ministra Środowiska z dnia 3 września 2014 r. w sprawie obszarów, na których dopuszcza się lokalizowanie kompleksu podziemnego składowania dwutlenku węgla (Dz. U. poz. 1272) załącznik do rozporządzenia otrzymuje brzmienie określone w załączniku do </w:t>
      </w:r>
      <w:r>
        <w:rPr>
          <w:rStyle w:val="markedcontent"/>
          <w:rFonts w:ascii="Arial" w:eastAsia="Times New Roman" w:hAnsi="Arial" w:cs="Arial"/>
          <w:lang w:eastAsia="pl-PL"/>
        </w:rPr>
        <w:t>omawianego</w:t>
      </w:r>
      <w:r w:rsidRPr="00B442FD">
        <w:rPr>
          <w:rStyle w:val="markedcontent"/>
          <w:rFonts w:ascii="Arial" w:eastAsia="Times New Roman" w:hAnsi="Arial" w:cs="Arial"/>
          <w:lang w:eastAsia="pl-PL"/>
        </w:rPr>
        <w:t xml:space="preserve"> rozporządzenia. </w:t>
      </w:r>
    </w:p>
    <w:p w14:paraId="30B4A687" w14:textId="77777777" w:rsidR="00B442FD" w:rsidRDefault="00B442FD" w:rsidP="00185807">
      <w:pPr>
        <w:spacing w:after="0" w:line="300" w:lineRule="auto"/>
        <w:jc w:val="both"/>
        <w:rPr>
          <w:rStyle w:val="markedcontent"/>
          <w:rFonts w:ascii="Arial" w:eastAsia="Times New Roman" w:hAnsi="Arial" w:cs="Arial"/>
          <w:lang w:eastAsia="pl-PL"/>
        </w:rPr>
      </w:pPr>
    </w:p>
    <w:p w14:paraId="014D4016" w14:textId="68F9985D" w:rsidR="00B442FD" w:rsidRDefault="00B442FD" w:rsidP="00185807">
      <w:pPr>
        <w:spacing w:after="0" w:line="300" w:lineRule="auto"/>
        <w:jc w:val="both"/>
        <w:rPr>
          <w:rStyle w:val="markedcontent"/>
          <w:rFonts w:ascii="Arial" w:eastAsia="Times New Roman" w:hAnsi="Arial" w:cs="Arial"/>
          <w:lang w:eastAsia="pl-PL"/>
        </w:rPr>
      </w:pPr>
      <w:r w:rsidRPr="00B442FD">
        <w:rPr>
          <w:rStyle w:val="markedcontent"/>
          <w:rFonts w:ascii="Arial" w:eastAsia="Times New Roman" w:hAnsi="Arial" w:cs="Arial"/>
          <w:lang w:eastAsia="pl-PL"/>
        </w:rPr>
        <w:t>Rozporządzenie w</w:t>
      </w:r>
      <w:r>
        <w:rPr>
          <w:rStyle w:val="markedcontent"/>
          <w:rFonts w:ascii="Arial" w:eastAsia="Times New Roman" w:hAnsi="Arial" w:cs="Arial"/>
          <w:lang w:eastAsia="pl-PL"/>
        </w:rPr>
        <w:t>eszło</w:t>
      </w:r>
      <w:r w:rsidRPr="00B442FD">
        <w:rPr>
          <w:rStyle w:val="markedcontent"/>
          <w:rFonts w:ascii="Arial" w:eastAsia="Times New Roman" w:hAnsi="Arial" w:cs="Arial"/>
          <w:lang w:eastAsia="pl-PL"/>
        </w:rPr>
        <w:t xml:space="preserve"> w życie </w:t>
      </w:r>
      <w:r>
        <w:rPr>
          <w:rStyle w:val="markedcontent"/>
          <w:rFonts w:ascii="Arial" w:eastAsia="Times New Roman" w:hAnsi="Arial" w:cs="Arial"/>
          <w:lang w:eastAsia="pl-PL"/>
        </w:rPr>
        <w:t>w</w:t>
      </w:r>
      <w:r w:rsidRPr="00B442FD">
        <w:rPr>
          <w:rStyle w:val="markedcontent"/>
          <w:rFonts w:ascii="Arial" w:eastAsia="Times New Roman" w:hAnsi="Arial" w:cs="Arial"/>
          <w:lang w:eastAsia="pl-PL"/>
        </w:rPr>
        <w:t xml:space="preserve"> dniem następującym po dniu ogłoszenia.</w:t>
      </w:r>
    </w:p>
    <w:p w14:paraId="11C5CCA8" w14:textId="77777777" w:rsidR="00B442FD" w:rsidRPr="00185807" w:rsidRDefault="00B442FD" w:rsidP="00185807">
      <w:pPr>
        <w:spacing w:after="0" w:line="300" w:lineRule="auto"/>
        <w:jc w:val="both"/>
        <w:rPr>
          <w:rStyle w:val="markedcontent"/>
          <w:rFonts w:ascii="Arial" w:eastAsia="Times New Roman" w:hAnsi="Arial" w:cs="Arial"/>
          <w:lang w:eastAsia="pl-PL"/>
        </w:rPr>
      </w:pPr>
    </w:p>
    <w:sectPr w:rsidR="00B442FD" w:rsidRPr="00185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05F1"/>
    <w:multiLevelType w:val="hybridMultilevel"/>
    <w:tmpl w:val="6F92A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E64FCE"/>
    <w:multiLevelType w:val="hybridMultilevel"/>
    <w:tmpl w:val="ABB0EF4E"/>
    <w:lvl w:ilvl="0" w:tplc="7CDEB8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0E4088E"/>
    <w:multiLevelType w:val="hybridMultilevel"/>
    <w:tmpl w:val="CAF21E52"/>
    <w:lvl w:ilvl="0" w:tplc="43D8372A">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C980FD5"/>
    <w:multiLevelType w:val="hybridMultilevel"/>
    <w:tmpl w:val="52A4B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1ED00C6"/>
    <w:multiLevelType w:val="hybridMultilevel"/>
    <w:tmpl w:val="82C2C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710774F"/>
    <w:multiLevelType w:val="hybridMultilevel"/>
    <w:tmpl w:val="B67888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9027726">
    <w:abstractNumId w:val="1"/>
  </w:num>
  <w:num w:numId="2" w16cid:durableId="311831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761560">
    <w:abstractNumId w:val="0"/>
  </w:num>
  <w:num w:numId="4" w16cid:durableId="5788216">
    <w:abstractNumId w:val="3"/>
  </w:num>
  <w:num w:numId="5" w16cid:durableId="1820147117">
    <w:abstractNumId w:val="2"/>
  </w:num>
  <w:num w:numId="6" w16cid:durableId="1959797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F4"/>
    <w:rsid w:val="00050331"/>
    <w:rsid w:val="00052C05"/>
    <w:rsid w:val="00054BCB"/>
    <w:rsid w:val="00084414"/>
    <w:rsid w:val="000F0E63"/>
    <w:rsid w:val="00185807"/>
    <w:rsid w:val="00187811"/>
    <w:rsid w:val="00580328"/>
    <w:rsid w:val="00864BCB"/>
    <w:rsid w:val="00895561"/>
    <w:rsid w:val="0090539D"/>
    <w:rsid w:val="00954F3F"/>
    <w:rsid w:val="009E18F4"/>
    <w:rsid w:val="00AD05DA"/>
    <w:rsid w:val="00B442FD"/>
    <w:rsid w:val="00C255AE"/>
    <w:rsid w:val="00C962BC"/>
    <w:rsid w:val="00D23B45"/>
    <w:rsid w:val="00F611D0"/>
    <w:rsid w:val="00F86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E93F"/>
  <w15:chartTrackingRefBased/>
  <w15:docId w15:val="{2DFEFD15-026C-4F56-B853-74455480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18F4"/>
    <w:pPr>
      <w:spacing w:after="200" w:line="276" w:lineRule="auto"/>
    </w:pPr>
    <w:rPr>
      <w:kern w:val="0"/>
      <w14:ligatures w14:val="none"/>
    </w:rPr>
  </w:style>
  <w:style w:type="paragraph" w:styleId="Nagwek1">
    <w:name w:val="heading 1"/>
    <w:basedOn w:val="Normalny"/>
    <w:next w:val="Normalny"/>
    <w:link w:val="Nagwek1Znak"/>
    <w:uiPriority w:val="9"/>
    <w:qFormat/>
    <w:rsid w:val="009E1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E1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E18F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E18F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E18F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E18F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E18F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E18F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E18F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E18F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E18F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E18F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E18F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E18F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E18F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E18F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E18F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E18F4"/>
    <w:rPr>
      <w:rFonts w:eastAsiaTheme="majorEastAsia" w:cstheme="majorBidi"/>
      <w:color w:val="272727" w:themeColor="text1" w:themeTint="D8"/>
    </w:rPr>
  </w:style>
  <w:style w:type="paragraph" w:styleId="Tytu">
    <w:name w:val="Title"/>
    <w:basedOn w:val="Normalny"/>
    <w:next w:val="Normalny"/>
    <w:link w:val="TytuZnak"/>
    <w:uiPriority w:val="10"/>
    <w:qFormat/>
    <w:rsid w:val="009E1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E18F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E18F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E18F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E18F4"/>
    <w:pPr>
      <w:spacing w:before="160"/>
      <w:jc w:val="center"/>
    </w:pPr>
    <w:rPr>
      <w:i/>
      <w:iCs/>
      <w:color w:val="404040" w:themeColor="text1" w:themeTint="BF"/>
    </w:rPr>
  </w:style>
  <w:style w:type="character" w:customStyle="1" w:styleId="CytatZnak">
    <w:name w:val="Cytat Znak"/>
    <w:basedOn w:val="Domylnaczcionkaakapitu"/>
    <w:link w:val="Cytat"/>
    <w:uiPriority w:val="29"/>
    <w:rsid w:val="009E18F4"/>
    <w:rPr>
      <w:i/>
      <w:iCs/>
      <w:color w:val="404040" w:themeColor="text1" w:themeTint="BF"/>
    </w:rPr>
  </w:style>
  <w:style w:type="paragraph" w:styleId="Akapitzlist">
    <w:name w:val="List Paragraph"/>
    <w:basedOn w:val="Normalny"/>
    <w:uiPriority w:val="34"/>
    <w:qFormat/>
    <w:rsid w:val="009E18F4"/>
    <w:pPr>
      <w:ind w:left="720"/>
      <w:contextualSpacing/>
    </w:pPr>
  </w:style>
  <w:style w:type="character" w:styleId="Wyrnienieintensywne">
    <w:name w:val="Intense Emphasis"/>
    <w:basedOn w:val="Domylnaczcionkaakapitu"/>
    <w:uiPriority w:val="21"/>
    <w:qFormat/>
    <w:rsid w:val="009E18F4"/>
    <w:rPr>
      <w:i/>
      <w:iCs/>
      <w:color w:val="0F4761" w:themeColor="accent1" w:themeShade="BF"/>
    </w:rPr>
  </w:style>
  <w:style w:type="paragraph" w:styleId="Cytatintensywny">
    <w:name w:val="Intense Quote"/>
    <w:basedOn w:val="Normalny"/>
    <w:next w:val="Normalny"/>
    <w:link w:val="CytatintensywnyZnak"/>
    <w:uiPriority w:val="30"/>
    <w:qFormat/>
    <w:rsid w:val="009E1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E18F4"/>
    <w:rPr>
      <w:i/>
      <w:iCs/>
      <w:color w:val="0F4761" w:themeColor="accent1" w:themeShade="BF"/>
    </w:rPr>
  </w:style>
  <w:style w:type="character" w:styleId="Odwoanieintensywne">
    <w:name w:val="Intense Reference"/>
    <w:basedOn w:val="Domylnaczcionkaakapitu"/>
    <w:uiPriority w:val="32"/>
    <w:qFormat/>
    <w:rsid w:val="009E18F4"/>
    <w:rPr>
      <w:b/>
      <w:bCs/>
      <w:smallCaps/>
      <w:color w:val="0F4761" w:themeColor="accent1" w:themeShade="BF"/>
      <w:spacing w:val="5"/>
    </w:rPr>
  </w:style>
  <w:style w:type="character" w:customStyle="1" w:styleId="markedcontent">
    <w:name w:val="markedcontent"/>
    <w:basedOn w:val="Domylnaczcionkaakapitu"/>
    <w:rsid w:val="009E18F4"/>
  </w:style>
  <w:style w:type="character" w:styleId="Hipercze">
    <w:name w:val="Hyperlink"/>
    <w:basedOn w:val="Domylnaczcionkaakapitu"/>
    <w:uiPriority w:val="99"/>
    <w:unhideWhenUsed/>
    <w:rsid w:val="000F0E63"/>
    <w:rPr>
      <w:color w:val="467886" w:themeColor="hyperlink"/>
      <w:u w:val="single"/>
    </w:rPr>
  </w:style>
  <w:style w:type="character" w:styleId="Nierozpoznanawzmianka">
    <w:name w:val="Unresolved Mention"/>
    <w:basedOn w:val="Domylnaczcionkaakapitu"/>
    <w:uiPriority w:val="99"/>
    <w:semiHidden/>
    <w:unhideWhenUsed/>
    <w:rsid w:val="000F0E63"/>
    <w:rPr>
      <w:color w:val="605E5C"/>
      <w:shd w:val="clear" w:color="auto" w:fill="E1DFDD"/>
    </w:rPr>
  </w:style>
  <w:style w:type="character" w:styleId="UyteHipercze">
    <w:name w:val="FollowedHyperlink"/>
    <w:basedOn w:val="Domylnaczcionkaakapitu"/>
    <w:uiPriority w:val="99"/>
    <w:semiHidden/>
    <w:unhideWhenUsed/>
    <w:rsid w:val="000F0E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ja.rcl.gov.pl/projekt/12411104/katalog/13208296#13208296" TargetMode="External"/><Relationship Id="rId3" Type="http://schemas.openxmlformats.org/officeDocument/2006/relationships/settings" Target="settings.xml"/><Relationship Id="rId7" Type="http://schemas.openxmlformats.org/officeDocument/2006/relationships/hyperlink" Target="https://legislacja.rcl.gov.pl/projekt/12411101/katalog/13208151#132081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cja.rcl.gov.pl/projekt/12411053/katalog/13208002#13208002"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gislacja.rcl.gov.pl/projekt/12411102/katalog/13208210#1320821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22</Pages>
  <Words>9993</Words>
  <Characters>59961</Characters>
  <Application>Microsoft Office Word</Application>
  <DocSecurity>0</DocSecurity>
  <Lines>499</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Kuydowicz</dc:creator>
  <cp:keywords/>
  <dc:description/>
  <cp:lastModifiedBy>Tomasz Kuydowicz</cp:lastModifiedBy>
  <cp:revision>13</cp:revision>
  <dcterms:created xsi:type="dcterms:W3CDTF">2026-06-18T09:24:00Z</dcterms:created>
  <dcterms:modified xsi:type="dcterms:W3CDTF">2026-06-18T11:29:00Z</dcterms:modified>
</cp:coreProperties>
</file>