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B372" w14:textId="2F217405" w:rsidR="00F605FF" w:rsidRDefault="006250FB" w:rsidP="006250FB">
      <w:pPr>
        <w:spacing w:after="360"/>
        <w:ind w:left="714" w:hanging="357"/>
        <w:jc w:val="center"/>
        <w:rPr>
          <w:b/>
          <w:bCs/>
          <w:sz w:val="28"/>
          <w:szCs w:val="28"/>
        </w:rPr>
      </w:pPr>
      <w:r w:rsidRPr="006250FB">
        <w:rPr>
          <w:b/>
          <w:bCs/>
          <w:sz w:val="28"/>
          <w:szCs w:val="28"/>
        </w:rPr>
        <w:t xml:space="preserve">Kwestionariusz dotyczący nowego instrumentu lub instrumentów </w:t>
      </w:r>
      <w:r w:rsidRPr="006250FB">
        <w:rPr>
          <w:b/>
          <w:bCs/>
          <w:sz w:val="28"/>
          <w:szCs w:val="28"/>
        </w:rPr>
        <w:br/>
        <w:t xml:space="preserve">w zakresie zagrożeń chemicznych </w:t>
      </w:r>
    </w:p>
    <w:p w14:paraId="30B2B49F" w14:textId="238A435A" w:rsidR="00EC51E3" w:rsidRPr="00B74D98" w:rsidRDefault="00EC51E3" w:rsidP="00004705">
      <w:pPr>
        <w:pStyle w:val="Akapitzlis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B74D98">
        <w:rPr>
          <w:b/>
          <w:bCs/>
          <w:sz w:val="28"/>
          <w:szCs w:val="28"/>
        </w:rPr>
        <w:t>Forma instrumentu lub instrumentó</w:t>
      </w:r>
      <w:r w:rsidR="00453ED0" w:rsidRPr="00B74D98">
        <w:rPr>
          <w:b/>
          <w:bCs/>
          <w:sz w:val="28"/>
          <w:szCs w:val="28"/>
        </w:rPr>
        <w:t xml:space="preserve">w </w:t>
      </w:r>
      <w:r w:rsidRPr="00B74D98">
        <w:rPr>
          <w:b/>
          <w:bCs/>
          <w:sz w:val="28"/>
          <w:szCs w:val="28"/>
        </w:rPr>
        <w:t>międzynarodowych</w:t>
      </w:r>
    </w:p>
    <w:p w14:paraId="285FD75E" w14:textId="015947FC" w:rsidR="00C50E21" w:rsidRDefault="00C50E21" w:rsidP="00C50E21">
      <w:pPr>
        <w:pStyle w:val="Akapitzlist"/>
        <w:rPr>
          <w:b/>
          <w:bCs/>
          <w:sz w:val="28"/>
          <w:szCs w:val="28"/>
        </w:rPr>
      </w:pPr>
    </w:p>
    <w:p w14:paraId="29AFD692" w14:textId="1ED7A69F" w:rsidR="00956165" w:rsidRPr="00943E9D" w:rsidRDefault="00EC51E3" w:rsidP="00333EA4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3E9D">
        <w:rPr>
          <w:b/>
          <w:bCs/>
          <w:sz w:val="24"/>
          <w:szCs w:val="24"/>
        </w:rPr>
        <w:t xml:space="preserve">Czy Międzynarodowa Konferencja Pracy </w:t>
      </w:r>
      <w:r w:rsidR="00341377" w:rsidRPr="00943E9D">
        <w:rPr>
          <w:b/>
          <w:bCs/>
          <w:sz w:val="24"/>
          <w:szCs w:val="24"/>
        </w:rPr>
        <w:t>ma</w:t>
      </w:r>
      <w:r w:rsidRPr="00943E9D">
        <w:rPr>
          <w:b/>
          <w:bCs/>
          <w:sz w:val="24"/>
          <w:szCs w:val="24"/>
        </w:rPr>
        <w:t xml:space="preserve"> przyjąć instrument lub instrumenty </w:t>
      </w:r>
      <w:r w:rsidR="00333EA4" w:rsidRPr="00943E9D">
        <w:rPr>
          <w:b/>
          <w:bCs/>
          <w:sz w:val="24"/>
          <w:szCs w:val="24"/>
        </w:rPr>
        <w:t xml:space="preserve">konsolidujące istniejące międzynarodowe </w:t>
      </w:r>
      <w:r w:rsidR="00267773" w:rsidRPr="00943E9D">
        <w:rPr>
          <w:b/>
          <w:bCs/>
          <w:sz w:val="24"/>
          <w:szCs w:val="24"/>
        </w:rPr>
        <w:t>standardy</w:t>
      </w:r>
      <w:r w:rsidR="00333EA4" w:rsidRPr="00943E9D">
        <w:rPr>
          <w:b/>
          <w:bCs/>
          <w:sz w:val="24"/>
          <w:szCs w:val="24"/>
        </w:rPr>
        <w:t xml:space="preserve"> pracy </w:t>
      </w:r>
      <w:r w:rsidRPr="00943E9D">
        <w:rPr>
          <w:b/>
          <w:bCs/>
          <w:sz w:val="24"/>
          <w:szCs w:val="24"/>
        </w:rPr>
        <w:t xml:space="preserve">dotyczące </w:t>
      </w:r>
      <w:r w:rsidR="00333EA4" w:rsidRPr="00943E9D">
        <w:rPr>
          <w:b/>
          <w:bCs/>
          <w:sz w:val="24"/>
          <w:szCs w:val="24"/>
        </w:rPr>
        <w:t>bezpieczeństwa przy używaniu substancji i preparatów chemicznych w pracy</w:t>
      </w:r>
      <w:r w:rsidRPr="00943E9D">
        <w:rPr>
          <w:b/>
          <w:bCs/>
          <w:sz w:val="24"/>
          <w:szCs w:val="24"/>
        </w:rPr>
        <w:t xml:space="preserve">? </w:t>
      </w:r>
    </w:p>
    <w:p w14:paraId="50AC6CFE" w14:textId="7F4D079C" w:rsidR="00956165" w:rsidRPr="007A03B3" w:rsidRDefault="00EE6314" w:rsidP="00956165">
      <w:pPr>
        <w:pStyle w:val="Akapitzlist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EC51E3" w:rsidRPr="007A03B3">
        <w:rPr>
          <w:sz w:val="24"/>
          <w:szCs w:val="24"/>
        </w:rPr>
        <w:t xml:space="preserve"> Tak </w:t>
      </w:r>
    </w:p>
    <w:p w14:paraId="5F1FD388" w14:textId="77777777" w:rsidR="00956165" w:rsidRPr="007A03B3" w:rsidRDefault="00EC51E3" w:rsidP="00956165">
      <w:pPr>
        <w:pStyle w:val="Akapitzlist"/>
        <w:rPr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sz w:val="24"/>
          <w:szCs w:val="24"/>
        </w:rPr>
        <w:t xml:space="preserve"> </w:t>
      </w:r>
      <w:r w:rsidR="00956165" w:rsidRPr="007A03B3">
        <w:rPr>
          <w:sz w:val="24"/>
          <w:szCs w:val="24"/>
        </w:rPr>
        <w:t>Nie</w:t>
      </w:r>
    </w:p>
    <w:p w14:paraId="45C692A2" w14:textId="77777777" w:rsidR="003E5E28" w:rsidRPr="007A03B3" w:rsidRDefault="003E5E28" w:rsidP="00956165">
      <w:pPr>
        <w:pStyle w:val="Akapitzlist"/>
        <w:rPr>
          <w:sz w:val="24"/>
          <w:szCs w:val="24"/>
        </w:rPr>
      </w:pPr>
    </w:p>
    <w:p w14:paraId="52C815CC" w14:textId="59CE4E8D" w:rsidR="00EC51E3" w:rsidRDefault="00956165" w:rsidP="00943E9D">
      <w:pPr>
        <w:pStyle w:val="Akapitzlist"/>
        <w:jc w:val="both"/>
        <w:rPr>
          <w:sz w:val="24"/>
          <w:szCs w:val="24"/>
        </w:rPr>
      </w:pPr>
      <w:r w:rsidRPr="007A03B3">
        <w:rPr>
          <w:sz w:val="24"/>
          <w:szCs w:val="24"/>
        </w:rPr>
        <w:t>K</w:t>
      </w:r>
      <w:r w:rsidR="00EC51E3" w:rsidRPr="007A03B3">
        <w:rPr>
          <w:sz w:val="24"/>
          <w:szCs w:val="24"/>
        </w:rPr>
        <w:t>omentarz</w:t>
      </w:r>
      <w:r w:rsidRPr="007A03B3">
        <w:rPr>
          <w:sz w:val="24"/>
          <w:szCs w:val="24"/>
        </w:rPr>
        <w:t xml:space="preserve">: </w:t>
      </w:r>
    </w:p>
    <w:sdt>
      <w:sdtPr>
        <w:rPr>
          <w:rFonts w:asciiTheme="minorHAnsi" w:eastAsiaTheme="minorHAnsi" w:hAnsiTheme="minorHAnsi" w:cstheme="minorBidi"/>
          <w:sz w:val="18"/>
          <w:szCs w:val="18"/>
          <w:lang w:val="pl-PL"/>
        </w:rPr>
        <w:alias w:val="Q1 - comments"/>
        <w:tag w:val="Q1 - comments"/>
        <w:id w:val="974563285"/>
        <w:placeholder>
          <w:docPart w:val="F8C7F209F32B489399411ADC8C0A66CF"/>
        </w:placeholder>
      </w:sdtPr>
      <w:sdtEndPr>
        <w:rPr>
          <w:rFonts w:cstheme="minorHAnsi"/>
          <w:sz w:val="24"/>
          <w:szCs w:val="24"/>
        </w:rPr>
      </w:sdtEndPr>
      <w:sdtContent>
        <w:p w14:paraId="55992ECE" w14:textId="557352D2" w:rsidR="00FE4013" w:rsidRPr="00851AB2" w:rsidRDefault="00FE4013" w:rsidP="00943E9D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51AB2">
            <w:rPr>
              <w:rFonts w:asciiTheme="minorHAnsi" w:hAnsiTheme="minorHAnsi" w:cstheme="minorHAnsi"/>
              <w:sz w:val="24"/>
              <w:szCs w:val="24"/>
              <w:lang w:val="pl-PL"/>
            </w:rPr>
            <w:t>Konwencja Międzynarodowej Organizacji Pracy nr 170 oraz wydane do niej Zalecenie nr 177 dotyczące bezpieczeństwa przy używaniu substancji chemicznych w pracy zostały przyjęte w</w:t>
          </w:r>
          <w:r w:rsidR="00324903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851AB2">
            <w:rPr>
              <w:rFonts w:asciiTheme="minorHAnsi" w:hAnsiTheme="minorHAnsi" w:cstheme="minorHAnsi"/>
              <w:sz w:val="24"/>
              <w:szCs w:val="24"/>
              <w:lang w:val="pl-PL"/>
            </w:rPr>
            <w:t>1990 roku. Obecnie, po ponad 35 latach obowiązywania tych instrumentów nie uwzględniają one realiów produkcji, przetwarzania i stosowania substancji chemicznych i ich mieszanin z uwagi na ogromne zmiany w przemyśle i nauce. Istnieje zatem potrzeba uzupełnienia tych instrumentów (dokumentów) o nowe wymagania, aby były one spójne z</w:t>
          </w:r>
          <w:r w:rsidR="00324903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851AB2">
            <w:rPr>
              <w:rFonts w:asciiTheme="minorHAnsi" w:hAnsiTheme="minorHAnsi" w:cstheme="minorHAnsi"/>
              <w:sz w:val="24"/>
              <w:szCs w:val="24"/>
              <w:lang w:val="pl-PL"/>
            </w:rPr>
            <w:t>systemami i przepisami obowiązującymi w państwach UE.</w:t>
          </w:r>
        </w:p>
        <w:p w14:paraId="70A57D35" w14:textId="77777777" w:rsidR="00FE4013" w:rsidRPr="00851AB2" w:rsidRDefault="00FE4013" w:rsidP="00943E9D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851AB2">
            <w:rPr>
              <w:rFonts w:cstheme="minorHAnsi"/>
              <w:sz w:val="24"/>
              <w:szCs w:val="24"/>
            </w:rPr>
            <w:t>Na potrzebę wprowadzenia gruntownych zmian w ww. zakresie wskazuje się:</w:t>
          </w:r>
        </w:p>
        <w:p w14:paraId="17C15B6F" w14:textId="77777777" w:rsidR="00FE4013" w:rsidRPr="00851AB2" w:rsidRDefault="00FE4013" w:rsidP="006D36F4">
          <w:pPr>
            <w:pStyle w:val="Akapitzlist"/>
            <w:numPr>
              <w:ilvl w:val="0"/>
              <w:numId w:val="24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851AB2">
            <w:rPr>
              <w:rFonts w:cstheme="minorHAnsi"/>
              <w:sz w:val="24"/>
              <w:szCs w:val="24"/>
            </w:rPr>
            <w:t>niespójność z globalnym standardem klasyfikacji i oznakowania chemikaliów – GHS,</w:t>
          </w:r>
        </w:p>
        <w:p w14:paraId="6FDD6A7E" w14:textId="77777777" w:rsidR="00FE4013" w:rsidRPr="00851AB2" w:rsidRDefault="00FE4013" w:rsidP="006D36F4">
          <w:pPr>
            <w:pStyle w:val="Akapitzlist"/>
            <w:numPr>
              <w:ilvl w:val="0"/>
              <w:numId w:val="24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851AB2">
            <w:rPr>
              <w:rFonts w:cstheme="minorHAnsi"/>
              <w:sz w:val="24"/>
              <w:szCs w:val="24"/>
            </w:rPr>
            <w:t>nieuwzględnienie zagrożeń stwarzanych przez substancje chemiczne, których właściwości w latach 90 XX wieku były mało rozpoznane m.in. nanomateriały, substancje endokrynnie czynne, PFAS-y,</w:t>
          </w:r>
        </w:p>
        <w:p w14:paraId="1C4B5451" w14:textId="77777777" w:rsidR="00FE4013" w:rsidRPr="00851AB2" w:rsidRDefault="00FE4013" w:rsidP="006D36F4">
          <w:pPr>
            <w:pStyle w:val="Akapitzlist"/>
            <w:numPr>
              <w:ilvl w:val="0"/>
              <w:numId w:val="24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851AB2">
            <w:rPr>
              <w:rFonts w:cstheme="minorHAnsi"/>
              <w:sz w:val="24"/>
              <w:szCs w:val="24"/>
            </w:rPr>
            <w:t>konieczność uwzględnienia nowych metod przekazywania informacji np. bazy danych online,</w:t>
          </w:r>
        </w:p>
        <w:p w14:paraId="10EE7AAD" w14:textId="77777777" w:rsidR="00FE4013" w:rsidRPr="00851AB2" w:rsidRDefault="00FE4013" w:rsidP="006D36F4">
          <w:pPr>
            <w:pStyle w:val="Akapitzlist"/>
            <w:numPr>
              <w:ilvl w:val="0"/>
              <w:numId w:val="24"/>
            </w:numPr>
            <w:autoSpaceDE w:val="0"/>
            <w:autoSpaceDN w:val="0"/>
            <w:adjustRightInd w:val="0"/>
            <w:spacing w:after="240" w:line="240" w:lineRule="auto"/>
            <w:contextualSpacing w:val="0"/>
            <w:jc w:val="both"/>
            <w:rPr>
              <w:rFonts w:cstheme="minorHAnsi"/>
              <w:sz w:val="24"/>
              <w:szCs w:val="24"/>
            </w:rPr>
          </w:pPr>
          <w:r w:rsidRPr="00851AB2">
            <w:rPr>
              <w:rFonts w:cstheme="minorHAnsi"/>
              <w:sz w:val="24"/>
              <w:szCs w:val="24"/>
            </w:rPr>
            <w:t>wprowadzenie silniejszego powiązania bezpieczeństwa zawodowego z zasadami zrównoważonego rozwoju i zapobieganiem awariom przemysłowym o zasięgu pozazakładowym.</w:t>
          </w:r>
        </w:p>
        <w:p w14:paraId="27E4EAC2" w14:textId="77777777" w:rsidR="00FE4013" w:rsidRPr="00851AB2" w:rsidRDefault="00FE4013" w:rsidP="00943E9D">
          <w:pPr>
            <w:pStyle w:val="Akapitzlist"/>
            <w:autoSpaceDE w:val="0"/>
            <w:autoSpaceDN w:val="0"/>
            <w:adjustRightInd w:val="0"/>
            <w:spacing w:after="0" w:line="240" w:lineRule="auto"/>
            <w:ind w:left="0"/>
            <w:jc w:val="both"/>
            <w:rPr>
              <w:rFonts w:cstheme="minorHAnsi"/>
              <w:i/>
              <w:iCs/>
              <w:sz w:val="24"/>
              <w:szCs w:val="24"/>
            </w:rPr>
          </w:pPr>
          <w:r w:rsidRPr="00851AB2">
            <w:rPr>
              <w:rFonts w:cstheme="minorHAnsi"/>
              <w:sz w:val="24"/>
              <w:szCs w:val="24"/>
            </w:rPr>
            <w:t>Nowy instrument lub instrumenty mają na celu stworzenie spójnych i nowoczesnych standardów ochrony pracowników. Konsolidacja istniejących międzynarodowych standardów pracy pozwoli na stworzenie spójnych ram prawnych na poziomie europejskim i światowym, co ułatwi zarządzanie bezpieczeństwem chemicznym na poziomie krajowym.</w:t>
          </w:r>
        </w:p>
      </w:sdtContent>
    </w:sdt>
    <w:p w14:paraId="5A21E822" w14:textId="77777777" w:rsidR="00956165" w:rsidRPr="007A03B3" w:rsidRDefault="00956165" w:rsidP="00956165">
      <w:pPr>
        <w:pStyle w:val="Akapitzlist"/>
        <w:rPr>
          <w:sz w:val="24"/>
          <w:szCs w:val="24"/>
        </w:rPr>
      </w:pPr>
    </w:p>
    <w:p w14:paraId="1DE9D3A4" w14:textId="42137B06" w:rsidR="00333EA4" w:rsidRDefault="00333EA4" w:rsidP="00333EA4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943E9D">
        <w:rPr>
          <w:b/>
          <w:bCs/>
          <w:sz w:val="24"/>
          <w:szCs w:val="24"/>
        </w:rPr>
        <w:t>Jeżeli tak, to czy instrument lub instrumenty mają konsolidować i rewidować</w:t>
      </w:r>
      <w:r w:rsidR="00376DD4" w:rsidRPr="00943E9D">
        <w:rPr>
          <w:rStyle w:val="Odwoanieprzypisudolnego"/>
          <w:b/>
          <w:bCs/>
          <w:sz w:val="24"/>
          <w:szCs w:val="24"/>
        </w:rPr>
        <w:footnoteReference w:id="1"/>
      </w:r>
      <w:r w:rsidRPr="00943E9D">
        <w:rPr>
          <w:b/>
          <w:bCs/>
          <w:sz w:val="24"/>
          <w:szCs w:val="24"/>
        </w:rPr>
        <w:t xml:space="preserve">: </w:t>
      </w:r>
    </w:p>
    <w:p w14:paraId="00636D00" w14:textId="77777777" w:rsidR="00EC3D3B" w:rsidRPr="00943E9D" w:rsidRDefault="00EC3D3B" w:rsidP="00EC3D3B">
      <w:pPr>
        <w:pStyle w:val="Akapitzlist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8015"/>
      </w:tblGrid>
      <w:tr w:rsidR="00EC3D3B" w:rsidRPr="00EC3D3B" w14:paraId="7F9FC02B" w14:textId="77777777" w:rsidTr="00E75F90">
        <w:tc>
          <w:tcPr>
            <w:tcW w:w="327" w:type="dxa"/>
          </w:tcPr>
          <w:p w14:paraId="0FD40A0B" w14:textId="3D13FA77" w:rsidR="00EC3D3B" w:rsidRPr="00EC3D3B" w:rsidRDefault="00E75F90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015" w:type="dxa"/>
          </w:tcPr>
          <w:p w14:paraId="5491FCE5" w14:textId="48470B68" w:rsidR="00EC3D3B" w:rsidRPr="00EC3D3B" w:rsidRDefault="00EC3D3B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EC3D3B">
              <w:rPr>
                <w:rFonts w:cstheme="minorHAnsi"/>
                <w:b/>
                <w:bCs/>
                <w:sz w:val="24"/>
                <w:szCs w:val="24"/>
              </w:rPr>
              <w:t>a) Zalecenie nr 4 dotyczące ochrony kobiet i dzieci przed zatruciem ołowiem z 1919 r.?</w:t>
            </w:r>
          </w:p>
        </w:tc>
      </w:tr>
      <w:tr w:rsidR="00EC3D3B" w:rsidRPr="00EC3D3B" w14:paraId="6940477E" w14:textId="77777777" w:rsidTr="00E75F90">
        <w:tc>
          <w:tcPr>
            <w:tcW w:w="327" w:type="dxa"/>
          </w:tcPr>
          <w:p w14:paraId="2E9C2FCD" w14:textId="427C6A84" w:rsidR="00EC3D3B" w:rsidRPr="00EC3D3B" w:rsidRDefault="00E75F90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015" w:type="dxa"/>
          </w:tcPr>
          <w:p w14:paraId="38E2A0D1" w14:textId="6B489217" w:rsidR="00EC3D3B" w:rsidRPr="00EC3D3B" w:rsidRDefault="00EC3D3B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EC3D3B">
              <w:rPr>
                <w:rFonts w:cstheme="minorHAnsi"/>
                <w:b/>
                <w:bCs/>
                <w:sz w:val="24"/>
                <w:szCs w:val="24"/>
              </w:rPr>
              <w:t>b) Zalecenie nr 6 dotyczące białego fosforu z 1919 r.?</w:t>
            </w:r>
          </w:p>
        </w:tc>
      </w:tr>
      <w:tr w:rsidR="00EC3D3B" w:rsidRPr="00EC3D3B" w14:paraId="062DFAE0" w14:textId="77777777" w:rsidTr="00E75F90">
        <w:tc>
          <w:tcPr>
            <w:tcW w:w="327" w:type="dxa"/>
          </w:tcPr>
          <w:p w14:paraId="6203973F" w14:textId="3A0F2824" w:rsidR="00EC3D3B" w:rsidRPr="00EC3D3B" w:rsidRDefault="00E75F90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015" w:type="dxa"/>
          </w:tcPr>
          <w:p w14:paraId="3ECE29FF" w14:textId="1F3C66BB" w:rsidR="00EC3D3B" w:rsidRPr="00EC3D3B" w:rsidRDefault="00EC3D3B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43E9D">
              <w:rPr>
                <w:b/>
                <w:bCs/>
                <w:sz w:val="24"/>
                <w:szCs w:val="24"/>
              </w:rPr>
              <w:t>c) Konwencję nr 13 dotyczącą używania bieli ołowianej w malarstwie z 1921 r.?</w:t>
            </w:r>
          </w:p>
        </w:tc>
      </w:tr>
      <w:tr w:rsidR="00EC3D3B" w:rsidRPr="00EC3D3B" w14:paraId="55DEE595" w14:textId="77777777" w:rsidTr="00E75F90">
        <w:tc>
          <w:tcPr>
            <w:tcW w:w="327" w:type="dxa"/>
          </w:tcPr>
          <w:p w14:paraId="2CFE11AF" w14:textId="7283ACEA" w:rsidR="00EC3D3B" w:rsidRPr="00EC3D3B" w:rsidRDefault="00E75F90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x</w:t>
            </w:r>
          </w:p>
        </w:tc>
        <w:tc>
          <w:tcPr>
            <w:tcW w:w="8015" w:type="dxa"/>
          </w:tcPr>
          <w:p w14:paraId="29F923CB" w14:textId="3AB9F851" w:rsidR="00EC3D3B" w:rsidRPr="00EC3D3B" w:rsidRDefault="00EC3D3B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43E9D">
              <w:rPr>
                <w:b/>
                <w:bCs/>
                <w:sz w:val="24"/>
                <w:szCs w:val="24"/>
              </w:rPr>
              <w:t>d) Konwencję nr 136 dotyczącą ochrony przed niebezpieczeństwem zatrucia benzenem, z 1971 r.?</w:t>
            </w:r>
          </w:p>
        </w:tc>
      </w:tr>
      <w:tr w:rsidR="00EC3D3B" w:rsidRPr="00EC3D3B" w14:paraId="7BFB2C47" w14:textId="77777777" w:rsidTr="00E75F90">
        <w:tc>
          <w:tcPr>
            <w:tcW w:w="327" w:type="dxa"/>
          </w:tcPr>
          <w:p w14:paraId="631A5FDE" w14:textId="408D83EB" w:rsidR="00EC3D3B" w:rsidRPr="00EC3D3B" w:rsidRDefault="00E75F90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015" w:type="dxa"/>
          </w:tcPr>
          <w:p w14:paraId="05DCA038" w14:textId="32D0AEA6" w:rsidR="00EC3D3B" w:rsidRPr="00EC3D3B" w:rsidRDefault="00EC3D3B" w:rsidP="00333EA4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43E9D">
              <w:rPr>
                <w:b/>
                <w:bCs/>
                <w:sz w:val="24"/>
                <w:szCs w:val="24"/>
              </w:rPr>
              <w:t>e) Zalecenie nr 144 dotyczące ochrony przed niebezpieczeństwem zatrucia benzenem z 1971 r.?</w:t>
            </w:r>
          </w:p>
        </w:tc>
      </w:tr>
    </w:tbl>
    <w:p w14:paraId="24722427" w14:textId="77777777" w:rsidR="003B5834" w:rsidRPr="007A03B3" w:rsidRDefault="003B5834" w:rsidP="00333EA4">
      <w:pPr>
        <w:pStyle w:val="Akapitzlist"/>
        <w:rPr>
          <w:sz w:val="24"/>
          <w:szCs w:val="24"/>
        </w:rPr>
      </w:pPr>
    </w:p>
    <w:p w14:paraId="6CACCD3B" w14:textId="14B0A6F7" w:rsidR="00333EA4" w:rsidRDefault="00333EA4" w:rsidP="00333EA4">
      <w:pPr>
        <w:pStyle w:val="Akapitzlist"/>
        <w:rPr>
          <w:sz w:val="24"/>
          <w:szCs w:val="24"/>
        </w:rPr>
      </w:pPr>
      <w:r w:rsidRPr="007A03B3">
        <w:rPr>
          <w:sz w:val="24"/>
          <w:szCs w:val="24"/>
        </w:rPr>
        <w:t>Komentarz:</w:t>
      </w:r>
    </w:p>
    <w:sdt>
      <w:sdtPr>
        <w:rPr>
          <w:rFonts w:asciiTheme="minorHAnsi" w:eastAsiaTheme="minorHAnsi" w:hAnsiTheme="minorHAnsi" w:cstheme="minorBidi"/>
          <w:sz w:val="18"/>
          <w:szCs w:val="18"/>
          <w:lang w:val="pl-PL"/>
        </w:rPr>
        <w:alias w:val="Q2 - comments"/>
        <w:tag w:val="Q2 - comments"/>
        <w:id w:val="1759941596"/>
        <w:placeholder>
          <w:docPart w:val="521EE7D910B14DEF89B0549B953E5476"/>
        </w:placeholder>
      </w:sdtPr>
      <w:sdtEndPr>
        <w:rPr>
          <w:sz w:val="22"/>
          <w:szCs w:val="22"/>
        </w:rPr>
      </w:sdtEndPr>
      <w:sdtContent>
        <w:p w14:paraId="23B52961" w14:textId="5E657A7C" w:rsidR="00851AB2" w:rsidRPr="00851AB2" w:rsidRDefault="00851AB2" w:rsidP="00851AB2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51AB2">
            <w:rPr>
              <w:rFonts w:asciiTheme="minorHAnsi" w:hAnsiTheme="minorHAnsi" w:cstheme="minorHAnsi"/>
              <w:sz w:val="24"/>
              <w:szCs w:val="24"/>
              <w:lang w:val="pl-PL"/>
            </w:rPr>
            <w:t>Należy uznać, że instrumenty straciły  na aktualności i należy je dostosować do obecnej wiedzy naukowej i technicznej oraz obowiązujących szczegółowych regulacji prawnych. Wymienione w ww. punktach Konwencje i Zalecenia dotyczą zawodowego narażenia na ołów, fosfor i</w:t>
          </w:r>
          <w:r w:rsidR="00943E9D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851AB2">
            <w:rPr>
              <w:rFonts w:asciiTheme="minorHAnsi" w:hAnsiTheme="minorHAnsi" w:cstheme="minorHAnsi"/>
              <w:sz w:val="24"/>
              <w:szCs w:val="24"/>
              <w:lang w:val="pl-PL"/>
            </w:rPr>
            <w:t>benzen, które to substancje zaliczane są do stwarzających szczególne zagrożenie dla zdrowia. Dlatego też podjęcie prac w powyższym zakresie jest szczególnie uzasadnione.</w:t>
          </w:r>
        </w:p>
        <w:p w14:paraId="78013737" w14:textId="32332D88" w:rsidR="00851AB2" w:rsidRPr="00851AB2" w:rsidRDefault="00851AB2" w:rsidP="00851AB2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851AB2">
            <w:rPr>
              <w:rFonts w:cstheme="minorHAnsi"/>
              <w:sz w:val="24"/>
              <w:szCs w:val="24"/>
            </w:rPr>
            <w:t>Dokumenty podane w pkt 2 powinny być zrewidowane z uwagi na postęp techniczny i</w:t>
          </w:r>
          <w:r w:rsidR="00943E9D">
            <w:rPr>
              <w:rFonts w:cstheme="minorHAnsi"/>
              <w:sz w:val="24"/>
              <w:szCs w:val="24"/>
            </w:rPr>
            <w:t> </w:t>
          </w:r>
          <w:r w:rsidRPr="00851AB2">
            <w:rPr>
              <w:rFonts w:cstheme="minorHAnsi"/>
              <w:sz w:val="24"/>
              <w:szCs w:val="24"/>
            </w:rPr>
            <w:t>osiągnięcia nauki, jakie nastąpiły od czasu ich opracowania/wydania. Nowy instrument lub instrumenty powinny uwzględnić funkcjonujące w UE i na świecie dokumenty regulujące prawidłowe zarządzanie bezpieczeństwem pracy z substancjami chemicznymi i ich mieszaninami stwarzającymi zagrożenia w miejscu pracy, a więc będą również dotyczyły benzenu czy ołowiu i jego związków.</w:t>
          </w:r>
        </w:p>
        <w:p w14:paraId="61B03609" w14:textId="77777777" w:rsidR="00851AB2" w:rsidRPr="00851AB2" w:rsidRDefault="00851AB2" w:rsidP="00851AB2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</w:p>
        <w:p w14:paraId="20EFA63E" w14:textId="706677C5" w:rsidR="00851AB2" w:rsidRDefault="00851AB2" w:rsidP="00851AB2">
          <w:pPr>
            <w:autoSpaceDE w:val="0"/>
            <w:autoSpaceDN w:val="0"/>
            <w:adjustRightInd w:val="0"/>
            <w:spacing w:after="0" w:line="240" w:lineRule="auto"/>
            <w:jc w:val="both"/>
          </w:pPr>
          <w:r w:rsidRPr="00851AB2">
            <w:rPr>
              <w:rFonts w:cstheme="minorHAnsi"/>
              <w:sz w:val="24"/>
              <w:szCs w:val="24"/>
            </w:rPr>
            <w:t>Nowe standardy powinny uzupełniać Konwencję nr 170 oraz Zalecenie nr 177, tworząc zintegrowany i elastyczny system ochrony pracowników.</w:t>
          </w:r>
        </w:p>
      </w:sdtContent>
    </w:sdt>
    <w:p w14:paraId="32AA3345" w14:textId="77777777" w:rsidR="00333EA4" w:rsidRPr="007A03B3" w:rsidRDefault="00333EA4" w:rsidP="00333EA4">
      <w:pPr>
        <w:pStyle w:val="Akapitzlist"/>
        <w:rPr>
          <w:sz w:val="24"/>
          <w:szCs w:val="24"/>
        </w:rPr>
      </w:pPr>
    </w:p>
    <w:p w14:paraId="3DE6383A" w14:textId="77777777" w:rsidR="003510B0" w:rsidRDefault="00807B25" w:rsidP="00004705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943E9D">
        <w:rPr>
          <w:b/>
          <w:bCs/>
          <w:sz w:val="24"/>
          <w:szCs w:val="24"/>
        </w:rPr>
        <w:t>C</w:t>
      </w:r>
      <w:r w:rsidR="00EC51E3" w:rsidRPr="00943E9D">
        <w:rPr>
          <w:b/>
          <w:bCs/>
          <w:sz w:val="24"/>
          <w:szCs w:val="24"/>
        </w:rPr>
        <w:t xml:space="preserve">zy instrument lub instrumenty </w:t>
      </w:r>
      <w:r w:rsidR="007E5387" w:rsidRPr="00943E9D">
        <w:rPr>
          <w:b/>
          <w:bCs/>
          <w:sz w:val="24"/>
          <w:szCs w:val="24"/>
        </w:rPr>
        <w:t>mają przyjąć</w:t>
      </w:r>
      <w:r w:rsidR="00EC51E3" w:rsidRPr="00943E9D">
        <w:rPr>
          <w:b/>
          <w:bCs/>
          <w:sz w:val="24"/>
          <w:szCs w:val="24"/>
        </w:rPr>
        <w:t xml:space="preserve"> formę:</w:t>
      </w:r>
    </w:p>
    <w:p w14:paraId="7C730C4F" w14:textId="1DFAE9C0" w:rsidR="00956165" w:rsidRPr="00943E9D" w:rsidRDefault="00EC51E3" w:rsidP="003510B0">
      <w:pPr>
        <w:pStyle w:val="Akapitzlist"/>
        <w:rPr>
          <w:b/>
          <w:bCs/>
          <w:sz w:val="24"/>
          <w:szCs w:val="24"/>
        </w:rPr>
      </w:pPr>
      <w:r w:rsidRPr="00943E9D">
        <w:rPr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7933"/>
      </w:tblGrid>
      <w:tr w:rsidR="009166E0" w14:paraId="6DCC0A55" w14:textId="77777777" w:rsidTr="009166E0">
        <w:tc>
          <w:tcPr>
            <w:tcW w:w="409" w:type="dxa"/>
          </w:tcPr>
          <w:p w14:paraId="609F5934" w14:textId="77777777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14:paraId="5C2E0D96" w14:textId="05161C8C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166E0">
              <w:rPr>
                <w:rFonts w:cstheme="minorHAnsi"/>
                <w:b/>
                <w:bCs/>
                <w:sz w:val="24"/>
                <w:szCs w:val="24"/>
              </w:rPr>
              <w:t>a) konwencji?</w:t>
            </w:r>
          </w:p>
        </w:tc>
      </w:tr>
      <w:tr w:rsidR="009166E0" w14:paraId="5ABC1DE4" w14:textId="77777777" w:rsidTr="009166E0">
        <w:tc>
          <w:tcPr>
            <w:tcW w:w="409" w:type="dxa"/>
          </w:tcPr>
          <w:p w14:paraId="47B54CB9" w14:textId="77777777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14:paraId="114D3A23" w14:textId="62620B9E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166E0">
              <w:rPr>
                <w:rFonts w:cstheme="minorHAnsi"/>
                <w:b/>
                <w:bCs/>
                <w:sz w:val="24"/>
                <w:szCs w:val="24"/>
              </w:rPr>
              <w:t>b) zalecenia?</w:t>
            </w:r>
          </w:p>
        </w:tc>
      </w:tr>
      <w:tr w:rsidR="009166E0" w14:paraId="2AC20E1C" w14:textId="77777777" w:rsidTr="009166E0">
        <w:tc>
          <w:tcPr>
            <w:tcW w:w="409" w:type="dxa"/>
          </w:tcPr>
          <w:p w14:paraId="7DD3911C" w14:textId="7DC5A5A2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33" w:type="dxa"/>
          </w:tcPr>
          <w:p w14:paraId="3872E4D8" w14:textId="1F5AB430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166E0">
              <w:rPr>
                <w:rFonts w:cstheme="minorHAnsi"/>
                <w:b/>
                <w:bCs/>
                <w:sz w:val="24"/>
                <w:szCs w:val="24"/>
              </w:rPr>
              <w:t>c) konwencji uzupełnionej zaleceniem?</w:t>
            </w:r>
          </w:p>
        </w:tc>
      </w:tr>
      <w:tr w:rsidR="009166E0" w14:paraId="6DD9B615" w14:textId="77777777" w:rsidTr="009166E0">
        <w:tc>
          <w:tcPr>
            <w:tcW w:w="409" w:type="dxa"/>
          </w:tcPr>
          <w:p w14:paraId="71A40144" w14:textId="77777777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14:paraId="3BD17747" w14:textId="0044BAD0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166E0">
              <w:rPr>
                <w:rFonts w:cstheme="minorHAnsi"/>
                <w:b/>
                <w:bCs/>
                <w:sz w:val="24"/>
                <w:szCs w:val="24"/>
              </w:rPr>
              <w:t>d) protokołu do Konwencji nr 170 dotyczącej bezpieczeństwa przy używaniu substancji i preparatów chemicznych w pracy, z 1990 r.?</w:t>
            </w:r>
          </w:p>
        </w:tc>
      </w:tr>
      <w:tr w:rsidR="009166E0" w14:paraId="690FBFDE" w14:textId="77777777" w:rsidTr="009166E0">
        <w:tc>
          <w:tcPr>
            <w:tcW w:w="409" w:type="dxa"/>
          </w:tcPr>
          <w:p w14:paraId="542B34EB" w14:textId="77777777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14:paraId="189A0DCA" w14:textId="7BEB6058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166E0">
              <w:rPr>
                <w:rFonts w:cstheme="minorHAnsi"/>
                <w:b/>
                <w:bCs/>
                <w:sz w:val="24"/>
                <w:szCs w:val="24"/>
              </w:rPr>
              <w:t>e) protokołu do Konwencji nr 170 dotyczącej bezpieczeństwa przy używaniu substancji i preparatów chemicznych w pracy, z 1990 r., uzupełnionego zaleceniem?</w:t>
            </w:r>
          </w:p>
        </w:tc>
      </w:tr>
      <w:tr w:rsidR="009166E0" w14:paraId="77822AD0" w14:textId="77777777" w:rsidTr="009166E0">
        <w:tc>
          <w:tcPr>
            <w:tcW w:w="409" w:type="dxa"/>
          </w:tcPr>
          <w:p w14:paraId="1C409E6A" w14:textId="77777777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14:paraId="7609F829" w14:textId="1AB469CE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43E9D">
              <w:rPr>
                <w:b/>
                <w:bCs/>
                <w:sz w:val="24"/>
                <w:szCs w:val="24"/>
              </w:rPr>
              <w:t>f) konwencj</w:t>
            </w:r>
            <w:r w:rsidRPr="00943E9D">
              <w:rPr>
                <w:rFonts w:cs="Calibri Light"/>
                <w:b/>
                <w:bCs/>
                <w:sz w:val="24"/>
                <w:szCs w:val="24"/>
              </w:rPr>
              <w:t xml:space="preserve">i </w:t>
            </w:r>
            <w:r w:rsidRPr="00943E9D">
              <w:rPr>
                <w:b/>
                <w:bCs/>
                <w:sz w:val="24"/>
                <w:szCs w:val="24"/>
              </w:rPr>
              <w:t>zawieraj</w:t>
            </w:r>
            <w:r w:rsidRPr="00943E9D">
              <w:rPr>
                <w:rFonts w:cs="Calibri Light"/>
                <w:b/>
                <w:bCs/>
                <w:sz w:val="24"/>
                <w:szCs w:val="24"/>
              </w:rPr>
              <w:t>ą</w:t>
            </w:r>
            <w:r w:rsidRPr="00943E9D">
              <w:rPr>
                <w:b/>
                <w:bCs/>
                <w:sz w:val="24"/>
                <w:szCs w:val="24"/>
              </w:rPr>
              <w:t>c</w:t>
            </w:r>
            <w:r w:rsidRPr="00943E9D">
              <w:rPr>
                <w:rFonts w:cs="Calibri Light"/>
                <w:b/>
                <w:bCs/>
                <w:sz w:val="24"/>
                <w:szCs w:val="24"/>
              </w:rPr>
              <w:t>ej</w:t>
            </w:r>
            <w:r w:rsidRPr="00943E9D">
              <w:rPr>
                <w:b/>
                <w:bCs/>
                <w:sz w:val="24"/>
                <w:szCs w:val="24"/>
              </w:rPr>
              <w:t xml:space="preserve"> zarówno wiążące jak i niewiążące postanowienia?</w:t>
            </w:r>
            <w:r w:rsidRPr="00943E9D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9166E0" w14:paraId="0E40438E" w14:textId="77777777" w:rsidTr="009166E0">
        <w:tc>
          <w:tcPr>
            <w:tcW w:w="409" w:type="dxa"/>
          </w:tcPr>
          <w:p w14:paraId="3C9BCD60" w14:textId="77777777" w:rsidR="009166E0" w:rsidRPr="009166E0" w:rsidRDefault="009166E0" w:rsidP="00956165">
            <w:pPr>
              <w:pStyle w:val="Akapitzlist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933" w:type="dxa"/>
          </w:tcPr>
          <w:p w14:paraId="4022B32B" w14:textId="6A49B3D4" w:rsidR="009166E0" w:rsidRPr="009166E0" w:rsidRDefault="009166E0" w:rsidP="009166E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166E0">
              <w:rPr>
                <w:b/>
                <w:bCs/>
                <w:sz w:val="24"/>
                <w:szCs w:val="24"/>
              </w:rPr>
              <w:t>g) protokołu</w:t>
            </w:r>
            <w:r w:rsidRPr="009166E0">
              <w:rPr>
                <w:rFonts w:cs="Calibri Light"/>
                <w:b/>
                <w:bCs/>
                <w:sz w:val="24"/>
                <w:szCs w:val="24"/>
              </w:rPr>
              <w:t xml:space="preserve"> </w:t>
            </w:r>
            <w:r w:rsidRPr="009166E0">
              <w:rPr>
                <w:b/>
                <w:bCs/>
                <w:sz w:val="24"/>
                <w:szCs w:val="24"/>
              </w:rPr>
              <w:t>zawieraj</w:t>
            </w:r>
            <w:r w:rsidRPr="009166E0">
              <w:rPr>
                <w:rFonts w:cs="Calibri Light"/>
                <w:b/>
                <w:bCs/>
                <w:sz w:val="24"/>
                <w:szCs w:val="24"/>
              </w:rPr>
              <w:t>ą</w:t>
            </w:r>
            <w:r w:rsidRPr="009166E0">
              <w:rPr>
                <w:b/>
                <w:bCs/>
                <w:sz w:val="24"/>
                <w:szCs w:val="24"/>
              </w:rPr>
              <w:t>c</w:t>
            </w:r>
            <w:r w:rsidRPr="009166E0">
              <w:rPr>
                <w:rFonts w:cs="Calibri Light"/>
                <w:b/>
                <w:bCs/>
                <w:sz w:val="24"/>
                <w:szCs w:val="24"/>
              </w:rPr>
              <w:t>ego</w:t>
            </w:r>
            <w:r w:rsidRPr="009166E0">
              <w:rPr>
                <w:b/>
                <w:bCs/>
                <w:sz w:val="24"/>
                <w:szCs w:val="24"/>
              </w:rPr>
              <w:t xml:space="preserve"> zarówno wiążące, jak i niewiążące postanowienia?</w:t>
            </w:r>
            <w:r w:rsidRPr="00943E9D">
              <w:rPr>
                <w:rStyle w:val="Odwoanieprzypisudolnego"/>
                <w:b/>
                <w:bCs/>
                <w:sz w:val="24"/>
                <w:szCs w:val="24"/>
              </w:rPr>
              <w:footnoteReference w:id="3"/>
            </w:r>
          </w:p>
        </w:tc>
      </w:tr>
    </w:tbl>
    <w:p w14:paraId="62FE6D71" w14:textId="77777777" w:rsidR="00807B25" w:rsidRPr="007A03B3" w:rsidRDefault="00807B25" w:rsidP="00807B25">
      <w:pPr>
        <w:pStyle w:val="Akapitzlist"/>
        <w:rPr>
          <w:sz w:val="24"/>
          <w:szCs w:val="24"/>
        </w:rPr>
      </w:pPr>
    </w:p>
    <w:p w14:paraId="6B1D0A2C" w14:textId="64D64862" w:rsidR="00EC51E3" w:rsidRPr="007A03B3" w:rsidRDefault="00EC51E3" w:rsidP="00956165">
      <w:pPr>
        <w:pStyle w:val="Akapitzlist"/>
        <w:rPr>
          <w:sz w:val="24"/>
          <w:szCs w:val="24"/>
        </w:rPr>
      </w:pPr>
      <w:r w:rsidRPr="007A03B3">
        <w:rPr>
          <w:sz w:val="24"/>
          <w:szCs w:val="24"/>
        </w:rPr>
        <w:t>Komentarz</w:t>
      </w:r>
      <w:r w:rsidR="00956165" w:rsidRPr="007A03B3">
        <w:rPr>
          <w:sz w:val="24"/>
          <w:szCs w:val="24"/>
        </w:rPr>
        <w:t>:</w:t>
      </w:r>
    </w:p>
    <w:p w14:paraId="68FFBBF7" w14:textId="6F72EE52" w:rsidR="000274E5" w:rsidRDefault="000274E5" w:rsidP="00956165">
      <w:pPr>
        <w:pStyle w:val="Akapitzlist"/>
        <w:rPr>
          <w:sz w:val="24"/>
          <w:szCs w:val="24"/>
        </w:rPr>
      </w:pPr>
    </w:p>
    <w:p w14:paraId="272DAAB7" w14:textId="77777777" w:rsidR="003510B0" w:rsidRDefault="003510B0" w:rsidP="00956165">
      <w:pPr>
        <w:pStyle w:val="Akapitzlist"/>
        <w:rPr>
          <w:sz w:val="24"/>
          <w:szCs w:val="24"/>
        </w:rPr>
      </w:pPr>
    </w:p>
    <w:p w14:paraId="23A45C95" w14:textId="784A00FC" w:rsidR="00B86002" w:rsidRPr="00B74D98" w:rsidRDefault="00E31CBD" w:rsidP="00774B4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B74D98">
        <w:rPr>
          <w:rFonts w:cstheme="minorHAnsi"/>
          <w:b/>
          <w:bCs/>
          <w:sz w:val="28"/>
          <w:szCs w:val="28"/>
        </w:rPr>
        <w:t>II. Preamb</w:t>
      </w:r>
      <w:r w:rsidR="00EC51E3" w:rsidRPr="00B74D98">
        <w:rPr>
          <w:rFonts w:cstheme="minorHAnsi"/>
          <w:b/>
          <w:bCs/>
          <w:sz w:val="28"/>
          <w:szCs w:val="28"/>
        </w:rPr>
        <w:t>uła</w:t>
      </w:r>
    </w:p>
    <w:p w14:paraId="75B578B5" w14:textId="28405674" w:rsidR="00C272E6" w:rsidRPr="00943E9D" w:rsidRDefault="00EC51E3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43E9D">
        <w:rPr>
          <w:rFonts w:cstheme="minorHAnsi"/>
          <w:b/>
          <w:bCs/>
          <w:sz w:val="24"/>
          <w:szCs w:val="24"/>
        </w:rPr>
        <w:lastRenderedPageBreak/>
        <w:t xml:space="preserve">Czy </w:t>
      </w:r>
      <w:r w:rsidR="00ED25F3" w:rsidRPr="00943E9D">
        <w:rPr>
          <w:rFonts w:cstheme="minorHAnsi"/>
          <w:b/>
          <w:bCs/>
          <w:sz w:val="24"/>
          <w:szCs w:val="24"/>
        </w:rPr>
        <w:t>w p</w:t>
      </w:r>
      <w:r w:rsidR="00C272E6" w:rsidRPr="00943E9D">
        <w:rPr>
          <w:rFonts w:cstheme="minorHAnsi"/>
          <w:b/>
          <w:bCs/>
          <w:sz w:val="24"/>
          <w:szCs w:val="24"/>
        </w:rPr>
        <w:t>reambu</w:t>
      </w:r>
      <w:r w:rsidR="00ED25F3" w:rsidRPr="00943E9D">
        <w:rPr>
          <w:rFonts w:cstheme="minorHAnsi"/>
          <w:b/>
          <w:bCs/>
          <w:sz w:val="24"/>
          <w:szCs w:val="24"/>
        </w:rPr>
        <w:t>le</w:t>
      </w:r>
      <w:r w:rsidRPr="00943E9D">
        <w:rPr>
          <w:rFonts w:cstheme="minorHAnsi"/>
          <w:b/>
          <w:bCs/>
          <w:sz w:val="24"/>
          <w:szCs w:val="24"/>
        </w:rPr>
        <w:t xml:space="preserve"> instrumentu lub instrumentó</w:t>
      </w:r>
      <w:r w:rsidR="00453ED0" w:rsidRPr="00943E9D">
        <w:rPr>
          <w:rFonts w:cstheme="minorHAnsi"/>
          <w:b/>
          <w:bCs/>
          <w:sz w:val="24"/>
          <w:szCs w:val="24"/>
        </w:rPr>
        <w:t xml:space="preserve">w </w:t>
      </w:r>
      <w:r w:rsidR="00ED25F3" w:rsidRPr="00943E9D">
        <w:rPr>
          <w:rFonts w:cstheme="minorHAnsi"/>
          <w:b/>
          <w:bCs/>
          <w:sz w:val="24"/>
          <w:szCs w:val="24"/>
        </w:rPr>
        <w:t>należy</w:t>
      </w:r>
      <w:r w:rsidR="00C272E6" w:rsidRPr="00943E9D">
        <w:rPr>
          <w:rFonts w:cstheme="minorHAnsi"/>
          <w:b/>
          <w:bCs/>
          <w:sz w:val="24"/>
          <w:szCs w:val="24"/>
        </w:rPr>
        <w:t xml:space="preserve"> </w:t>
      </w:r>
      <w:r w:rsidR="002657B1" w:rsidRPr="00943E9D">
        <w:rPr>
          <w:rFonts w:cstheme="minorHAnsi"/>
          <w:b/>
          <w:bCs/>
          <w:sz w:val="24"/>
          <w:szCs w:val="24"/>
        </w:rPr>
        <w:t xml:space="preserve">odnieść się do </w:t>
      </w:r>
      <w:r w:rsidR="00BE141F" w:rsidRPr="00943E9D">
        <w:rPr>
          <w:rFonts w:cstheme="minorHAnsi"/>
          <w:b/>
          <w:bCs/>
          <w:sz w:val="24"/>
          <w:szCs w:val="24"/>
        </w:rPr>
        <w:t>włączeni</w:t>
      </w:r>
      <w:r w:rsidR="002657B1" w:rsidRPr="00943E9D">
        <w:rPr>
          <w:rFonts w:cstheme="minorHAnsi"/>
          <w:b/>
          <w:bCs/>
          <w:sz w:val="24"/>
          <w:szCs w:val="24"/>
        </w:rPr>
        <w:t>a</w:t>
      </w:r>
      <w:r w:rsidR="00BE141F" w:rsidRPr="00943E9D">
        <w:rPr>
          <w:rFonts w:cstheme="minorHAnsi"/>
          <w:b/>
          <w:bCs/>
          <w:sz w:val="24"/>
          <w:szCs w:val="24"/>
        </w:rPr>
        <w:t xml:space="preserve"> bezpiecznego i higienicznego środowiska pracy </w:t>
      </w:r>
      <w:r w:rsidR="00AE62C5" w:rsidRPr="00943E9D">
        <w:rPr>
          <w:rFonts w:cstheme="minorHAnsi"/>
          <w:b/>
          <w:bCs/>
          <w:sz w:val="24"/>
          <w:szCs w:val="24"/>
        </w:rPr>
        <w:t>w poczet fundamentalnych praw w</w:t>
      </w:r>
      <w:r w:rsidR="00D51CFE" w:rsidRPr="00943E9D">
        <w:rPr>
          <w:rFonts w:cstheme="minorHAnsi"/>
          <w:b/>
          <w:bCs/>
          <w:sz w:val="24"/>
          <w:szCs w:val="24"/>
        </w:rPr>
        <w:t> </w:t>
      </w:r>
      <w:r w:rsidR="00AE62C5" w:rsidRPr="00943E9D">
        <w:rPr>
          <w:rFonts w:cstheme="minorHAnsi"/>
          <w:b/>
          <w:bCs/>
          <w:sz w:val="24"/>
          <w:szCs w:val="24"/>
        </w:rPr>
        <w:t xml:space="preserve">pracy przez Międzynarodową Konferencję Pracy na jej 110 sesji w 2022 r.? </w:t>
      </w:r>
    </w:p>
    <w:p w14:paraId="56AF0F00" w14:textId="5BF6DC83" w:rsidR="00C272E6" w:rsidRPr="007A03B3" w:rsidRDefault="00FD6B35" w:rsidP="00C272E6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EC51E3" w:rsidRPr="007A03B3">
        <w:rPr>
          <w:rFonts w:cstheme="minorHAnsi"/>
          <w:sz w:val="24"/>
          <w:szCs w:val="24"/>
        </w:rPr>
        <w:t xml:space="preserve"> Tak </w:t>
      </w:r>
    </w:p>
    <w:p w14:paraId="722752B7" w14:textId="27CA7AB9" w:rsidR="00C272E6" w:rsidRDefault="00EC51E3" w:rsidP="00C272E6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C272E6" w:rsidRPr="007A03B3">
        <w:rPr>
          <w:rFonts w:cstheme="minorHAnsi"/>
          <w:sz w:val="24"/>
          <w:szCs w:val="24"/>
        </w:rPr>
        <w:t>Nie</w:t>
      </w:r>
    </w:p>
    <w:p w14:paraId="1DD2CF18" w14:textId="77777777" w:rsidR="008B561F" w:rsidRPr="007A03B3" w:rsidRDefault="008B561F" w:rsidP="00C272E6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552425C8" w14:textId="0535BE30" w:rsidR="00EC51E3" w:rsidRDefault="00C272E6" w:rsidP="00C272E6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EC51E3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rPr>
          <w:rFonts w:asciiTheme="minorHAnsi" w:eastAsiaTheme="minorHAnsi" w:hAnsiTheme="minorHAnsi" w:cstheme="minorHAnsi"/>
          <w:sz w:val="22"/>
          <w:szCs w:val="22"/>
          <w:lang w:val="pl-PL"/>
        </w:rPr>
        <w:alias w:val="Q4 comments"/>
        <w:tag w:val="Q4 comments"/>
        <w:id w:val="-1192606390"/>
        <w:placeholder>
          <w:docPart w:val="2B7B77CB288C466199AC09EAF9E0645D"/>
        </w:placeholder>
      </w:sdtPr>
      <w:sdtEndPr>
        <w:rPr>
          <w:sz w:val="28"/>
          <w:szCs w:val="28"/>
        </w:rPr>
      </w:sdtEndPr>
      <w:sdtContent>
        <w:p w14:paraId="5A74ABD5" w14:textId="77777777" w:rsidR="00BD6D6B" w:rsidRPr="00BD6D6B" w:rsidRDefault="00BD6D6B" w:rsidP="00BD6D6B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BD6D6B">
            <w:rPr>
              <w:rFonts w:asciiTheme="minorHAnsi" w:hAnsiTheme="minorHAnsi" w:cstheme="minorHAnsi"/>
              <w:sz w:val="24"/>
              <w:szCs w:val="24"/>
              <w:lang w:val="pl-PL"/>
            </w:rPr>
            <w:t>W preambule przyszłego instrumentu lub instrumentów dotyczących zagrożeń chemicznych należy uwzględnić uznanie prawa do bezpiecznego i higienicznego środowiska pracy za fundamentalną zasadę oraz jedno z podstawowych praw, które powinno stanowić podstawę dla wszelkich działań mających na celu ochronę zdrowia i życia pracowników.</w:t>
          </w:r>
        </w:p>
        <w:p w14:paraId="5C254D60" w14:textId="77777777" w:rsidR="00BD6D6B" w:rsidRPr="00BD6D6B" w:rsidRDefault="00BD6D6B" w:rsidP="00BD6D6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4"/>
              <w:szCs w:val="24"/>
            </w:rPr>
          </w:pPr>
          <w:r w:rsidRPr="00BD6D6B">
            <w:rPr>
              <w:rFonts w:cstheme="minorHAnsi"/>
              <w:sz w:val="24"/>
              <w:szCs w:val="24"/>
            </w:rPr>
            <w:t>Ponieważ nowe standardy mają na celu konsolidację ochrony przed chemikaliami, odniesienie do fundamentalnego prawa jakim jest zapewnienia pracownikom bezpiecznych warunków pracy w preambule podkreśli, że ochrona przed toksycznymi substancjami jest kluczowym elementem realizacji tego prawa co przyczyni się również do zmniejszenia liczby wypadków przy pracy i chorób zawodowych wynikających z narażenia na chemikalia.</w:t>
          </w:r>
        </w:p>
        <w:p w14:paraId="1E1653B0" w14:textId="77777777" w:rsidR="00BD6D6B" w:rsidRDefault="00454101" w:rsidP="00BD6D6B">
          <w:pPr>
            <w:autoSpaceDE w:val="0"/>
            <w:autoSpaceDN w:val="0"/>
            <w:adjustRightInd w:val="0"/>
            <w:spacing w:after="0" w:line="240" w:lineRule="auto"/>
          </w:pPr>
        </w:p>
      </w:sdtContent>
    </w:sdt>
    <w:p w14:paraId="36E55F9A" w14:textId="77777777" w:rsidR="00C272E6" w:rsidRPr="007A03B3" w:rsidRDefault="00C272E6" w:rsidP="00C272E6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A64D72B" w14:textId="341F1613" w:rsidR="00FF6232" w:rsidRPr="00943E9D" w:rsidRDefault="00EC51E3" w:rsidP="00E67EC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43E9D">
        <w:rPr>
          <w:rFonts w:cstheme="minorHAnsi"/>
          <w:b/>
          <w:bCs/>
          <w:sz w:val="24"/>
          <w:szCs w:val="24"/>
        </w:rPr>
        <w:t xml:space="preserve">Czy </w:t>
      </w:r>
      <w:r w:rsidR="00ED25F3" w:rsidRPr="00943E9D">
        <w:rPr>
          <w:rFonts w:cstheme="minorHAnsi"/>
          <w:b/>
          <w:bCs/>
          <w:sz w:val="24"/>
          <w:szCs w:val="24"/>
        </w:rPr>
        <w:t xml:space="preserve">w </w:t>
      </w:r>
      <w:r w:rsidR="00066F82" w:rsidRPr="00943E9D">
        <w:rPr>
          <w:rFonts w:cstheme="minorHAnsi"/>
          <w:b/>
          <w:bCs/>
          <w:sz w:val="24"/>
          <w:szCs w:val="24"/>
        </w:rPr>
        <w:t>preambu</w:t>
      </w:r>
      <w:r w:rsidR="00ED25F3" w:rsidRPr="00943E9D">
        <w:rPr>
          <w:rFonts w:cstheme="minorHAnsi"/>
          <w:b/>
          <w:bCs/>
          <w:sz w:val="24"/>
          <w:szCs w:val="24"/>
        </w:rPr>
        <w:t>le</w:t>
      </w:r>
      <w:r w:rsidR="00FF6232" w:rsidRPr="00943E9D">
        <w:rPr>
          <w:rFonts w:cstheme="minorHAnsi"/>
          <w:b/>
          <w:bCs/>
          <w:sz w:val="24"/>
          <w:szCs w:val="24"/>
        </w:rPr>
        <w:t xml:space="preserve"> instrumentu lub instrumentów </w:t>
      </w:r>
      <w:r w:rsidR="00ED25F3" w:rsidRPr="00943E9D">
        <w:rPr>
          <w:rFonts w:cstheme="minorHAnsi"/>
          <w:b/>
          <w:bCs/>
          <w:sz w:val="24"/>
          <w:szCs w:val="24"/>
        </w:rPr>
        <w:t>należy</w:t>
      </w:r>
      <w:r w:rsidR="00FF6232" w:rsidRPr="00943E9D">
        <w:rPr>
          <w:rFonts w:cstheme="minorHAnsi"/>
          <w:b/>
          <w:bCs/>
          <w:sz w:val="24"/>
          <w:szCs w:val="24"/>
        </w:rPr>
        <w:t xml:space="preserve"> odnotować potrzebę </w:t>
      </w:r>
      <w:r w:rsidR="00066F82" w:rsidRPr="00943E9D">
        <w:rPr>
          <w:rFonts w:cstheme="minorHAnsi"/>
          <w:b/>
          <w:bCs/>
          <w:sz w:val="24"/>
          <w:szCs w:val="24"/>
        </w:rPr>
        <w:t xml:space="preserve">dążenia do </w:t>
      </w:r>
      <w:r w:rsidR="00FF6232" w:rsidRPr="00943E9D">
        <w:rPr>
          <w:rFonts w:cstheme="minorHAnsi"/>
          <w:b/>
          <w:bCs/>
          <w:sz w:val="24"/>
          <w:szCs w:val="24"/>
        </w:rPr>
        <w:t xml:space="preserve">zapewnienia spójności międzynarodowych norm pracy </w:t>
      </w:r>
      <w:r w:rsidR="00066F82" w:rsidRPr="00943E9D">
        <w:rPr>
          <w:rFonts w:cstheme="minorHAnsi"/>
          <w:b/>
          <w:bCs/>
          <w:sz w:val="24"/>
          <w:szCs w:val="24"/>
        </w:rPr>
        <w:t xml:space="preserve">dotyczących </w:t>
      </w:r>
      <w:r w:rsidR="00FF6232" w:rsidRPr="00943E9D">
        <w:rPr>
          <w:rFonts w:cstheme="minorHAnsi"/>
          <w:b/>
          <w:bCs/>
          <w:sz w:val="24"/>
          <w:szCs w:val="24"/>
        </w:rPr>
        <w:t>substancji i</w:t>
      </w:r>
      <w:r w:rsidR="00D51CFE" w:rsidRPr="00943E9D">
        <w:rPr>
          <w:rFonts w:cstheme="minorHAnsi"/>
          <w:b/>
          <w:bCs/>
          <w:sz w:val="24"/>
          <w:szCs w:val="24"/>
        </w:rPr>
        <w:t> </w:t>
      </w:r>
      <w:r w:rsidR="00FF6232" w:rsidRPr="00943E9D">
        <w:rPr>
          <w:rFonts w:cstheme="minorHAnsi"/>
          <w:b/>
          <w:bCs/>
          <w:sz w:val="24"/>
          <w:szCs w:val="24"/>
        </w:rPr>
        <w:t>preparatów chemicznyc</w:t>
      </w:r>
      <w:r w:rsidR="00CC419C" w:rsidRPr="00943E9D">
        <w:rPr>
          <w:rFonts w:cstheme="minorHAnsi"/>
          <w:b/>
          <w:bCs/>
          <w:sz w:val="24"/>
          <w:szCs w:val="24"/>
        </w:rPr>
        <w:t>h</w:t>
      </w:r>
      <w:r w:rsidR="00FF6232" w:rsidRPr="00943E9D">
        <w:rPr>
          <w:rFonts w:cstheme="minorHAnsi"/>
          <w:b/>
          <w:bCs/>
          <w:sz w:val="24"/>
          <w:szCs w:val="24"/>
        </w:rPr>
        <w:t xml:space="preserve"> w świetle zmian naukowych, regulacyjnych i</w:t>
      </w:r>
      <w:r w:rsidR="00943E9D">
        <w:rPr>
          <w:rFonts w:cstheme="minorHAnsi"/>
          <w:b/>
          <w:bCs/>
          <w:sz w:val="24"/>
          <w:szCs w:val="24"/>
        </w:rPr>
        <w:t> </w:t>
      </w:r>
      <w:r w:rsidR="00FF6232" w:rsidRPr="00943E9D">
        <w:rPr>
          <w:rFonts w:cstheme="minorHAnsi"/>
          <w:b/>
          <w:bCs/>
          <w:sz w:val="24"/>
          <w:szCs w:val="24"/>
        </w:rPr>
        <w:t xml:space="preserve">społecznych, które zaszły od czasu </w:t>
      </w:r>
      <w:r w:rsidR="00CC419C" w:rsidRPr="00943E9D">
        <w:rPr>
          <w:rFonts w:cstheme="minorHAnsi"/>
          <w:b/>
          <w:bCs/>
          <w:sz w:val="24"/>
          <w:szCs w:val="24"/>
        </w:rPr>
        <w:t xml:space="preserve">ich </w:t>
      </w:r>
      <w:r w:rsidR="00066F82" w:rsidRPr="00943E9D">
        <w:rPr>
          <w:rFonts w:cstheme="minorHAnsi"/>
          <w:b/>
          <w:bCs/>
          <w:sz w:val="24"/>
          <w:szCs w:val="24"/>
        </w:rPr>
        <w:t>przyjęcia</w:t>
      </w:r>
      <w:r w:rsidR="00FF6232" w:rsidRPr="00943E9D">
        <w:rPr>
          <w:rFonts w:cstheme="minorHAnsi"/>
          <w:b/>
          <w:bCs/>
          <w:sz w:val="24"/>
          <w:szCs w:val="24"/>
        </w:rPr>
        <w:t xml:space="preserve">, </w:t>
      </w:r>
      <w:r w:rsidR="00066F82" w:rsidRPr="00943E9D">
        <w:rPr>
          <w:rFonts w:cstheme="minorHAnsi"/>
          <w:b/>
          <w:bCs/>
          <w:sz w:val="24"/>
          <w:szCs w:val="24"/>
        </w:rPr>
        <w:t>w celu</w:t>
      </w:r>
      <w:r w:rsidR="00FF6232" w:rsidRPr="00943E9D">
        <w:rPr>
          <w:rFonts w:cstheme="minorHAnsi"/>
          <w:b/>
          <w:bCs/>
          <w:sz w:val="24"/>
          <w:szCs w:val="24"/>
        </w:rPr>
        <w:t xml:space="preserve"> zapewnienia bezpieczeństwa </w:t>
      </w:r>
      <w:r w:rsidR="00066F82" w:rsidRPr="00943E9D">
        <w:rPr>
          <w:rFonts w:cstheme="minorHAnsi"/>
          <w:b/>
          <w:bCs/>
          <w:sz w:val="24"/>
          <w:szCs w:val="24"/>
        </w:rPr>
        <w:t xml:space="preserve">przy stosowaniu substancji </w:t>
      </w:r>
      <w:r w:rsidR="00134C04" w:rsidRPr="00943E9D">
        <w:rPr>
          <w:rFonts w:cstheme="minorHAnsi"/>
          <w:b/>
          <w:bCs/>
          <w:sz w:val="24"/>
          <w:szCs w:val="24"/>
        </w:rPr>
        <w:t>chemicznych</w:t>
      </w:r>
      <w:r w:rsidR="00066F82" w:rsidRPr="00943E9D">
        <w:rPr>
          <w:rFonts w:cstheme="minorHAnsi"/>
          <w:b/>
          <w:bCs/>
          <w:sz w:val="24"/>
          <w:szCs w:val="24"/>
        </w:rPr>
        <w:t xml:space="preserve"> oraz</w:t>
      </w:r>
      <w:r w:rsidR="00CC419C" w:rsidRPr="00943E9D">
        <w:rPr>
          <w:rFonts w:cstheme="minorHAnsi"/>
          <w:b/>
          <w:bCs/>
          <w:sz w:val="24"/>
          <w:szCs w:val="24"/>
        </w:rPr>
        <w:t xml:space="preserve"> utrzymania i</w:t>
      </w:r>
      <w:r w:rsidR="00943E9D">
        <w:rPr>
          <w:rFonts w:cstheme="minorHAnsi"/>
          <w:b/>
          <w:bCs/>
          <w:sz w:val="24"/>
          <w:szCs w:val="24"/>
        </w:rPr>
        <w:t> </w:t>
      </w:r>
      <w:r w:rsidR="00066F82" w:rsidRPr="00943E9D">
        <w:rPr>
          <w:rFonts w:cstheme="minorHAnsi"/>
          <w:b/>
          <w:bCs/>
          <w:sz w:val="24"/>
          <w:szCs w:val="24"/>
        </w:rPr>
        <w:t xml:space="preserve">zapewnienia aktualności międzynarodowych </w:t>
      </w:r>
      <w:r w:rsidR="004055F9" w:rsidRPr="00943E9D">
        <w:rPr>
          <w:rFonts w:cstheme="minorHAnsi"/>
          <w:b/>
          <w:bCs/>
          <w:sz w:val="24"/>
          <w:szCs w:val="24"/>
        </w:rPr>
        <w:t>standardów</w:t>
      </w:r>
      <w:r w:rsidR="00066F82" w:rsidRPr="00943E9D">
        <w:rPr>
          <w:rFonts w:cstheme="minorHAnsi"/>
          <w:b/>
          <w:bCs/>
          <w:sz w:val="24"/>
          <w:szCs w:val="24"/>
        </w:rPr>
        <w:t xml:space="preserve"> pracy w </w:t>
      </w:r>
      <w:r w:rsidR="00CC419C" w:rsidRPr="00943E9D">
        <w:rPr>
          <w:rFonts w:cstheme="minorHAnsi"/>
          <w:b/>
          <w:bCs/>
          <w:sz w:val="24"/>
          <w:szCs w:val="24"/>
        </w:rPr>
        <w:t xml:space="preserve">tej dziedzinie? </w:t>
      </w:r>
    </w:p>
    <w:p w14:paraId="4A99CF92" w14:textId="7D048592" w:rsidR="00C90CA2" w:rsidRPr="007A03B3" w:rsidRDefault="00FD6B35" w:rsidP="00C90CA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 w:rsidR="00EC51E3" w:rsidRPr="007A03B3">
        <w:rPr>
          <w:rFonts w:cstheme="minorHAnsi"/>
          <w:sz w:val="24"/>
          <w:szCs w:val="24"/>
        </w:rPr>
        <w:t xml:space="preserve"> Tak </w:t>
      </w:r>
    </w:p>
    <w:p w14:paraId="127103DF" w14:textId="25E135D5" w:rsidR="00C90CA2" w:rsidRDefault="00EC51E3" w:rsidP="00C90CA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C90CA2" w:rsidRPr="007A03B3">
        <w:rPr>
          <w:rFonts w:cstheme="minorHAnsi"/>
          <w:sz w:val="24"/>
          <w:szCs w:val="24"/>
        </w:rPr>
        <w:t>Nie</w:t>
      </w:r>
    </w:p>
    <w:p w14:paraId="4BDAE686" w14:textId="77777777" w:rsidR="008B561F" w:rsidRPr="007A03B3" w:rsidRDefault="008B561F" w:rsidP="00C90CA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66CA4C69" w14:textId="31E6BD57" w:rsidR="00EC51E3" w:rsidRDefault="00C90CA2" w:rsidP="00C90CA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EC51E3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rPr>
          <w:rFonts w:asciiTheme="minorHAnsi" w:eastAsiaTheme="minorHAnsi" w:hAnsiTheme="minorHAnsi" w:cstheme="minorBidi"/>
          <w:sz w:val="18"/>
          <w:szCs w:val="18"/>
          <w:lang w:val="pl-PL"/>
        </w:rPr>
        <w:alias w:val="Q5 comments"/>
        <w:tag w:val="Q5 comments"/>
        <w:id w:val="908658644"/>
        <w:placeholder>
          <w:docPart w:val="D8B0087D5EB74BB2B8A1C6B42E885542"/>
        </w:placeholder>
      </w:sdtPr>
      <w:sdtEndPr>
        <w:rPr>
          <w:rFonts w:cstheme="minorHAnsi"/>
          <w:sz w:val="28"/>
          <w:szCs w:val="28"/>
        </w:rPr>
      </w:sdtEndPr>
      <w:sdtContent>
        <w:p w14:paraId="44FA6DA9" w14:textId="77777777" w:rsidR="001768A5" w:rsidRPr="001768A5" w:rsidRDefault="001768A5" w:rsidP="001768A5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1768A5">
            <w:rPr>
              <w:rFonts w:asciiTheme="minorHAnsi" w:hAnsiTheme="minorHAnsi" w:cstheme="minorHAnsi"/>
              <w:sz w:val="24"/>
              <w:szCs w:val="24"/>
              <w:lang w:val="pl-PL"/>
            </w:rPr>
            <w:t>Potrzeba odnotowania w preambule dążenia do zapewnienia spójności i aktualności norm wynika z konieczności ujednolicenia ram normatywnych. Obecnie instrumenty Międzynarodowej Organizacji Pracy dotyczące chemikaliów są częściowo niespójne, gdyż starsze instrumenty regulujące pojedyncze substancje współistnieją z nowoczesnymi konwencjami opartymi na ogólnych zasadach, takimi jak Konwencja nr 170, co utrudnia przejrzystość i stosowanie systemu.</w:t>
          </w:r>
        </w:p>
        <w:p w14:paraId="564DC449" w14:textId="0D6B00A6" w:rsidR="001768A5" w:rsidRPr="001768A5" w:rsidRDefault="001768A5" w:rsidP="001768A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cstheme="minorHAnsi"/>
              <w:sz w:val="28"/>
              <w:szCs w:val="28"/>
            </w:rPr>
          </w:pPr>
          <w:r w:rsidRPr="001768A5">
            <w:rPr>
              <w:rFonts w:cstheme="minorHAnsi"/>
              <w:sz w:val="24"/>
              <w:szCs w:val="24"/>
            </w:rPr>
            <w:t>Od czasu przyjęcia starszych instrumentów nastąpił istotny postęp w dziedzinie nauk medycznych i toksykologii. Nowe standardy muszą pozwalać na szybkie reagowanie w związku z aktualizacją wiedzy naukowej, aby umożliwić skuteczną ochronę zdrowia i życia pracowników. Konsolidacja norm jest również konieczna, aby odzwierciedlać współczesne standardy społeczne, w tym zasady niedyskryminacji, oraz zapewnić zgodność z</w:t>
          </w:r>
          <w:r w:rsidR="00943E9D">
            <w:rPr>
              <w:rFonts w:cstheme="minorHAnsi"/>
              <w:sz w:val="24"/>
              <w:szCs w:val="24"/>
            </w:rPr>
            <w:t> </w:t>
          </w:r>
          <w:r w:rsidRPr="001768A5">
            <w:rPr>
              <w:rFonts w:cstheme="minorHAnsi"/>
              <w:sz w:val="24"/>
              <w:szCs w:val="24"/>
            </w:rPr>
            <w:t>międzynarodowymi traktatami środowiskowymi, przyjętymi po uchwaleniu dotychczasowych przepisów MOP.</w:t>
          </w:r>
        </w:p>
      </w:sdtContent>
    </w:sdt>
    <w:p w14:paraId="6AF0021E" w14:textId="77777777" w:rsidR="00C90CA2" w:rsidRPr="007A03B3" w:rsidRDefault="00C90CA2" w:rsidP="00C90CA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18D0FCA" w14:textId="25398F11" w:rsidR="00786D93" w:rsidRPr="00904D8E" w:rsidRDefault="00786D93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04D8E">
        <w:rPr>
          <w:rFonts w:cstheme="minorHAnsi"/>
          <w:b/>
          <w:bCs/>
          <w:sz w:val="24"/>
          <w:szCs w:val="24"/>
        </w:rPr>
        <w:t>Czy</w:t>
      </w:r>
      <w:r w:rsidR="00EC51E3" w:rsidRPr="00904D8E">
        <w:rPr>
          <w:rFonts w:cstheme="minorHAnsi"/>
          <w:b/>
          <w:bCs/>
          <w:sz w:val="24"/>
          <w:szCs w:val="24"/>
        </w:rPr>
        <w:t xml:space="preserve"> </w:t>
      </w:r>
      <w:r w:rsidR="00ED25F3" w:rsidRPr="00904D8E">
        <w:rPr>
          <w:rFonts w:cstheme="minorHAnsi"/>
          <w:b/>
          <w:bCs/>
          <w:sz w:val="24"/>
          <w:szCs w:val="24"/>
        </w:rPr>
        <w:t>w p</w:t>
      </w:r>
      <w:r w:rsidR="00EC51E3" w:rsidRPr="00904D8E">
        <w:rPr>
          <w:rFonts w:cstheme="minorHAnsi"/>
          <w:b/>
          <w:bCs/>
          <w:sz w:val="24"/>
          <w:szCs w:val="24"/>
        </w:rPr>
        <w:t>reambu</w:t>
      </w:r>
      <w:r w:rsidR="00ED25F3" w:rsidRPr="00904D8E">
        <w:rPr>
          <w:rFonts w:cstheme="minorHAnsi"/>
          <w:b/>
          <w:bCs/>
          <w:sz w:val="24"/>
          <w:szCs w:val="24"/>
        </w:rPr>
        <w:t>le</w:t>
      </w:r>
      <w:r w:rsidR="00EC51E3" w:rsidRPr="00904D8E">
        <w:rPr>
          <w:rFonts w:cstheme="minorHAnsi"/>
          <w:b/>
          <w:bCs/>
          <w:sz w:val="24"/>
          <w:szCs w:val="24"/>
        </w:rPr>
        <w:t xml:space="preserve"> instrumentu lub instrumentó</w:t>
      </w:r>
      <w:r w:rsidR="00453ED0" w:rsidRPr="00904D8E">
        <w:rPr>
          <w:rFonts w:cstheme="minorHAnsi"/>
          <w:b/>
          <w:bCs/>
          <w:sz w:val="24"/>
          <w:szCs w:val="24"/>
        </w:rPr>
        <w:t xml:space="preserve">w </w:t>
      </w:r>
      <w:r w:rsidR="00ED25F3" w:rsidRPr="00904D8E">
        <w:rPr>
          <w:rFonts w:cstheme="minorHAnsi"/>
          <w:b/>
          <w:bCs/>
          <w:sz w:val="24"/>
          <w:szCs w:val="24"/>
        </w:rPr>
        <w:t>należy</w:t>
      </w:r>
      <w:r w:rsidRPr="00904D8E">
        <w:rPr>
          <w:rFonts w:cstheme="minorHAnsi"/>
          <w:b/>
          <w:bCs/>
          <w:sz w:val="24"/>
          <w:szCs w:val="24"/>
        </w:rPr>
        <w:t xml:space="preserve"> </w:t>
      </w:r>
      <w:r w:rsidR="00CC419C" w:rsidRPr="00904D8E">
        <w:rPr>
          <w:rFonts w:cstheme="minorHAnsi"/>
          <w:b/>
          <w:bCs/>
          <w:sz w:val="24"/>
          <w:szCs w:val="24"/>
        </w:rPr>
        <w:t>odnotować potrzebę skonsolidowania i przeglądu Zalecenia nr 6 dotyczącego białego fosforu z 1919 r.</w:t>
      </w:r>
      <w:r w:rsidR="00EC51E3" w:rsidRPr="00904D8E">
        <w:rPr>
          <w:rFonts w:cstheme="minorHAnsi"/>
          <w:b/>
          <w:bCs/>
          <w:sz w:val="24"/>
          <w:szCs w:val="24"/>
        </w:rPr>
        <w:t>,</w:t>
      </w:r>
      <w:r w:rsidR="00CC419C" w:rsidRPr="00904D8E">
        <w:rPr>
          <w:rFonts w:cstheme="minorHAnsi"/>
          <w:b/>
          <w:bCs/>
          <w:sz w:val="24"/>
          <w:szCs w:val="24"/>
        </w:rPr>
        <w:t xml:space="preserve"> Konwencji nr 13 dotyczącej używania bieli ołowianej w malarstwie z 1921 r., Zalecenia nr 4 dotyczącego ochrony kobiet i dzieci przez zatruciem ołowiem z 1919 r., Konwencji nr 136 dotyczącej ochrony przed niebezpieczeństwem zatrucia benzenem z</w:t>
      </w:r>
      <w:r w:rsidR="00E578B0" w:rsidRPr="00904D8E">
        <w:rPr>
          <w:rFonts w:cstheme="minorHAnsi"/>
          <w:b/>
          <w:bCs/>
          <w:sz w:val="24"/>
          <w:szCs w:val="24"/>
        </w:rPr>
        <w:t> </w:t>
      </w:r>
      <w:r w:rsidR="00CC419C" w:rsidRPr="00904D8E">
        <w:rPr>
          <w:rFonts w:cstheme="minorHAnsi"/>
          <w:b/>
          <w:bCs/>
          <w:sz w:val="24"/>
          <w:szCs w:val="24"/>
        </w:rPr>
        <w:t>1971 r.</w:t>
      </w:r>
      <w:r w:rsidR="00EC51E3" w:rsidRPr="00904D8E">
        <w:rPr>
          <w:rFonts w:cstheme="minorHAnsi"/>
          <w:b/>
          <w:bCs/>
          <w:sz w:val="24"/>
          <w:szCs w:val="24"/>
        </w:rPr>
        <w:t xml:space="preserve"> </w:t>
      </w:r>
      <w:r w:rsidR="00E578B0" w:rsidRPr="00904D8E">
        <w:rPr>
          <w:rFonts w:cstheme="minorHAnsi"/>
          <w:b/>
          <w:bCs/>
          <w:sz w:val="24"/>
          <w:szCs w:val="24"/>
        </w:rPr>
        <w:t>oraz Zalecenia nr 144 dotyczącego ochrony przed niebezpieczeństwem zatrucia benzenem z 1971 r.?</w:t>
      </w:r>
      <w:r w:rsidR="00EC51E3" w:rsidRPr="00904D8E">
        <w:rPr>
          <w:rFonts w:cstheme="minorHAnsi"/>
          <w:b/>
          <w:bCs/>
          <w:sz w:val="24"/>
          <w:szCs w:val="24"/>
        </w:rPr>
        <w:t xml:space="preserve"> </w:t>
      </w:r>
    </w:p>
    <w:p w14:paraId="66E0CEEE" w14:textId="07832BC2" w:rsidR="00786D93" w:rsidRPr="007A03B3" w:rsidRDefault="00FD6B35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 w:rsidR="00EC51E3" w:rsidRPr="007A03B3">
        <w:rPr>
          <w:rFonts w:cstheme="minorHAnsi"/>
          <w:sz w:val="24"/>
          <w:szCs w:val="24"/>
        </w:rPr>
        <w:t xml:space="preserve"> Tak </w:t>
      </w:r>
    </w:p>
    <w:p w14:paraId="56044646" w14:textId="6A1BB16E" w:rsidR="00786D93" w:rsidRDefault="00EC51E3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786D93" w:rsidRPr="007A03B3">
        <w:rPr>
          <w:rFonts w:cstheme="minorHAnsi"/>
          <w:sz w:val="24"/>
          <w:szCs w:val="24"/>
        </w:rPr>
        <w:t>Nie</w:t>
      </w:r>
    </w:p>
    <w:p w14:paraId="4372CAF7" w14:textId="77777777" w:rsidR="008B561F" w:rsidRPr="007A03B3" w:rsidRDefault="008B561F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9E2416A" w14:textId="789110EA" w:rsidR="00EC51E3" w:rsidRDefault="00786D93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EC51E3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rPr>
          <w:rFonts w:asciiTheme="minorHAnsi" w:eastAsiaTheme="minorHAnsi" w:hAnsiTheme="minorHAnsi" w:cstheme="minorHAnsi"/>
          <w:sz w:val="24"/>
          <w:szCs w:val="24"/>
        </w:rPr>
        <w:alias w:val="Q6 comments"/>
        <w:tag w:val="Q6 comments"/>
        <w:id w:val="-888034786"/>
        <w:placeholder>
          <w:docPart w:val="CFF5A634F2C445C7B8B08619796531F7"/>
        </w:placeholder>
      </w:sdtPr>
      <w:sdtEndPr>
        <w:rPr>
          <w:rFonts w:ascii="Noto Sans" w:eastAsia="Noto Sans SC Regular" w:hAnsi="Noto Sans" w:cs="Noto Sans"/>
          <w:b/>
          <w:bCs/>
        </w:rPr>
      </w:sdtEndPr>
      <w:sdtContent>
        <w:p w14:paraId="522A9E31" w14:textId="01C562BF" w:rsidR="001768A5" w:rsidRPr="001768A5" w:rsidRDefault="001768A5" w:rsidP="001768A5">
          <w:pPr>
            <w:pStyle w:val="ReportParaIndentFirstline"/>
            <w:spacing w:after="280"/>
            <w:ind w:firstLine="0"/>
            <w:rPr>
              <w:b/>
              <w:bCs/>
              <w:sz w:val="24"/>
              <w:szCs w:val="24"/>
              <w:lang w:val="pl-PL"/>
            </w:rPr>
          </w:pPr>
          <w:r w:rsidRPr="001768A5">
            <w:rPr>
              <w:rFonts w:asciiTheme="minorHAnsi" w:hAnsiTheme="minorHAnsi" w:cstheme="minorHAnsi"/>
              <w:sz w:val="24"/>
              <w:szCs w:val="24"/>
              <w:lang w:val="pl-PL"/>
            </w:rPr>
            <w:t>Z uwagi na ogromny postęp techniczny, jaki nastąpił od czasu przyjęcia wymienionych powyżej zaleceń i konwencji, dokumenty te powinny być zrewidowane. Nowy instrument lub instrumenty powinny uwzględnić funkcjonujące w UE i na świecie dokumenty regulujące prawidłowe zarządzanie bezpieczeństwem pracy z substancjami chemicznymi i ich mieszaninami stwarzającymi zagrożenia, a więc będą również dotyczyły kwestii podejmowanych w ww. konwencjach i zaleceniach.</w:t>
          </w:r>
        </w:p>
      </w:sdtContent>
    </w:sdt>
    <w:p w14:paraId="4D80D0FD" w14:textId="5C291ECE" w:rsidR="00ED25F3" w:rsidRPr="00904D8E" w:rsidRDefault="00EC51E3" w:rsidP="002D549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04D8E">
        <w:rPr>
          <w:rFonts w:cstheme="minorHAnsi"/>
          <w:b/>
          <w:bCs/>
          <w:sz w:val="24"/>
          <w:szCs w:val="24"/>
        </w:rPr>
        <w:t xml:space="preserve">Czy </w:t>
      </w:r>
      <w:r w:rsidR="00ED25F3" w:rsidRPr="00904D8E">
        <w:rPr>
          <w:rFonts w:cstheme="minorHAnsi"/>
          <w:b/>
          <w:bCs/>
          <w:sz w:val="24"/>
          <w:szCs w:val="24"/>
        </w:rPr>
        <w:t>w preambule</w:t>
      </w:r>
      <w:r w:rsidRPr="00904D8E">
        <w:rPr>
          <w:rFonts w:cstheme="minorHAnsi"/>
          <w:b/>
          <w:bCs/>
          <w:sz w:val="24"/>
          <w:szCs w:val="24"/>
        </w:rPr>
        <w:t xml:space="preserve"> instrumentu lub instrumentó</w:t>
      </w:r>
      <w:r w:rsidR="00453ED0" w:rsidRPr="00904D8E">
        <w:rPr>
          <w:rFonts w:cstheme="minorHAnsi"/>
          <w:b/>
          <w:bCs/>
          <w:sz w:val="24"/>
          <w:szCs w:val="24"/>
        </w:rPr>
        <w:t xml:space="preserve">w </w:t>
      </w:r>
      <w:r w:rsidR="00ED25F3" w:rsidRPr="00904D8E">
        <w:rPr>
          <w:rFonts w:cstheme="minorHAnsi"/>
          <w:b/>
          <w:bCs/>
          <w:sz w:val="24"/>
          <w:szCs w:val="24"/>
        </w:rPr>
        <w:t xml:space="preserve">należy podkreślić dalszą aktualność Konwencji nr 170 dotyczącej bezpieczeństwa przy używaniu substancji i preparatów chemicznych w pracy z 1990 r. i Zacenienia nr 177 dotyczącego bezpieczeństwa przy używaniu substancji i preparatów chemicznych w pracy z 1990 r., odnotowując jednocześnie, że nowy instrument lub instrumenty będą stanowić uzupełnienie tych aktualnych </w:t>
      </w:r>
      <w:r w:rsidR="00CB51BA" w:rsidRPr="00904D8E">
        <w:rPr>
          <w:rFonts w:cstheme="minorHAnsi"/>
          <w:b/>
          <w:bCs/>
          <w:sz w:val="24"/>
          <w:szCs w:val="24"/>
        </w:rPr>
        <w:t>standardów</w:t>
      </w:r>
      <w:r w:rsidR="00ED25F3" w:rsidRPr="00904D8E">
        <w:rPr>
          <w:rFonts w:cstheme="minorHAnsi"/>
          <w:b/>
          <w:bCs/>
          <w:sz w:val="24"/>
          <w:szCs w:val="24"/>
        </w:rPr>
        <w:t>?</w:t>
      </w:r>
    </w:p>
    <w:p w14:paraId="3376EFB7" w14:textId="38A25D16" w:rsidR="00786D93" w:rsidRPr="007A03B3" w:rsidRDefault="00FD6B35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EC51E3" w:rsidRPr="007A03B3">
        <w:rPr>
          <w:rFonts w:cstheme="minorHAnsi"/>
          <w:sz w:val="24"/>
          <w:szCs w:val="24"/>
        </w:rPr>
        <w:t xml:space="preserve"> Tak</w:t>
      </w:r>
    </w:p>
    <w:p w14:paraId="349CA62D" w14:textId="18760544" w:rsidR="00786D93" w:rsidRDefault="00EC51E3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786D93" w:rsidRPr="007A03B3">
        <w:rPr>
          <w:rFonts w:cstheme="minorHAnsi"/>
          <w:sz w:val="24"/>
          <w:szCs w:val="24"/>
        </w:rPr>
        <w:t>Nie</w:t>
      </w:r>
    </w:p>
    <w:p w14:paraId="02B4B8A1" w14:textId="77777777" w:rsidR="008B561F" w:rsidRPr="007A03B3" w:rsidRDefault="008B561F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7F48793" w14:textId="12C777E4" w:rsidR="00EC51E3" w:rsidRDefault="00786D93" w:rsidP="00786D9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EC51E3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 xml:space="preserve">: </w:t>
      </w:r>
    </w:p>
    <w:sdt>
      <w:sdtPr>
        <w:rPr>
          <w:rFonts w:asciiTheme="minorHAnsi" w:hAnsiTheme="minorHAnsi" w:cstheme="minorHAnsi"/>
          <w:sz w:val="24"/>
          <w:szCs w:val="24"/>
        </w:rPr>
        <w:alias w:val="Q7 comments"/>
        <w:tag w:val="Q7 comments"/>
        <w:id w:val="-942986886"/>
        <w:placeholder>
          <w:docPart w:val="D4878676EB26458C975F79E2F9389B39"/>
        </w:placeholder>
      </w:sdtPr>
      <w:sdtEndPr/>
      <w:sdtContent>
        <w:p w14:paraId="340CF7EA" w14:textId="77777777" w:rsidR="00DD5BE1" w:rsidRPr="00DD5BE1" w:rsidRDefault="00DD5BE1" w:rsidP="00DD5BE1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DD5BE1">
            <w:rPr>
              <w:rFonts w:asciiTheme="minorHAnsi" w:hAnsiTheme="minorHAnsi" w:cstheme="minorHAnsi"/>
              <w:sz w:val="24"/>
              <w:szCs w:val="24"/>
              <w:lang w:val="pl-PL"/>
            </w:rPr>
            <w:t>Konwencja nr 170 i Zalecenie nr 177 są dokumentami aktualnie obowiązującymi, które zapewniają solidną i opartą na ogólnych zasadach ochronę przed chemikaliami. Nawet jeżeli nowe standardy przyjmą formę nowej konwencji, odniesienie do Konwencji nr 170 podkreśli znaczenie dokumentu bazowego. Umieszczenie w preambule odniesienia do Konwencji nr 170 i Zalecenia nr 177 pokazuje, że nowe regulacje bazują na już uznanych normach Międzynarodowej Organizacji Pracy i respektują ich znaczenie jako filaru ochrony pracowników.</w:t>
          </w:r>
        </w:p>
      </w:sdtContent>
    </w:sdt>
    <w:p w14:paraId="50E7A524" w14:textId="5A689D27" w:rsidR="00F174D8" w:rsidRPr="00B7661E" w:rsidRDefault="00EC51E3" w:rsidP="00B7661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D132D">
        <w:rPr>
          <w:rFonts w:cstheme="minorHAnsi"/>
          <w:b/>
          <w:bCs/>
          <w:sz w:val="24"/>
          <w:szCs w:val="24"/>
        </w:rPr>
        <w:t xml:space="preserve">Czy </w:t>
      </w:r>
      <w:r w:rsidR="008D4B80" w:rsidRPr="000D132D">
        <w:rPr>
          <w:rFonts w:cstheme="minorHAnsi"/>
          <w:b/>
          <w:bCs/>
          <w:sz w:val="24"/>
          <w:szCs w:val="24"/>
        </w:rPr>
        <w:t>w pr</w:t>
      </w:r>
      <w:r w:rsidR="00F0031B" w:rsidRPr="000D132D">
        <w:rPr>
          <w:rFonts w:cstheme="minorHAnsi"/>
          <w:b/>
          <w:bCs/>
          <w:sz w:val="24"/>
          <w:szCs w:val="24"/>
        </w:rPr>
        <w:t>eambu</w:t>
      </w:r>
      <w:r w:rsidR="008D4B80" w:rsidRPr="000D132D">
        <w:rPr>
          <w:rFonts w:cstheme="minorHAnsi"/>
          <w:b/>
          <w:bCs/>
          <w:sz w:val="24"/>
          <w:szCs w:val="24"/>
        </w:rPr>
        <w:t>le</w:t>
      </w:r>
      <w:r w:rsidRPr="000D132D">
        <w:rPr>
          <w:rFonts w:cstheme="minorHAnsi"/>
          <w:b/>
          <w:bCs/>
          <w:sz w:val="24"/>
          <w:szCs w:val="24"/>
        </w:rPr>
        <w:t xml:space="preserve"> instrumentu lub instrumentó</w:t>
      </w:r>
      <w:r w:rsidR="00453ED0" w:rsidRPr="000D132D">
        <w:rPr>
          <w:rFonts w:cstheme="minorHAnsi"/>
          <w:b/>
          <w:bCs/>
          <w:sz w:val="24"/>
          <w:szCs w:val="24"/>
        </w:rPr>
        <w:t xml:space="preserve">w </w:t>
      </w:r>
      <w:r w:rsidR="008D4B80" w:rsidRPr="000D132D">
        <w:rPr>
          <w:rFonts w:cstheme="minorHAnsi"/>
          <w:b/>
          <w:bCs/>
          <w:sz w:val="24"/>
          <w:szCs w:val="24"/>
        </w:rPr>
        <w:t>należy</w:t>
      </w:r>
      <w:r w:rsidR="00F174D8" w:rsidRPr="000D132D">
        <w:rPr>
          <w:rFonts w:cstheme="minorHAnsi"/>
          <w:b/>
          <w:bCs/>
          <w:sz w:val="24"/>
          <w:szCs w:val="24"/>
        </w:rPr>
        <w:t xml:space="preserve"> odnotować znaczenie międzynarodowych instrumentów, ram i programów na rzecz racjonalnego zarządzania </w:t>
      </w:r>
      <w:r w:rsidR="004055F9" w:rsidRPr="000D132D">
        <w:rPr>
          <w:rFonts w:cstheme="minorHAnsi"/>
          <w:b/>
          <w:bCs/>
          <w:sz w:val="24"/>
          <w:szCs w:val="24"/>
        </w:rPr>
        <w:t>substancjami</w:t>
      </w:r>
      <w:r w:rsidR="00EA45B9" w:rsidRPr="000D132D">
        <w:rPr>
          <w:rFonts w:cstheme="minorHAnsi"/>
          <w:b/>
          <w:bCs/>
          <w:sz w:val="24"/>
          <w:szCs w:val="24"/>
        </w:rPr>
        <w:t xml:space="preserve"> i preparatami</w:t>
      </w:r>
      <w:r w:rsidR="004055F9" w:rsidRPr="000D132D">
        <w:rPr>
          <w:rFonts w:cstheme="minorHAnsi"/>
          <w:b/>
          <w:bCs/>
          <w:sz w:val="24"/>
          <w:szCs w:val="24"/>
        </w:rPr>
        <w:t xml:space="preserve"> chemicznymi</w:t>
      </w:r>
      <w:r w:rsidR="00F174D8" w:rsidRPr="000D132D">
        <w:rPr>
          <w:rFonts w:cstheme="minorHAnsi"/>
          <w:b/>
          <w:bCs/>
          <w:sz w:val="24"/>
          <w:szCs w:val="24"/>
        </w:rPr>
        <w:t xml:space="preserve"> i </w:t>
      </w:r>
      <w:r w:rsidR="00EA45B9" w:rsidRPr="000D132D">
        <w:rPr>
          <w:rFonts w:cstheme="minorHAnsi"/>
          <w:b/>
          <w:bCs/>
          <w:sz w:val="24"/>
          <w:szCs w:val="24"/>
        </w:rPr>
        <w:t xml:space="preserve">ich </w:t>
      </w:r>
      <w:r w:rsidR="00F174D8" w:rsidRPr="000D132D">
        <w:rPr>
          <w:rFonts w:cstheme="minorHAnsi"/>
          <w:b/>
          <w:bCs/>
          <w:sz w:val="24"/>
          <w:szCs w:val="24"/>
        </w:rPr>
        <w:t>odpadami, taki</w:t>
      </w:r>
      <w:r w:rsidR="009C7252" w:rsidRPr="000D132D">
        <w:rPr>
          <w:rFonts w:cstheme="minorHAnsi"/>
          <w:b/>
          <w:bCs/>
          <w:sz w:val="24"/>
          <w:szCs w:val="24"/>
        </w:rPr>
        <w:t>ch</w:t>
      </w:r>
      <w:r w:rsidR="00F174D8" w:rsidRPr="000D132D">
        <w:rPr>
          <w:rFonts w:cstheme="minorHAnsi"/>
          <w:b/>
          <w:bCs/>
          <w:sz w:val="24"/>
          <w:szCs w:val="24"/>
        </w:rPr>
        <w:t xml:space="preserve"> jak: </w:t>
      </w:r>
    </w:p>
    <w:tbl>
      <w:tblPr>
        <w:tblStyle w:val="Tabela-Siatka"/>
        <w:tblpPr w:leftFromText="141" w:rightFromText="141" w:vertAnchor="text" w:horzAnchor="margin" w:tblpXSpec="right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933"/>
      </w:tblGrid>
      <w:tr w:rsidR="00B7661E" w14:paraId="39EC4637" w14:textId="77777777" w:rsidTr="00B7661E">
        <w:tc>
          <w:tcPr>
            <w:tcW w:w="421" w:type="dxa"/>
          </w:tcPr>
          <w:p w14:paraId="4E4BB758" w14:textId="7777777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x</w:t>
            </w:r>
          </w:p>
        </w:tc>
        <w:tc>
          <w:tcPr>
            <w:tcW w:w="7933" w:type="dxa"/>
          </w:tcPr>
          <w:p w14:paraId="49C58781" w14:textId="1C69CE59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661E">
              <w:rPr>
                <w:rFonts w:cstheme="minorHAnsi"/>
                <w:b/>
                <w:bCs/>
                <w:sz w:val="24"/>
                <w:szCs w:val="24"/>
              </w:rPr>
              <w:t>Konwencja bazylejska o kontroli transgranicznego przemieszczania i usuwania odpadów niebezpiecznych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</w:t>
            </w:r>
          </w:p>
        </w:tc>
      </w:tr>
      <w:tr w:rsidR="00B7661E" w14:paraId="2B034DFB" w14:textId="77777777" w:rsidTr="00B7661E">
        <w:tc>
          <w:tcPr>
            <w:tcW w:w="421" w:type="dxa"/>
          </w:tcPr>
          <w:p w14:paraId="384E8A77" w14:textId="7777777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33" w:type="dxa"/>
          </w:tcPr>
          <w:p w14:paraId="3822D2F2" w14:textId="27C52530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661E">
              <w:rPr>
                <w:rFonts w:cstheme="minorHAnsi"/>
                <w:b/>
                <w:bCs/>
                <w:sz w:val="24"/>
                <w:szCs w:val="24"/>
              </w:rPr>
              <w:t>Konwencja rotterdamska w sprawie procedury zgody po uprzednim poinformowaniu w międzynarodowym handlu niektórymi niebezpiecznymi substancjami chemicznymi  i pestycydami,</w:t>
            </w:r>
          </w:p>
        </w:tc>
      </w:tr>
      <w:tr w:rsidR="00B7661E" w14:paraId="77D4449D" w14:textId="77777777" w:rsidTr="00B7661E">
        <w:tc>
          <w:tcPr>
            <w:tcW w:w="421" w:type="dxa"/>
          </w:tcPr>
          <w:p w14:paraId="38D35546" w14:textId="7777777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33" w:type="dxa"/>
          </w:tcPr>
          <w:p w14:paraId="1E7B3606" w14:textId="3B19D7E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661E">
              <w:rPr>
                <w:rFonts w:cstheme="minorHAnsi"/>
                <w:b/>
                <w:bCs/>
                <w:sz w:val="24"/>
                <w:szCs w:val="24"/>
              </w:rPr>
              <w:t>Konwencja sztokholmska w sprawie trwałych zanieczyszczeń organicznych,</w:t>
            </w:r>
          </w:p>
        </w:tc>
      </w:tr>
      <w:tr w:rsidR="00B7661E" w14:paraId="72DAA4D4" w14:textId="77777777" w:rsidTr="00B7661E">
        <w:tc>
          <w:tcPr>
            <w:tcW w:w="421" w:type="dxa"/>
          </w:tcPr>
          <w:p w14:paraId="25594355" w14:textId="7777777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33" w:type="dxa"/>
          </w:tcPr>
          <w:p w14:paraId="6C78D6F0" w14:textId="4FEC346D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661E">
              <w:rPr>
                <w:rFonts w:cstheme="minorHAnsi"/>
                <w:b/>
                <w:bCs/>
                <w:sz w:val="24"/>
                <w:szCs w:val="24"/>
              </w:rPr>
              <w:t>Konwencja z Minamaty w sprawie rtęci,</w:t>
            </w:r>
          </w:p>
        </w:tc>
      </w:tr>
      <w:tr w:rsidR="00B7661E" w14:paraId="27435D65" w14:textId="77777777" w:rsidTr="00B7661E">
        <w:tc>
          <w:tcPr>
            <w:tcW w:w="421" w:type="dxa"/>
          </w:tcPr>
          <w:p w14:paraId="48F24BBB" w14:textId="7777777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33" w:type="dxa"/>
          </w:tcPr>
          <w:p w14:paraId="1250225F" w14:textId="37F2FB7E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661E">
              <w:rPr>
                <w:rFonts w:cstheme="minorHAnsi"/>
                <w:b/>
                <w:bCs/>
                <w:sz w:val="24"/>
                <w:szCs w:val="24"/>
              </w:rPr>
              <w:t>Globalne ramy dotyczące chemikaliów – dla planety wolnej od szkód spowodowanych przez chemikalia i odpady,</w:t>
            </w:r>
          </w:p>
        </w:tc>
      </w:tr>
      <w:tr w:rsidR="00B7661E" w14:paraId="5A077A0F" w14:textId="77777777" w:rsidTr="00B7661E">
        <w:tc>
          <w:tcPr>
            <w:tcW w:w="421" w:type="dxa"/>
          </w:tcPr>
          <w:p w14:paraId="5E62BF16" w14:textId="7777777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33" w:type="dxa"/>
          </w:tcPr>
          <w:p w14:paraId="0D498F34" w14:textId="4974B19A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661E">
              <w:rPr>
                <w:rFonts w:cstheme="minorHAnsi"/>
                <w:b/>
                <w:bCs/>
                <w:sz w:val="24"/>
                <w:szCs w:val="24"/>
              </w:rPr>
              <w:t>Globalnie zharmonizowany system klasyfikacji i oznakowania chemikaliów (GHS),</w:t>
            </w:r>
          </w:p>
        </w:tc>
      </w:tr>
      <w:tr w:rsidR="00B7661E" w14:paraId="3FF23A08" w14:textId="77777777" w:rsidTr="00B7661E">
        <w:tc>
          <w:tcPr>
            <w:tcW w:w="421" w:type="dxa"/>
          </w:tcPr>
          <w:p w14:paraId="6BE265D1" w14:textId="77777777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33" w:type="dxa"/>
          </w:tcPr>
          <w:p w14:paraId="6768F0FE" w14:textId="063DA586" w:rsidR="00B7661E" w:rsidRDefault="00B7661E" w:rsidP="00B7661E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7661E">
              <w:rPr>
                <w:rFonts w:cstheme="minorHAnsi"/>
                <w:b/>
                <w:bCs/>
                <w:sz w:val="24"/>
                <w:szCs w:val="24"/>
              </w:rPr>
              <w:t>Międzyorganizacyjny program racjonalnego zarządzania chemikaliami (IOMC)?</w:t>
            </w:r>
          </w:p>
        </w:tc>
      </w:tr>
    </w:tbl>
    <w:p w14:paraId="4873AB0E" w14:textId="77777777" w:rsidR="008B561F" w:rsidRDefault="008B561F" w:rsidP="00F0031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2CB3262" w14:textId="08EB142E" w:rsidR="00EE064F" w:rsidRDefault="000F7F1B" w:rsidP="00F0031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</w:t>
      </w:r>
      <w:r w:rsidR="00E75E3A" w:rsidRPr="007A03B3">
        <w:rPr>
          <w:rFonts w:cstheme="minorHAnsi"/>
          <w:sz w:val="24"/>
          <w:szCs w:val="24"/>
        </w:rPr>
        <w:t xml:space="preserve">: </w:t>
      </w:r>
    </w:p>
    <w:sdt>
      <w:sdtPr>
        <w:alias w:val="Q8 comments"/>
        <w:tag w:val="Q8 comments"/>
        <w:id w:val="-310487556"/>
        <w:placeholder>
          <w:docPart w:val="4ABADE0D41444042B2E8184BAE345A09"/>
        </w:placeholder>
      </w:sdtPr>
      <w:sdtEndPr>
        <w:rPr>
          <w:rFonts w:asciiTheme="minorHAnsi" w:hAnsiTheme="minorHAnsi" w:cstheme="minorHAnsi"/>
          <w:b/>
          <w:bCs/>
          <w:i/>
          <w:iCs/>
          <w:sz w:val="24"/>
          <w:szCs w:val="24"/>
        </w:rPr>
      </w:sdtEndPr>
      <w:sdtContent>
        <w:p w14:paraId="6B211AD9" w14:textId="797DBF44" w:rsidR="00FF245B" w:rsidRPr="00FF245B" w:rsidRDefault="00FF245B" w:rsidP="00FF245B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FF245B">
            <w:rPr>
              <w:rFonts w:asciiTheme="minorHAnsi" w:hAnsiTheme="minorHAnsi" w:cstheme="minorHAnsi"/>
              <w:sz w:val="24"/>
              <w:szCs w:val="24"/>
              <w:lang w:val="pl-PL"/>
            </w:rPr>
            <w:t>W preambule instrumentu zasadnym jest odnotowanie znaczenia międzynarodowych instrumentów, ram i programów na rzecz racjonalnego zarządzania substancjami i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FF245B">
            <w:rPr>
              <w:rFonts w:asciiTheme="minorHAnsi" w:hAnsiTheme="minorHAnsi" w:cstheme="minorHAnsi"/>
              <w:sz w:val="24"/>
              <w:szCs w:val="24"/>
              <w:lang w:val="pl-PL"/>
            </w:rPr>
            <w:t>preparatami chemicznymi i ich odpadami. W szczególności istotne jest uwzględnienie globalnie zharmonizowanego systemu klasyfikacji i oznakowania chemikaliów (GHS). Bowiem system ten wprowadza jednolite zasady, jest źródłem informacji zarówno o zagrożeniach, jak też sposobach ochrony przed nimi oraz postępowania w sytuacjach awaryjnych.</w:t>
          </w:r>
        </w:p>
        <w:p w14:paraId="2EBBAF12" w14:textId="33E0BC5E" w:rsidR="00FF245B" w:rsidRPr="006D36F4" w:rsidRDefault="00FF245B" w:rsidP="00FF245B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b/>
              <w:bCs/>
              <w:i/>
              <w:iCs/>
              <w:sz w:val="24"/>
              <w:szCs w:val="24"/>
              <w:lang w:val="pl-PL"/>
            </w:rPr>
          </w:pPr>
          <w:r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Znaczenie powyższych instrumentów jest niepodważalne i powinno być zamieszczone w</w:t>
          </w:r>
          <w:r w:rsidR="006223BC"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preambule</w:t>
          </w:r>
          <w:r w:rsidR="006223BC"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. </w:t>
          </w:r>
          <w:r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Włączenie wymienionych międzynarodowych konwencji, systemów i</w:t>
          </w:r>
          <w:r w:rsidR="006223BC"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programów do preambuły nowego instrumentu lub instrumentów jest kluczowe dla zapewnienia spójności globalnego zarządzania chemikaliami. Od czasu przyjęcia Konwencji nr</w:t>
          </w:r>
          <w:r w:rsidR="006223BC"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170 powstało wiele istotnych traktatów międzynarodowych. Odnotowanie ich w</w:t>
          </w:r>
          <w:r w:rsidR="006223BC"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6D36F4">
            <w:rPr>
              <w:rFonts w:asciiTheme="minorHAnsi" w:hAnsiTheme="minorHAnsi" w:cstheme="minorHAnsi"/>
              <w:sz w:val="24"/>
              <w:szCs w:val="24"/>
              <w:lang w:val="pl-PL"/>
            </w:rPr>
            <w:t>preambule pozwoli MOP na wniesienie strategicznego wkładu w spójność polityki międzynarodowej i zapewni, że standardy pracy będą zsynchronizowane z globalnymi inicjatywami środowiskowymi i zdrowotnymi. Nowoczesny, zintegrowany system ochrony powinien obejmować drogę substancji od produkcji, przez transport i użycie, aż po utylizację odpadów.</w:t>
          </w:r>
        </w:p>
      </w:sdtContent>
    </w:sdt>
    <w:p w14:paraId="5E4516D3" w14:textId="187BD242" w:rsidR="00AE73D8" w:rsidRPr="006223BC" w:rsidRDefault="00AE73D8" w:rsidP="00AE73D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>Czy w preambule instrumentu lub instrumentów powinno się zawrzeć inne kwestie?</w:t>
      </w:r>
      <w:r w:rsidR="0008358B" w:rsidRPr="006223BC">
        <w:rPr>
          <w:rFonts w:cstheme="minorHAnsi"/>
          <w:b/>
          <w:bCs/>
          <w:sz w:val="24"/>
          <w:szCs w:val="24"/>
        </w:rPr>
        <w:t xml:space="preserve"> Jeśli tak</w:t>
      </w:r>
      <w:r w:rsidR="009F3493" w:rsidRPr="006223BC">
        <w:rPr>
          <w:rFonts w:cstheme="minorHAnsi"/>
          <w:b/>
          <w:bCs/>
          <w:sz w:val="24"/>
          <w:szCs w:val="24"/>
        </w:rPr>
        <w:t>,</w:t>
      </w:r>
      <w:r w:rsidR="0008358B" w:rsidRPr="006223BC">
        <w:rPr>
          <w:rFonts w:cstheme="minorHAnsi"/>
          <w:b/>
          <w:bCs/>
          <w:sz w:val="24"/>
          <w:szCs w:val="24"/>
        </w:rPr>
        <w:t xml:space="preserve"> proszę wyszczególnić. </w:t>
      </w:r>
      <w:r w:rsidRPr="006223BC">
        <w:rPr>
          <w:rFonts w:cstheme="minorHAnsi"/>
          <w:b/>
          <w:bCs/>
          <w:sz w:val="24"/>
          <w:szCs w:val="24"/>
        </w:rPr>
        <w:t xml:space="preserve">  </w:t>
      </w:r>
    </w:p>
    <w:p w14:paraId="1B8976CB" w14:textId="59F130F0" w:rsidR="00AE73D8" w:rsidRPr="007A03B3" w:rsidRDefault="00ED50EF" w:rsidP="00AE73D8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 w:rsidR="00AE73D8" w:rsidRPr="007A03B3">
        <w:rPr>
          <w:rFonts w:cstheme="minorHAnsi"/>
          <w:sz w:val="24"/>
          <w:szCs w:val="24"/>
        </w:rPr>
        <w:t xml:space="preserve"> Tak </w:t>
      </w:r>
    </w:p>
    <w:p w14:paraId="039F10EF" w14:textId="44DC80B1" w:rsidR="00AE73D8" w:rsidRDefault="00AE73D8" w:rsidP="00AE73D8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</w:t>
      </w:r>
    </w:p>
    <w:p w14:paraId="5A41EF46" w14:textId="77777777" w:rsidR="008B561F" w:rsidRPr="007A03B3" w:rsidRDefault="008B561F" w:rsidP="00AE73D8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59435F" w14:textId="409C67D2" w:rsidR="00AE73D8" w:rsidRDefault="00AE73D8" w:rsidP="00AE73D8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Komentarz:</w:t>
      </w:r>
    </w:p>
    <w:sdt>
      <w:sdtPr>
        <w:rPr>
          <w:rFonts w:asciiTheme="minorHAnsi" w:eastAsiaTheme="minorHAnsi" w:hAnsiTheme="minorHAnsi" w:cstheme="minorBidi"/>
          <w:lang w:val="pl-PL"/>
        </w:rPr>
        <w:alias w:val="Q9 comments"/>
        <w:tag w:val="Q9 comments"/>
        <w:id w:val="1332330655"/>
        <w:placeholder>
          <w:docPart w:val="77A17D0A59494D068CC2712FA804F56B"/>
        </w:placeholder>
      </w:sdtPr>
      <w:sdtEndPr/>
      <w:sdtContent>
        <w:p w14:paraId="18549B19" w14:textId="77777777" w:rsidR="002735DB" w:rsidRPr="002735DB" w:rsidRDefault="002735DB" w:rsidP="002735DB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2735DB">
            <w:rPr>
              <w:rFonts w:asciiTheme="minorHAnsi" w:hAnsiTheme="minorHAnsi" w:cstheme="minorHAnsi"/>
              <w:sz w:val="24"/>
              <w:szCs w:val="24"/>
              <w:lang w:val="pl-PL"/>
            </w:rPr>
            <w:t>Należy uwzględnić postanowienia Konwencji Nr 139 dotyczącej zapobiegania i kontroli ryzyka zawodowego spowodowanego przez substancje i czynniki rakotwórcze oraz Konwencji Nr 174 dotyczącej zapobiegania poważnym wypadkom przemysłowym.</w:t>
          </w:r>
        </w:p>
        <w:p w14:paraId="00CEBF2A" w14:textId="77777777" w:rsidR="002735DB" w:rsidRPr="002735DB" w:rsidRDefault="002735DB" w:rsidP="002735DB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2735DB">
            <w:rPr>
              <w:rFonts w:asciiTheme="minorHAnsi" w:hAnsiTheme="minorHAnsi" w:cstheme="minorHAnsi"/>
              <w:sz w:val="24"/>
              <w:szCs w:val="24"/>
              <w:lang w:val="pl-PL"/>
            </w:rPr>
            <w:lastRenderedPageBreak/>
            <w:t>Preambuła mogłaby odnosić się do wyzwań związanych z substancjami, które nie były w pełni rozpoznane w czasie przyjmowania starszych norm, takimi jak np. nanomateriały czy substancje zaburzające gospodarkę hormonalną (</w:t>
          </w:r>
          <w:proofErr w:type="spellStart"/>
          <w:r w:rsidRPr="002735DB">
            <w:rPr>
              <w:rFonts w:asciiTheme="minorHAnsi" w:hAnsiTheme="minorHAnsi" w:cstheme="minorHAnsi"/>
              <w:sz w:val="24"/>
              <w:szCs w:val="24"/>
              <w:lang w:val="pl-PL"/>
            </w:rPr>
            <w:t>EDCs</w:t>
          </w:r>
          <w:proofErr w:type="spellEnd"/>
          <w:r w:rsidRPr="002735DB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). </w:t>
          </w:r>
        </w:p>
        <w:p w14:paraId="168860C3" w14:textId="77777777" w:rsidR="002735DB" w:rsidRDefault="002735DB" w:rsidP="00DB2C50">
          <w:pPr>
            <w:pStyle w:val="Tekstkomentarza"/>
            <w:jc w:val="both"/>
            <w:rPr>
              <w:sz w:val="18"/>
              <w:szCs w:val="18"/>
            </w:rPr>
          </w:pPr>
          <w:r w:rsidRPr="002735DB">
            <w:rPr>
              <w:rFonts w:cstheme="minorHAnsi"/>
              <w:sz w:val="24"/>
              <w:szCs w:val="24"/>
            </w:rPr>
            <w:t>W trakcie prac nad nowym instrumentem mogą pojawiać się również inne kwestie, warte rozważenia.</w:t>
          </w:r>
          <w:r>
            <w:t xml:space="preserve"> </w:t>
          </w:r>
        </w:p>
      </w:sdtContent>
    </w:sdt>
    <w:p w14:paraId="68CAE11D" w14:textId="77777777" w:rsidR="003510B0" w:rsidRDefault="003510B0" w:rsidP="008B561F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2B589965" w14:textId="3A625104" w:rsidR="00B86002" w:rsidRPr="00B74D98" w:rsidRDefault="005B75AC" w:rsidP="008B561F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B74D98">
        <w:rPr>
          <w:rFonts w:cstheme="minorHAnsi"/>
          <w:b/>
          <w:bCs/>
          <w:sz w:val="28"/>
          <w:szCs w:val="28"/>
        </w:rPr>
        <w:t>III. Defini</w:t>
      </w:r>
      <w:r w:rsidR="00160B2F" w:rsidRPr="00B74D98">
        <w:rPr>
          <w:rFonts w:cstheme="minorHAnsi"/>
          <w:b/>
          <w:bCs/>
          <w:sz w:val="28"/>
          <w:szCs w:val="28"/>
        </w:rPr>
        <w:t>cje</w:t>
      </w:r>
    </w:p>
    <w:p w14:paraId="4B8C78E2" w14:textId="52831339" w:rsidR="0008358B" w:rsidRPr="006223BC" w:rsidRDefault="00160B2F" w:rsidP="00BC65F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 xml:space="preserve">Czy instrument lub instrumenty </w:t>
      </w:r>
      <w:r w:rsidR="000E0D8D" w:rsidRPr="006223BC">
        <w:rPr>
          <w:rFonts w:cstheme="minorHAnsi"/>
          <w:b/>
          <w:bCs/>
          <w:sz w:val="24"/>
          <w:szCs w:val="24"/>
        </w:rPr>
        <w:t>mają</w:t>
      </w:r>
      <w:r w:rsidRPr="006223BC">
        <w:rPr>
          <w:rFonts w:cstheme="minorHAnsi"/>
          <w:b/>
          <w:bCs/>
          <w:sz w:val="24"/>
          <w:szCs w:val="24"/>
        </w:rPr>
        <w:t xml:space="preserve"> </w:t>
      </w:r>
      <w:r w:rsidR="0008358B" w:rsidRPr="006223BC">
        <w:rPr>
          <w:rFonts w:cstheme="minorHAnsi"/>
          <w:b/>
          <w:bCs/>
          <w:sz w:val="24"/>
          <w:szCs w:val="24"/>
        </w:rPr>
        <w:t>zawierać definicje</w:t>
      </w:r>
      <w:r w:rsidRPr="006223BC">
        <w:rPr>
          <w:rFonts w:cstheme="minorHAnsi"/>
          <w:b/>
          <w:bCs/>
          <w:sz w:val="24"/>
          <w:szCs w:val="24"/>
        </w:rPr>
        <w:t>? Jeśl</w:t>
      </w:r>
      <w:r w:rsidR="00453ED0" w:rsidRPr="006223BC">
        <w:rPr>
          <w:rFonts w:cstheme="minorHAnsi"/>
          <w:b/>
          <w:bCs/>
          <w:sz w:val="24"/>
          <w:szCs w:val="24"/>
        </w:rPr>
        <w:t xml:space="preserve">i </w:t>
      </w:r>
      <w:r w:rsidRPr="006223BC">
        <w:rPr>
          <w:rFonts w:cstheme="minorHAnsi"/>
          <w:b/>
          <w:bCs/>
          <w:sz w:val="24"/>
          <w:szCs w:val="24"/>
        </w:rPr>
        <w:t xml:space="preserve">tak, proszę </w:t>
      </w:r>
      <w:r w:rsidR="0008358B" w:rsidRPr="006223BC">
        <w:rPr>
          <w:rFonts w:cstheme="minorHAnsi"/>
          <w:b/>
          <w:bCs/>
          <w:sz w:val="24"/>
          <w:szCs w:val="24"/>
        </w:rPr>
        <w:t>wyszczególnić.</w:t>
      </w:r>
    </w:p>
    <w:p w14:paraId="717AE410" w14:textId="7BF7B990" w:rsidR="000E0D8D" w:rsidRPr="007A03B3" w:rsidRDefault="00ED50EF" w:rsidP="0008358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160B2F" w:rsidRPr="007A03B3">
        <w:rPr>
          <w:rFonts w:cstheme="minorHAnsi"/>
          <w:sz w:val="24"/>
          <w:szCs w:val="24"/>
        </w:rPr>
        <w:t xml:space="preserve"> Tak </w:t>
      </w:r>
    </w:p>
    <w:p w14:paraId="00BF6B6F" w14:textId="0C952FAC" w:rsidR="000E0D8D" w:rsidRDefault="00160B2F" w:rsidP="000E0D8D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0E0D8D" w:rsidRPr="007A03B3">
        <w:rPr>
          <w:rFonts w:cstheme="minorHAnsi"/>
          <w:sz w:val="24"/>
          <w:szCs w:val="24"/>
        </w:rPr>
        <w:t>Nie</w:t>
      </w:r>
    </w:p>
    <w:p w14:paraId="525292F4" w14:textId="77777777" w:rsidR="008B561F" w:rsidRPr="007A03B3" w:rsidRDefault="008B561F" w:rsidP="000E0D8D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B85849F" w14:textId="3107A2C5" w:rsidR="00160B2F" w:rsidRDefault="000E0D8D" w:rsidP="000E0D8D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160B2F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rPr>
          <w:rFonts w:asciiTheme="minorHAnsi" w:hAnsiTheme="minorHAnsi" w:cstheme="minorHAnsi"/>
          <w:sz w:val="24"/>
          <w:szCs w:val="24"/>
        </w:rPr>
        <w:alias w:val="Q10 comments"/>
        <w:tag w:val="Q10 comments"/>
        <w:id w:val="931557039"/>
        <w:placeholder>
          <w:docPart w:val="052EA492CB294056B2FD047661BA3A02"/>
        </w:placeholder>
      </w:sdtPr>
      <w:sdtEndPr/>
      <w:sdtContent>
        <w:p w14:paraId="1420FF0F" w14:textId="1691B0C2" w:rsidR="004635E0" w:rsidRPr="004635E0" w:rsidRDefault="004635E0" w:rsidP="004635E0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Instrument bez definicji pozostawia zbyt duże pole do nadinterpretacji przez podmioty gospodarcze, co może prowadzić do zmniejszania kosztów na działania prewencyjne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  <w:p w14:paraId="50E59A6C" w14:textId="77777777" w:rsidR="004635E0" w:rsidRPr="004635E0" w:rsidRDefault="004635E0" w:rsidP="004635E0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W związku z tym, zasadne wydaje się w instrumencie dotyczącym substancji i mieszanin chemicznych wskazanie definicji substancji chemicznej i mieszaniny chemicznej, substancji chemicznej stwarzającej zagrożenie i mieszaniny chemicznej stwarzającej zagrożenie – zgodnie z definicjami wskazanymi w obowiązującym unijnym rozporządzeniu REACH.</w:t>
          </w:r>
        </w:p>
        <w:p w14:paraId="1361EF03" w14:textId="133191B6" w:rsidR="004635E0" w:rsidRPr="004635E0" w:rsidRDefault="004635E0" w:rsidP="004635E0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Konwencja nr 170, zawiera zestaw podstawowych definicji. Dotychczasowe standardy definiują m.in.: „Substancje chemiczne” (Chemicals): pierwiastki i związki chemiczne oraz ich mieszaniny, zarówno naturalne, jak i syntetyczne. „Niebezpieczne substancje chemiczne” (Hazardous chemicals): substancje sklasyfikowane jako niebezpieczne zgodnie z przyjętymi systemami klasyfikacji lub takie, o których istnieją informacje wskazujące na ich szkodliwość. „Stosowanie substancji chemicznych w pracy” (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Use</w:t>
          </w:r>
          <w:proofErr w:type="spellEnd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of chemicals 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at</w:t>
          </w:r>
          <w:proofErr w:type="spellEnd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work</w:t>
          </w:r>
          <w:proofErr w:type="spellEnd"/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): wszelkie czynności mogące narazić pracownika na kontakt z substancją, w tym produkcja, transport, magazynowanie, usuwanie odpadów oraz konserwacja sprzętu. Nowe instrumenty mają z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założenia odnosić się do postępu naukowego i regulacyjnego. Powinny zatem zawierać aktualne definicje, spójne z definicjami obowiązującymi w aktualnych rozporządzeniach, jak np. rozporządzeniu CLP. Np: „substancja” oznacza pierwiastek chemiczny i jego związki w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stanie, w jakim występują w przyrodzie lub zostają uzyskane za pomocą procesu produkcyjnego, z wszystkimi dodatkami wymaganymi do zachowania ich trwałości oraz wszystkimi zanieczyszczeniami powstałymi w wyniku zastosowanego procesu, wyłączając rozpuszczalniki, które można oddzielić bez wpływu na stabilność i skład substancji; „mieszanina” oznacza mieszaninę lub roztwór składające się z dwóch lub większej liczby substancji; „klasa zagrożenia” oznacza charakter zagrożenia wynikające z właściwości fizycznych, zagrożenia dla zdrowia ludzkiego lub dla środowiska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  <w:p w14:paraId="2F1B0E66" w14:textId="77777777" w:rsidR="004635E0" w:rsidRPr="004635E0" w:rsidRDefault="004635E0" w:rsidP="004635E0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lastRenderedPageBreak/>
            <w:t>Warto byłoby zdefiniować substancje CMR, substancje zaburzające gospodarkę hormonalną, tzw. „</w:t>
          </w:r>
          <w:proofErr w:type="spellStart"/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Zaburzacze</w:t>
          </w:r>
          <w:proofErr w:type="spellEnd"/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hormonalne”, substancje PBT, </w:t>
          </w:r>
          <w:proofErr w:type="spellStart"/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>vPvB</w:t>
          </w:r>
          <w:proofErr w:type="spellEnd"/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. Ponadto można byłoby wprowadzić definicje (OEL) 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Occupational</w:t>
          </w:r>
          <w:proofErr w:type="spellEnd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Exposure</w:t>
          </w:r>
          <w:proofErr w:type="spellEnd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Limits</w:t>
          </w:r>
          <w:proofErr w:type="spellEnd"/>
          <w:r w:rsidRPr="004635E0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– limity narażenia zawodowego.</w:t>
          </w:r>
        </w:p>
      </w:sdtContent>
    </w:sdt>
    <w:p w14:paraId="056F2667" w14:textId="77777777" w:rsidR="004635E0" w:rsidRPr="007A03B3" w:rsidRDefault="004635E0" w:rsidP="000E0D8D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3DA7878" w14:textId="6521C764" w:rsidR="00B86002" w:rsidRPr="00B74D98" w:rsidRDefault="000E58A6" w:rsidP="008B561F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B74D98">
        <w:rPr>
          <w:rFonts w:cstheme="minorHAnsi"/>
          <w:b/>
          <w:bCs/>
          <w:sz w:val="28"/>
          <w:szCs w:val="28"/>
        </w:rPr>
        <w:t xml:space="preserve">IV. </w:t>
      </w:r>
      <w:r w:rsidR="0080249B" w:rsidRPr="00B74D98">
        <w:rPr>
          <w:rFonts w:cstheme="minorHAnsi"/>
          <w:b/>
          <w:bCs/>
          <w:sz w:val="28"/>
          <w:szCs w:val="28"/>
        </w:rPr>
        <w:t>Postanowienia ogólne</w:t>
      </w:r>
    </w:p>
    <w:p w14:paraId="761DF1A9" w14:textId="1D0816E3" w:rsidR="005F2DF3" w:rsidRPr="007A03B3" w:rsidRDefault="005F2DF3" w:rsidP="004409A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Limity narażania na działanie </w:t>
      </w:r>
      <w:r w:rsidR="00AC5E90" w:rsidRPr="007A03B3">
        <w:rPr>
          <w:rFonts w:cstheme="minorHAnsi"/>
          <w:b/>
          <w:bCs/>
          <w:sz w:val="24"/>
          <w:szCs w:val="24"/>
        </w:rPr>
        <w:t xml:space="preserve">niebezpiecznych substancji i preparatów </w:t>
      </w:r>
      <w:r w:rsidR="00EA45B9">
        <w:rPr>
          <w:rFonts w:cstheme="minorHAnsi"/>
          <w:b/>
          <w:bCs/>
          <w:sz w:val="24"/>
          <w:szCs w:val="24"/>
        </w:rPr>
        <w:t>chemicznych</w:t>
      </w:r>
    </w:p>
    <w:p w14:paraId="271536CF" w14:textId="4A889D49" w:rsidR="00AF7743" w:rsidRPr="006223BC" w:rsidRDefault="00160B2F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>Czy instrument lub instrumenty</w:t>
      </w:r>
      <w:r w:rsidR="00AF7743" w:rsidRPr="006223BC">
        <w:rPr>
          <w:rFonts w:cstheme="minorHAnsi"/>
          <w:b/>
          <w:bCs/>
          <w:sz w:val="24"/>
          <w:szCs w:val="24"/>
        </w:rPr>
        <w:t xml:space="preserve"> mają </w:t>
      </w:r>
      <w:r w:rsidR="004F101F" w:rsidRPr="006223BC">
        <w:rPr>
          <w:rFonts w:cstheme="minorHAnsi"/>
          <w:b/>
          <w:bCs/>
          <w:sz w:val="24"/>
          <w:szCs w:val="24"/>
        </w:rPr>
        <w:t>stanowić</w:t>
      </w:r>
      <w:r w:rsidR="00AC5E90" w:rsidRPr="006223BC">
        <w:rPr>
          <w:rFonts w:cstheme="minorHAnsi"/>
          <w:b/>
          <w:bCs/>
          <w:sz w:val="24"/>
          <w:szCs w:val="24"/>
        </w:rPr>
        <w:t xml:space="preserve">, że właściwa władza </w:t>
      </w:r>
      <w:r w:rsidR="00A05DC4" w:rsidRPr="006223BC">
        <w:rPr>
          <w:rFonts w:cstheme="minorHAnsi"/>
          <w:b/>
          <w:bCs/>
          <w:sz w:val="24"/>
          <w:szCs w:val="24"/>
        </w:rPr>
        <w:t xml:space="preserve">określi </w:t>
      </w:r>
      <w:r w:rsidR="00AC5E90" w:rsidRPr="006223BC">
        <w:rPr>
          <w:rFonts w:cstheme="minorHAnsi"/>
          <w:b/>
          <w:bCs/>
          <w:sz w:val="24"/>
          <w:szCs w:val="24"/>
        </w:rPr>
        <w:t xml:space="preserve">dopuszczalne wartości lub inne kryteria narażania na działanie </w:t>
      </w:r>
      <w:r w:rsidR="0070488C" w:rsidRPr="006223BC">
        <w:rPr>
          <w:rFonts w:cstheme="minorHAnsi"/>
          <w:b/>
          <w:bCs/>
          <w:sz w:val="24"/>
          <w:szCs w:val="24"/>
        </w:rPr>
        <w:t>substancji</w:t>
      </w:r>
      <w:r w:rsidR="00A05DC4" w:rsidRPr="006223BC">
        <w:rPr>
          <w:rFonts w:cstheme="minorHAnsi"/>
          <w:b/>
          <w:bCs/>
          <w:sz w:val="24"/>
          <w:szCs w:val="24"/>
        </w:rPr>
        <w:t xml:space="preserve"> </w:t>
      </w:r>
      <w:r w:rsidR="00EA45B9" w:rsidRPr="006223BC">
        <w:rPr>
          <w:rFonts w:cstheme="minorHAnsi"/>
          <w:b/>
          <w:bCs/>
          <w:sz w:val="24"/>
          <w:szCs w:val="24"/>
        </w:rPr>
        <w:t xml:space="preserve">i preparatów </w:t>
      </w:r>
      <w:r w:rsidR="00A05DC4" w:rsidRPr="006223BC">
        <w:rPr>
          <w:rFonts w:cstheme="minorHAnsi"/>
          <w:b/>
          <w:bCs/>
          <w:sz w:val="24"/>
          <w:szCs w:val="24"/>
        </w:rPr>
        <w:t xml:space="preserve">chemicznych, jeśli to właściwe, oraz </w:t>
      </w:r>
      <w:r w:rsidR="00A36D32" w:rsidRPr="006223BC">
        <w:rPr>
          <w:rFonts w:cstheme="minorHAnsi"/>
          <w:b/>
          <w:bCs/>
          <w:sz w:val="24"/>
          <w:szCs w:val="24"/>
        </w:rPr>
        <w:t>dokona</w:t>
      </w:r>
      <w:r w:rsidR="0070488C" w:rsidRPr="006223BC">
        <w:rPr>
          <w:rFonts w:cstheme="minorHAnsi"/>
          <w:b/>
          <w:bCs/>
          <w:sz w:val="24"/>
          <w:szCs w:val="24"/>
        </w:rPr>
        <w:t xml:space="preserve"> ich</w:t>
      </w:r>
      <w:r w:rsidR="00A36D32" w:rsidRPr="006223BC">
        <w:rPr>
          <w:rFonts w:cstheme="minorHAnsi"/>
          <w:b/>
          <w:bCs/>
          <w:sz w:val="24"/>
          <w:szCs w:val="24"/>
        </w:rPr>
        <w:t xml:space="preserve"> okresowego </w:t>
      </w:r>
      <w:r w:rsidR="00A05DC4" w:rsidRPr="006223BC">
        <w:rPr>
          <w:rFonts w:cstheme="minorHAnsi"/>
          <w:b/>
          <w:bCs/>
          <w:sz w:val="24"/>
          <w:szCs w:val="24"/>
        </w:rPr>
        <w:t>przegląd</w:t>
      </w:r>
      <w:r w:rsidR="00A36D32" w:rsidRPr="006223BC">
        <w:rPr>
          <w:rFonts w:cstheme="minorHAnsi"/>
          <w:b/>
          <w:bCs/>
          <w:sz w:val="24"/>
          <w:szCs w:val="24"/>
        </w:rPr>
        <w:t xml:space="preserve">u i aktualizacji, </w:t>
      </w:r>
      <w:r w:rsidR="00AC5E90" w:rsidRPr="006223BC">
        <w:rPr>
          <w:rFonts w:cstheme="minorHAnsi"/>
          <w:b/>
          <w:bCs/>
          <w:sz w:val="24"/>
          <w:szCs w:val="24"/>
        </w:rPr>
        <w:t>w</w:t>
      </w:r>
      <w:r w:rsidR="00F605FF" w:rsidRPr="006223BC">
        <w:rPr>
          <w:rFonts w:cstheme="minorHAnsi"/>
          <w:b/>
          <w:bCs/>
          <w:sz w:val="24"/>
          <w:szCs w:val="24"/>
        </w:rPr>
        <w:t> </w:t>
      </w:r>
      <w:r w:rsidR="00AC5E90" w:rsidRPr="006223BC">
        <w:rPr>
          <w:rFonts w:cstheme="minorHAnsi"/>
          <w:b/>
          <w:bCs/>
          <w:sz w:val="24"/>
          <w:szCs w:val="24"/>
        </w:rPr>
        <w:t xml:space="preserve">świetle postępu technologicznego i rozwoju wiedzy naukowej? </w:t>
      </w:r>
    </w:p>
    <w:p w14:paraId="23415D78" w14:textId="543F634F" w:rsidR="00AF7743" w:rsidRPr="007A03B3" w:rsidRDefault="0080601B" w:rsidP="00A36D32">
      <w:pPr>
        <w:spacing w:line="276" w:lineRule="auto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160B2F" w:rsidRPr="007A03B3">
        <w:rPr>
          <w:rFonts w:cstheme="minorHAnsi"/>
          <w:sz w:val="24"/>
          <w:szCs w:val="24"/>
        </w:rPr>
        <w:t xml:space="preserve"> Tak </w:t>
      </w:r>
    </w:p>
    <w:p w14:paraId="59911506" w14:textId="3020F17D" w:rsidR="00AF7743" w:rsidRDefault="00160B2F" w:rsidP="00AF7743">
      <w:pPr>
        <w:spacing w:line="276" w:lineRule="auto"/>
        <w:ind w:left="720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 </w:t>
      </w:r>
    </w:p>
    <w:p w14:paraId="7E43A314" w14:textId="3BFFEFE6" w:rsidR="00160B2F" w:rsidRPr="007A03B3" w:rsidRDefault="00AF7743" w:rsidP="00AF7743">
      <w:pPr>
        <w:spacing w:line="276" w:lineRule="auto"/>
        <w:ind w:left="720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160B2F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11 comments"/>
        <w:tag w:val="Q11 comments"/>
        <w:id w:val="1126660260"/>
        <w:placeholder>
          <w:docPart w:val="B898E2B19AE54494AEFAB7201D0E2649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24702DDE" w14:textId="48BAA72C" w:rsidR="00A77B55" w:rsidRPr="00A77B55" w:rsidRDefault="00A77B55" w:rsidP="00A77B55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A77B55">
            <w:rPr>
              <w:rFonts w:asciiTheme="minorHAnsi" w:hAnsiTheme="minorHAnsi" w:cstheme="minorHAnsi"/>
              <w:sz w:val="24"/>
              <w:szCs w:val="24"/>
              <w:lang w:val="pl-PL"/>
            </w:rPr>
            <w:t>Instrument powinien stanowić, że właściwa władza określi dopuszczalne wartości lub inne kryteria narażania na działanie substancji i mieszanin chemicznych, jeśli to właściwe oraz dokona ich okresowego przeglądu i aktualizacji, w świetle postępu technologicznego i rozwoju wiedzy naukowej. Zasady takie zostały określone na poziomie europejskim, a każdy z krajów członkowskich może wprowadzić bardziej restrykcyjne dopuszczalne wartości narażenia na poszczególne czynniki chemiczne. W Polsce obowiązują najwyższe dopuszczalne wartości stężeń i natężeń czynników szkodliwych środowiska pracy, które są dostosowywane do wymogów unijnych.</w:t>
          </w:r>
        </w:p>
        <w:p w14:paraId="7E9C6700" w14:textId="77777777" w:rsidR="00A77B55" w:rsidRPr="00A77B55" w:rsidRDefault="00A77B55" w:rsidP="00A77B55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A77B55">
            <w:rPr>
              <w:rFonts w:asciiTheme="minorHAnsi" w:hAnsiTheme="minorHAnsi" w:cstheme="minorHAnsi"/>
              <w:sz w:val="24"/>
              <w:szCs w:val="24"/>
              <w:lang w:val="pl-PL"/>
            </w:rPr>
            <w:t>Wartości dopuszczalnych poziomów substancji chemicznych w miejscu pracy są podstawą oceny narażenia i ryzyka zawodowego, której wyniki stanowią podstawę dla pracodawcy do podejmowania odpowiednich działań prewencyjnych.</w:t>
          </w:r>
        </w:p>
        <w:p w14:paraId="51286488" w14:textId="40CAA490" w:rsidR="00A77B55" w:rsidRPr="00A77B55" w:rsidRDefault="00A77B55" w:rsidP="00A77B55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A77B55">
            <w:rPr>
              <w:rFonts w:asciiTheme="minorHAnsi" w:hAnsiTheme="minorHAnsi" w:cstheme="minorHAnsi"/>
              <w:sz w:val="24"/>
              <w:szCs w:val="24"/>
              <w:lang w:val="pl-PL"/>
            </w:rPr>
            <w:t>Dopuszczalne wartości narażenia są uznawane za fundament oceny ryzyka zawodowego. Limity narażenia wymagają regularnych przeglądów, aby odzwierciedlały najnowsze dane toksykologiczne, epidemiologiczne oraz postęp w dziedzinie higieny przemysłowej. Tylko okresowa aktualizacja pozwala zapewnić, że ustalone wartości skutecznie chronią zdrowie pracowników. Właściwa władza jest odpowiedzialna za utrzymywanie limitów w zgodzie z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A77B55">
            <w:rPr>
              <w:rFonts w:asciiTheme="minorHAnsi" w:hAnsiTheme="minorHAnsi" w:cstheme="minorHAnsi"/>
              <w:sz w:val="24"/>
              <w:szCs w:val="24"/>
              <w:lang w:val="pl-PL"/>
            </w:rPr>
            <w:t>aktualnym stanem wiedzy technicznej i medycznej, co zapobiegnie ich przedawnieniu.</w:t>
          </w:r>
        </w:p>
      </w:sdtContent>
    </w:sdt>
    <w:p w14:paraId="5AFCC426" w14:textId="05E13140" w:rsidR="00302E73" w:rsidRPr="006223BC" w:rsidRDefault="002C56C9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>Czy</w:t>
      </w:r>
      <w:r w:rsidR="00160B2F" w:rsidRPr="006223BC">
        <w:rPr>
          <w:rFonts w:cstheme="minorHAnsi"/>
          <w:b/>
          <w:bCs/>
          <w:sz w:val="24"/>
          <w:szCs w:val="24"/>
        </w:rPr>
        <w:t xml:space="preserve"> instrument lub i</w:t>
      </w:r>
      <w:r w:rsidR="0028112B" w:rsidRPr="006223BC">
        <w:rPr>
          <w:b/>
          <w:bCs/>
          <w:sz w:val="24"/>
          <w:szCs w:val="24"/>
        </w:rPr>
        <w:t>nstrumenty</w:t>
      </w:r>
      <w:r w:rsidR="004F101F" w:rsidRPr="006223BC">
        <w:rPr>
          <w:rFonts w:cstheme="minorHAnsi"/>
          <w:b/>
          <w:bCs/>
          <w:sz w:val="24"/>
          <w:szCs w:val="24"/>
        </w:rPr>
        <w:t xml:space="preserve"> mają stanowić</w:t>
      </w:r>
      <w:r w:rsidR="0028112B" w:rsidRPr="006223BC">
        <w:rPr>
          <w:rFonts w:cstheme="minorHAnsi"/>
          <w:b/>
          <w:bCs/>
          <w:sz w:val="24"/>
          <w:szCs w:val="24"/>
        </w:rPr>
        <w:t>, że właściw</w:t>
      </w:r>
      <w:r w:rsidR="00243A52" w:rsidRPr="006223BC">
        <w:rPr>
          <w:rFonts w:cstheme="minorHAnsi"/>
          <w:b/>
          <w:bCs/>
          <w:sz w:val="24"/>
          <w:szCs w:val="24"/>
        </w:rPr>
        <w:t>a władza</w:t>
      </w:r>
      <w:r w:rsidR="0028112B" w:rsidRPr="006223BC">
        <w:rPr>
          <w:rFonts w:cstheme="minorHAnsi"/>
          <w:b/>
          <w:bCs/>
          <w:sz w:val="24"/>
          <w:szCs w:val="24"/>
        </w:rPr>
        <w:t xml:space="preserve"> </w:t>
      </w:r>
      <w:r w:rsidR="00D53B93" w:rsidRPr="006223BC">
        <w:rPr>
          <w:rFonts w:cstheme="minorHAnsi"/>
          <w:b/>
          <w:bCs/>
          <w:sz w:val="24"/>
          <w:szCs w:val="24"/>
        </w:rPr>
        <w:t>będzie</w:t>
      </w:r>
      <w:r w:rsidR="0028112B" w:rsidRPr="006223BC">
        <w:rPr>
          <w:rFonts w:cstheme="minorHAnsi"/>
          <w:b/>
          <w:bCs/>
          <w:sz w:val="24"/>
          <w:szCs w:val="24"/>
        </w:rPr>
        <w:t xml:space="preserve"> w</w:t>
      </w:r>
      <w:r w:rsidR="00D51CFE" w:rsidRPr="006223BC">
        <w:rPr>
          <w:rFonts w:cstheme="minorHAnsi"/>
          <w:b/>
          <w:bCs/>
          <w:sz w:val="24"/>
          <w:szCs w:val="24"/>
        </w:rPr>
        <w:t> </w:t>
      </w:r>
      <w:r w:rsidR="0028112B" w:rsidRPr="006223BC">
        <w:rPr>
          <w:rFonts w:cstheme="minorHAnsi"/>
          <w:b/>
          <w:bCs/>
          <w:sz w:val="24"/>
          <w:szCs w:val="24"/>
        </w:rPr>
        <w:t xml:space="preserve">odpowiednim czasie podawać do wiadomości publicznej informacje dotyczące dopuszczalnych wartości narażenia zawodowego lub innych kryteriów narażenia na działanie </w:t>
      </w:r>
      <w:r w:rsidR="0070488C" w:rsidRPr="006223BC">
        <w:rPr>
          <w:rFonts w:cstheme="minorHAnsi"/>
          <w:b/>
          <w:bCs/>
          <w:sz w:val="24"/>
          <w:szCs w:val="24"/>
        </w:rPr>
        <w:t>substancji</w:t>
      </w:r>
      <w:r w:rsidR="00D53B93" w:rsidRPr="006223BC">
        <w:rPr>
          <w:rFonts w:cstheme="minorHAnsi"/>
          <w:b/>
          <w:bCs/>
          <w:sz w:val="24"/>
          <w:szCs w:val="24"/>
        </w:rPr>
        <w:t xml:space="preserve"> </w:t>
      </w:r>
      <w:r w:rsidR="00EA45B9" w:rsidRPr="006223BC">
        <w:rPr>
          <w:rFonts w:cstheme="minorHAnsi"/>
          <w:b/>
          <w:bCs/>
          <w:sz w:val="24"/>
          <w:szCs w:val="24"/>
        </w:rPr>
        <w:t xml:space="preserve">i preparatów </w:t>
      </w:r>
      <w:r w:rsidR="00D53B93" w:rsidRPr="006223BC">
        <w:rPr>
          <w:rFonts w:cstheme="minorHAnsi"/>
          <w:b/>
          <w:bCs/>
          <w:sz w:val="24"/>
          <w:szCs w:val="24"/>
        </w:rPr>
        <w:t>chemicznych</w:t>
      </w:r>
      <w:r w:rsidR="0028112B" w:rsidRPr="006223BC">
        <w:rPr>
          <w:rFonts w:cstheme="minorHAnsi"/>
          <w:b/>
          <w:bCs/>
          <w:sz w:val="24"/>
          <w:szCs w:val="24"/>
        </w:rPr>
        <w:t>?</w:t>
      </w:r>
    </w:p>
    <w:p w14:paraId="427EF30B" w14:textId="564FA6B1" w:rsidR="00302E73" w:rsidRPr="007A03B3" w:rsidRDefault="0080601B" w:rsidP="00D53B93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160B2F" w:rsidRPr="007A03B3">
        <w:rPr>
          <w:rFonts w:cstheme="minorHAnsi"/>
          <w:sz w:val="24"/>
          <w:szCs w:val="24"/>
        </w:rPr>
        <w:t xml:space="preserve"> Tak </w:t>
      </w:r>
    </w:p>
    <w:p w14:paraId="4292B82F" w14:textId="13243188" w:rsidR="00302E73" w:rsidRDefault="00160B2F" w:rsidP="00D53B93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302E73" w:rsidRPr="007A03B3">
        <w:rPr>
          <w:rFonts w:cstheme="minorHAnsi"/>
          <w:sz w:val="24"/>
          <w:szCs w:val="24"/>
        </w:rPr>
        <w:t>Nie</w:t>
      </w:r>
    </w:p>
    <w:p w14:paraId="6E8CF1B0" w14:textId="77777777" w:rsidR="008B561F" w:rsidRPr="007A03B3" w:rsidRDefault="008B561F" w:rsidP="00D53B93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</w:p>
    <w:p w14:paraId="03D436EC" w14:textId="29AE20B5" w:rsidR="00160B2F" w:rsidRDefault="00302E73" w:rsidP="00D53B93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lastRenderedPageBreak/>
        <w:t>K</w:t>
      </w:r>
      <w:r w:rsidR="00160B2F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12 comments"/>
        <w:tag w:val="Q12 comments"/>
        <w:id w:val="-1235161101"/>
        <w:placeholder>
          <w:docPart w:val="57ED0D6DBCF34F74B2F162138413A806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6E987F0D" w14:textId="77777777" w:rsidR="0037346D" w:rsidRPr="0037346D" w:rsidRDefault="0037346D" w:rsidP="0037346D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7346D">
            <w:rPr>
              <w:rFonts w:asciiTheme="minorHAnsi" w:hAnsiTheme="minorHAnsi" w:cstheme="minorHAnsi"/>
              <w:sz w:val="24"/>
              <w:szCs w:val="24"/>
              <w:lang w:val="pl-PL"/>
            </w:rPr>
            <w:t>Instrument powinien stanowić, że właściwa władza będzie w odpowiednim czasie podawać do wiadomości publicznej informacje dotyczące dopuszczalnych wartości narażenia zawodowego lub innych kryteriów narażenia na działanie substancji i preparatów chemicznych. Zapewnienie rzetelnej i aktualnej informacji o zagrożeniach chemicznych jest istotne. W Polsce jest to realizowane przez publikowanie zmiany rozporządzenia w sprawie najwyższych dopuszczalnych stężeń i natężeń czynników szkodliwych w środowisku pracy.</w:t>
          </w:r>
        </w:p>
        <w:p w14:paraId="6B4F0A76" w14:textId="77777777" w:rsidR="0037346D" w:rsidRPr="0037346D" w:rsidRDefault="0037346D" w:rsidP="0037346D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7346D">
            <w:rPr>
              <w:rFonts w:asciiTheme="minorHAnsi" w:hAnsiTheme="minorHAnsi" w:cstheme="minorHAnsi"/>
              <w:sz w:val="24"/>
              <w:szCs w:val="24"/>
              <w:lang w:val="pl-PL"/>
            </w:rPr>
            <w:t>Przepływ informacji jest również niezbędny do utrzymania warunków pracy na zbliżonym poziomie i zapobiega nieuczciwej konkurencji.</w:t>
          </w:r>
        </w:p>
        <w:p w14:paraId="52513618" w14:textId="2BD1840A" w:rsidR="0037346D" w:rsidRPr="0037346D" w:rsidRDefault="0037346D" w:rsidP="0037346D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7346D">
            <w:rPr>
              <w:rFonts w:asciiTheme="minorHAnsi" w:hAnsiTheme="minorHAnsi" w:cstheme="minorHAnsi"/>
              <w:sz w:val="24"/>
              <w:szCs w:val="24"/>
              <w:lang w:val="pl-PL"/>
            </w:rPr>
            <w:t>Ponadto, publikowanie informacji o limitach OEL wspiera ich skuteczne i praktyczne wykorzystanie przez pracodawców, pracowników oraz organy odpowiedzialne za egzekwowanie przepisów. W Polsce wartości limitów narażenia zawodowego są publikowane w rozporządzeniu Ministra Rodziny, Pracy i Polityki Społecznej z dnia 12 czerwca 2018 r. w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37346D">
            <w:rPr>
              <w:rFonts w:asciiTheme="minorHAnsi" w:hAnsiTheme="minorHAnsi" w:cstheme="minorHAnsi"/>
              <w:sz w:val="24"/>
              <w:szCs w:val="24"/>
              <w:lang w:val="pl-PL"/>
            </w:rPr>
            <w:t>sprawie najwyższych dopuszczalnych stężeń i natężeń czynników szkodliwych dla zdrowia w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37346D">
            <w:rPr>
              <w:rFonts w:asciiTheme="minorHAnsi" w:hAnsiTheme="minorHAnsi" w:cstheme="minorHAnsi"/>
              <w:sz w:val="24"/>
              <w:szCs w:val="24"/>
              <w:lang w:val="pl-PL"/>
            </w:rPr>
            <w:t>środowisku pracy. Dz.U. 2018 poz. 1286 ze zm.</w:t>
          </w:r>
        </w:p>
      </w:sdtContent>
    </w:sdt>
    <w:p w14:paraId="751B942C" w14:textId="0B7D1FA0" w:rsidR="00946257" w:rsidRPr="006223BC" w:rsidRDefault="004F101F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>Czy instrument lub instrumenty mają stanowić, że</w:t>
      </w:r>
      <w:r w:rsidR="00946257" w:rsidRPr="006223BC">
        <w:rPr>
          <w:rFonts w:cstheme="minorHAnsi"/>
          <w:b/>
          <w:bCs/>
          <w:sz w:val="24"/>
          <w:szCs w:val="24"/>
        </w:rPr>
        <w:t xml:space="preserve"> właściwa władza </w:t>
      </w:r>
      <w:r w:rsidR="000F0D78" w:rsidRPr="006223BC">
        <w:rPr>
          <w:rFonts w:cstheme="minorHAnsi"/>
          <w:b/>
          <w:bCs/>
          <w:sz w:val="24"/>
          <w:szCs w:val="24"/>
        </w:rPr>
        <w:t>określi metody pobierania próbek i sposoby</w:t>
      </w:r>
      <w:r w:rsidR="00946257" w:rsidRPr="006223BC">
        <w:rPr>
          <w:rFonts w:cstheme="minorHAnsi"/>
          <w:b/>
          <w:bCs/>
          <w:sz w:val="24"/>
          <w:szCs w:val="24"/>
        </w:rPr>
        <w:t xml:space="preserve"> oceny </w:t>
      </w:r>
      <w:r w:rsidR="000F0D78" w:rsidRPr="006223BC">
        <w:rPr>
          <w:rFonts w:cstheme="minorHAnsi"/>
          <w:b/>
          <w:bCs/>
          <w:sz w:val="24"/>
          <w:szCs w:val="24"/>
        </w:rPr>
        <w:t>przestrzegania</w:t>
      </w:r>
      <w:r w:rsidR="00946257" w:rsidRPr="006223BC">
        <w:rPr>
          <w:rFonts w:cstheme="minorHAnsi"/>
          <w:b/>
          <w:bCs/>
          <w:sz w:val="24"/>
          <w:szCs w:val="24"/>
        </w:rPr>
        <w:t xml:space="preserve"> maksymaln</w:t>
      </w:r>
      <w:r w:rsidR="000F0D78" w:rsidRPr="006223BC">
        <w:rPr>
          <w:rFonts w:cstheme="minorHAnsi"/>
          <w:b/>
          <w:bCs/>
          <w:sz w:val="24"/>
          <w:szCs w:val="24"/>
        </w:rPr>
        <w:t>ych</w:t>
      </w:r>
      <w:r w:rsidR="00946257" w:rsidRPr="006223BC">
        <w:rPr>
          <w:rFonts w:cstheme="minorHAnsi"/>
          <w:b/>
          <w:bCs/>
          <w:sz w:val="24"/>
          <w:szCs w:val="24"/>
        </w:rPr>
        <w:t xml:space="preserve"> dopuszczaln</w:t>
      </w:r>
      <w:r w:rsidR="000F0D78" w:rsidRPr="006223BC">
        <w:rPr>
          <w:rFonts w:cstheme="minorHAnsi"/>
          <w:b/>
          <w:bCs/>
          <w:sz w:val="24"/>
          <w:szCs w:val="24"/>
        </w:rPr>
        <w:t xml:space="preserve">ych </w:t>
      </w:r>
      <w:r w:rsidR="00946257" w:rsidRPr="006223BC">
        <w:rPr>
          <w:rFonts w:cstheme="minorHAnsi"/>
          <w:b/>
          <w:bCs/>
          <w:sz w:val="24"/>
          <w:szCs w:val="24"/>
        </w:rPr>
        <w:t xml:space="preserve">wartościami narażenia na działanie </w:t>
      </w:r>
      <w:r w:rsidR="0070488C" w:rsidRPr="006223BC">
        <w:rPr>
          <w:rFonts w:cstheme="minorHAnsi"/>
          <w:b/>
          <w:bCs/>
          <w:sz w:val="24"/>
          <w:szCs w:val="24"/>
        </w:rPr>
        <w:t>substancji</w:t>
      </w:r>
      <w:r w:rsidR="00946257" w:rsidRPr="006223BC">
        <w:rPr>
          <w:rFonts w:cstheme="minorHAnsi"/>
          <w:b/>
          <w:bCs/>
          <w:sz w:val="24"/>
          <w:szCs w:val="24"/>
        </w:rPr>
        <w:t xml:space="preserve"> </w:t>
      </w:r>
      <w:r w:rsidR="00EA45B9" w:rsidRPr="006223BC">
        <w:rPr>
          <w:rFonts w:cstheme="minorHAnsi"/>
          <w:b/>
          <w:bCs/>
          <w:sz w:val="24"/>
          <w:szCs w:val="24"/>
        </w:rPr>
        <w:t xml:space="preserve">i preparatów </w:t>
      </w:r>
      <w:r w:rsidR="00946257" w:rsidRPr="006223BC">
        <w:rPr>
          <w:rFonts w:cstheme="minorHAnsi"/>
          <w:b/>
          <w:bCs/>
          <w:sz w:val="24"/>
          <w:szCs w:val="24"/>
        </w:rPr>
        <w:t xml:space="preserve">chemicznych? </w:t>
      </w:r>
    </w:p>
    <w:p w14:paraId="4A2C4890" w14:textId="3452226C" w:rsidR="003F547E" w:rsidRPr="007A03B3" w:rsidRDefault="0080601B" w:rsidP="003F547E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160B2F" w:rsidRPr="007A03B3">
        <w:rPr>
          <w:rFonts w:cstheme="minorHAnsi"/>
          <w:sz w:val="24"/>
          <w:szCs w:val="24"/>
        </w:rPr>
        <w:t xml:space="preserve"> Tak </w:t>
      </w:r>
    </w:p>
    <w:p w14:paraId="10C4407C" w14:textId="4EB905F9" w:rsidR="003F547E" w:rsidRDefault="00160B2F" w:rsidP="003F547E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 </w:t>
      </w:r>
    </w:p>
    <w:p w14:paraId="2B27062A" w14:textId="77777777" w:rsidR="008B561F" w:rsidRPr="007A03B3" w:rsidRDefault="008B561F" w:rsidP="003F547E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7D52A94" w14:textId="210E6EA9" w:rsidR="003F547E" w:rsidRDefault="003F547E" w:rsidP="003F547E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Komentarz:</w:t>
      </w:r>
    </w:p>
    <w:sdt>
      <w:sdtPr>
        <w:rPr>
          <w:rFonts w:asciiTheme="minorHAnsi" w:hAnsiTheme="minorHAnsi" w:cstheme="minorHAnsi"/>
          <w:sz w:val="24"/>
          <w:szCs w:val="24"/>
        </w:rPr>
        <w:alias w:val="Q13 comments"/>
        <w:tag w:val="Q13 comments"/>
        <w:id w:val="1716547874"/>
        <w:placeholder>
          <w:docPart w:val="7F31E45C46E94508BDE11F04262301F6"/>
        </w:placeholder>
      </w:sdtPr>
      <w:sdtEndPr/>
      <w:sdtContent>
        <w:p w14:paraId="7A2A1FE6" w14:textId="22DBE87E" w:rsidR="00C51361" w:rsidRPr="00C51361" w:rsidRDefault="00C51361" w:rsidP="00C51361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C51361">
            <w:rPr>
              <w:rFonts w:asciiTheme="minorHAnsi" w:hAnsiTheme="minorHAnsi" w:cstheme="minorHAnsi"/>
              <w:sz w:val="24"/>
              <w:szCs w:val="24"/>
              <w:lang w:val="pl-PL"/>
            </w:rPr>
            <w:t>Instrument powinien stanowić, że właściwa władza określi metody pobierania próbek i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C51361">
            <w:rPr>
              <w:rFonts w:asciiTheme="minorHAnsi" w:hAnsiTheme="minorHAnsi" w:cstheme="minorHAnsi"/>
              <w:sz w:val="24"/>
              <w:szCs w:val="24"/>
              <w:lang w:val="pl-PL"/>
            </w:rPr>
            <w:t>sposoby oceny przestrzegania maksymalnych dopuszczalnych wartości narażenia na działanie substancji i mieszanin chemicznych. W Polsce jest to realizowane w procesie ustanawiania najwyższych dopuszczalnych stężeń czynników szkodliwych w środowisku pracy. Bowiem dla każdej substancji chemicznej, dla której określane zostały w ww. rozporządzeniu wartości dopuszczalnych normatywów środowiska pracy musi być opublikowana metoda badawcza - zarówno dotycząca pobierania próbek, jak i oznaczania stężenia danej substancji chemicznej.</w:t>
          </w:r>
        </w:p>
        <w:p w14:paraId="28F99967" w14:textId="1A3FD375" w:rsidR="00C51361" w:rsidRPr="00C51361" w:rsidRDefault="00C51361" w:rsidP="00C51361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en-US"/>
            </w:rPr>
          </w:pPr>
          <w:r w:rsidRPr="00C51361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Powyższe powinno uwzględniać w szczególności odwołanie do obowiązujących norm krajowych oraz uznanych norm międzynarodowych, np. </w:t>
          </w:r>
          <w:r w:rsidRPr="00C51361">
            <w:rPr>
              <w:rFonts w:asciiTheme="minorHAnsi" w:hAnsiTheme="minorHAnsi" w:cstheme="minorHAnsi"/>
              <w:sz w:val="24"/>
              <w:szCs w:val="24"/>
              <w:lang w:val="en-US"/>
            </w:rPr>
            <w:t>EN 482:2012+A1 (Workplace exposure - General requirements for the performance of procedures for the measurement of chemical agents).</w:t>
          </w:r>
        </w:p>
      </w:sdtContent>
    </w:sdt>
    <w:p w14:paraId="21A46665" w14:textId="6972F260" w:rsidR="003F547E" w:rsidRPr="007A03B3" w:rsidRDefault="000F0D78" w:rsidP="004409A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Zakaz dyskryminacji </w:t>
      </w:r>
    </w:p>
    <w:p w14:paraId="3689A537" w14:textId="08887E59" w:rsidR="00C70439" w:rsidRPr="006223BC" w:rsidRDefault="00417EC8" w:rsidP="00C7043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>Czy instrumen</w:t>
      </w:r>
      <w:r w:rsidR="002A5F79" w:rsidRPr="006223BC">
        <w:rPr>
          <w:rFonts w:cstheme="minorHAnsi"/>
          <w:b/>
          <w:bCs/>
          <w:sz w:val="24"/>
          <w:szCs w:val="24"/>
        </w:rPr>
        <w:t>t</w:t>
      </w:r>
      <w:r w:rsidRPr="006223BC">
        <w:rPr>
          <w:rFonts w:cstheme="minorHAnsi"/>
          <w:b/>
          <w:bCs/>
          <w:sz w:val="24"/>
          <w:szCs w:val="24"/>
        </w:rPr>
        <w:t xml:space="preserve"> lub instrument</w:t>
      </w:r>
      <w:r w:rsidR="002A5F79" w:rsidRPr="006223BC">
        <w:rPr>
          <w:rFonts w:cstheme="minorHAnsi"/>
          <w:b/>
          <w:bCs/>
          <w:sz w:val="24"/>
          <w:szCs w:val="24"/>
        </w:rPr>
        <w:t>y mają</w:t>
      </w:r>
      <w:r w:rsidRPr="006223BC">
        <w:rPr>
          <w:rFonts w:cstheme="minorHAnsi"/>
          <w:b/>
          <w:bCs/>
          <w:sz w:val="24"/>
          <w:szCs w:val="24"/>
        </w:rPr>
        <w:t xml:space="preserve"> </w:t>
      </w:r>
      <w:r w:rsidR="0070488C" w:rsidRPr="006223BC">
        <w:rPr>
          <w:rFonts w:cstheme="minorHAnsi"/>
          <w:b/>
          <w:bCs/>
          <w:sz w:val="24"/>
          <w:szCs w:val="24"/>
        </w:rPr>
        <w:t>stanowić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, że każdy </w:t>
      </w:r>
      <w:r w:rsidR="00EC7299" w:rsidRPr="006223BC">
        <w:rPr>
          <w:rFonts w:cstheme="minorHAnsi"/>
          <w:b/>
          <w:bCs/>
          <w:sz w:val="24"/>
          <w:szCs w:val="24"/>
        </w:rPr>
        <w:t>C</w:t>
      </w:r>
      <w:r w:rsidR="00C70439" w:rsidRPr="006223BC">
        <w:rPr>
          <w:rFonts w:cstheme="minorHAnsi"/>
          <w:b/>
          <w:bCs/>
          <w:sz w:val="24"/>
          <w:szCs w:val="24"/>
        </w:rPr>
        <w:t>złonek zapewni</w:t>
      </w:r>
      <w:r w:rsidR="0070488C" w:rsidRPr="006223BC">
        <w:rPr>
          <w:rFonts w:cstheme="minorHAnsi"/>
          <w:b/>
          <w:bCs/>
          <w:sz w:val="24"/>
          <w:szCs w:val="24"/>
        </w:rPr>
        <w:t>,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że</w:t>
      </w:r>
      <w:r w:rsidR="006223BC">
        <w:rPr>
          <w:rFonts w:cstheme="minorHAnsi"/>
          <w:b/>
          <w:bCs/>
          <w:sz w:val="24"/>
          <w:szCs w:val="24"/>
        </w:rPr>
        <w:t> 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wszelkie zakazy lub ograniczenia </w:t>
      </w:r>
      <w:r w:rsidR="00D34518" w:rsidRPr="006223BC">
        <w:rPr>
          <w:rFonts w:cstheme="minorHAnsi"/>
          <w:b/>
          <w:bCs/>
          <w:sz w:val="24"/>
          <w:szCs w:val="24"/>
        </w:rPr>
        <w:t>dotyczące zatrudnienia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w </w:t>
      </w:r>
      <w:r w:rsidR="00D34518" w:rsidRPr="006223BC">
        <w:rPr>
          <w:rFonts w:cstheme="minorHAnsi"/>
          <w:b/>
          <w:bCs/>
          <w:sz w:val="24"/>
          <w:szCs w:val="24"/>
        </w:rPr>
        <w:t>określonych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zawodach lub </w:t>
      </w:r>
      <w:r w:rsidR="00D34518" w:rsidRPr="006223BC">
        <w:rPr>
          <w:rFonts w:cstheme="minorHAnsi"/>
          <w:b/>
          <w:bCs/>
          <w:sz w:val="24"/>
          <w:szCs w:val="24"/>
        </w:rPr>
        <w:t xml:space="preserve">wykonywania określonych zadań związanych ze stosowaniem </w:t>
      </w:r>
      <w:r w:rsidR="008F21DF" w:rsidRPr="006223BC">
        <w:rPr>
          <w:rFonts w:cstheme="minorHAnsi"/>
          <w:b/>
          <w:bCs/>
          <w:sz w:val="24"/>
          <w:szCs w:val="24"/>
        </w:rPr>
        <w:t xml:space="preserve">substancji </w:t>
      </w:r>
      <w:r w:rsidR="00EA45B9" w:rsidRPr="006223BC">
        <w:rPr>
          <w:rFonts w:cstheme="minorHAnsi"/>
          <w:b/>
          <w:bCs/>
          <w:sz w:val="24"/>
          <w:szCs w:val="24"/>
        </w:rPr>
        <w:lastRenderedPageBreak/>
        <w:t>i</w:t>
      </w:r>
      <w:r w:rsidR="006223BC">
        <w:rPr>
          <w:rFonts w:cstheme="minorHAnsi"/>
          <w:b/>
          <w:bCs/>
          <w:sz w:val="24"/>
          <w:szCs w:val="24"/>
        </w:rPr>
        <w:t> </w:t>
      </w:r>
      <w:r w:rsidR="00EA45B9" w:rsidRPr="006223BC">
        <w:rPr>
          <w:rFonts w:cstheme="minorHAnsi"/>
          <w:b/>
          <w:bCs/>
          <w:sz w:val="24"/>
          <w:szCs w:val="24"/>
        </w:rPr>
        <w:t xml:space="preserve">preparatów </w:t>
      </w:r>
      <w:r w:rsidR="008F21DF" w:rsidRPr="006223BC">
        <w:rPr>
          <w:rFonts w:cstheme="minorHAnsi"/>
          <w:b/>
          <w:bCs/>
          <w:sz w:val="24"/>
          <w:szCs w:val="24"/>
        </w:rPr>
        <w:t>chemicznych</w:t>
      </w:r>
      <w:r w:rsidR="00C70439" w:rsidRPr="006223BC">
        <w:rPr>
          <w:rFonts w:cstheme="minorHAnsi"/>
          <w:b/>
          <w:bCs/>
          <w:sz w:val="24"/>
          <w:szCs w:val="24"/>
        </w:rPr>
        <w:t>, opierają się na ocenie ryzyka</w:t>
      </w:r>
      <w:r w:rsidR="00D34518" w:rsidRPr="006223BC">
        <w:rPr>
          <w:rFonts w:cstheme="minorHAnsi"/>
          <w:b/>
          <w:bCs/>
          <w:sz w:val="24"/>
          <w:szCs w:val="24"/>
        </w:rPr>
        <w:t>,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które </w:t>
      </w:r>
      <w:r w:rsidR="00D34518" w:rsidRPr="006223BC">
        <w:rPr>
          <w:rFonts w:cstheme="minorHAnsi"/>
          <w:b/>
          <w:bCs/>
          <w:sz w:val="24"/>
          <w:szCs w:val="24"/>
        </w:rPr>
        <w:t>uwzględnia zasadę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równ</w:t>
      </w:r>
      <w:r w:rsidR="00D34518" w:rsidRPr="006223BC">
        <w:rPr>
          <w:rFonts w:cstheme="minorHAnsi"/>
          <w:b/>
          <w:bCs/>
          <w:sz w:val="24"/>
          <w:szCs w:val="24"/>
        </w:rPr>
        <w:t>ych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szans</w:t>
      </w:r>
      <w:r w:rsidR="0070488C" w:rsidRPr="006223BC">
        <w:rPr>
          <w:rFonts w:cstheme="minorHAnsi"/>
          <w:b/>
          <w:bCs/>
          <w:sz w:val="24"/>
          <w:szCs w:val="24"/>
        </w:rPr>
        <w:t xml:space="preserve"> </w:t>
      </w:r>
      <w:r w:rsidR="00D34518" w:rsidRPr="006223BC">
        <w:rPr>
          <w:rFonts w:cstheme="minorHAnsi"/>
          <w:b/>
          <w:bCs/>
          <w:sz w:val="24"/>
          <w:szCs w:val="24"/>
        </w:rPr>
        <w:t>oraz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traktowani</w:t>
      </w:r>
      <w:r w:rsidR="00D34518" w:rsidRPr="006223BC">
        <w:rPr>
          <w:rFonts w:cstheme="minorHAnsi"/>
          <w:b/>
          <w:bCs/>
          <w:sz w:val="24"/>
          <w:szCs w:val="24"/>
        </w:rPr>
        <w:t>a</w:t>
      </w:r>
      <w:r w:rsidR="00C70439" w:rsidRPr="006223BC">
        <w:rPr>
          <w:rFonts w:cstheme="minorHAnsi"/>
          <w:b/>
          <w:bCs/>
          <w:sz w:val="24"/>
          <w:szCs w:val="24"/>
        </w:rPr>
        <w:t xml:space="preserve"> kobiet i mężczyzn</w:t>
      </w:r>
      <w:r w:rsidR="00D34518" w:rsidRPr="006223BC">
        <w:rPr>
          <w:rFonts w:cstheme="minorHAnsi"/>
          <w:b/>
          <w:bCs/>
          <w:sz w:val="24"/>
          <w:szCs w:val="24"/>
        </w:rPr>
        <w:t xml:space="preserve">? </w:t>
      </w:r>
    </w:p>
    <w:p w14:paraId="6BEEF109" w14:textId="5BA2645E" w:rsidR="00AF73F4" w:rsidRPr="007A03B3" w:rsidRDefault="004368F3" w:rsidP="00C70439">
      <w:pPr>
        <w:pStyle w:val="Akapitzlist"/>
        <w:spacing w:before="240"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417EC8" w:rsidRPr="007A03B3">
        <w:rPr>
          <w:rFonts w:cstheme="minorHAnsi"/>
          <w:sz w:val="24"/>
          <w:szCs w:val="24"/>
        </w:rPr>
        <w:t xml:space="preserve"> Tak </w:t>
      </w:r>
    </w:p>
    <w:p w14:paraId="60F9CF61" w14:textId="70AA1E70" w:rsidR="007E7A89" w:rsidRDefault="00417EC8" w:rsidP="00796314">
      <w:pPr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 </w:t>
      </w:r>
    </w:p>
    <w:p w14:paraId="495EA3A6" w14:textId="77777777" w:rsidR="008B561F" w:rsidRPr="007A03B3" w:rsidRDefault="008B561F" w:rsidP="00796314">
      <w:pPr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</w:p>
    <w:p w14:paraId="074C8448" w14:textId="752F513D" w:rsidR="007E7A89" w:rsidRDefault="00417EC8" w:rsidP="007E7A89">
      <w:pPr>
        <w:spacing w:line="276" w:lineRule="auto"/>
        <w:ind w:left="720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</w:t>
      </w:r>
      <w:r w:rsidR="007E7A89" w:rsidRPr="007A03B3">
        <w:rPr>
          <w:rFonts w:cstheme="minorHAnsi"/>
          <w:sz w:val="24"/>
          <w:szCs w:val="24"/>
        </w:rPr>
        <w:t>z:</w:t>
      </w:r>
    </w:p>
    <w:sdt>
      <w:sdtPr>
        <w:alias w:val="Q14 comments"/>
        <w:tag w:val="Q14 comments"/>
        <w:id w:val="1748388298"/>
        <w:placeholder>
          <w:docPart w:val="C3F98DE2499F423197CA2A8B5F2AD7EE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12C1BC60" w14:textId="49F75794" w:rsidR="00690067" w:rsidRPr="00690067" w:rsidRDefault="00690067" w:rsidP="00690067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690067">
            <w:rPr>
              <w:rFonts w:asciiTheme="minorHAnsi" w:hAnsiTheme="minorHAnsi" w:cstheme="minorHAnsi"/>
              <w:sz w:val="24"/>
              <w:szCs w:val="24"/>
              <w:lang w:val="pl-PL"/>
            </w:rPr>
            <w:t>Zasadnym jest, by instrument wskazywał na zakaz dyskryminacji i stanowił, że należy zapewnić, że wszelkie zakazy lub ograniczenia dotyczące zatrudnienia w określonych zawodach lub wykonywania określonych zadań związanych ze stosowaniem substancji i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690067">
            <w:rPr>
              <w:rFonts w:asciiTheme="minorHAnsi" w:hAnsiTheme="minorHAnsi" w:cstheme="minorHAnsi"/>
              <w:sz w:val="24"/>
              <w:szCs w:val="24"/>
              <w:lang w:val="pl-PL"/>
            </w:rPr>
            <w:t>mieszanin chemicznych, opierają się na ocenie ryzyka, które uwzględnia zasadę równych szans oraz równego traktowania kobiet i mężczyzn w zatrudnieniu.</w:t>
          </w:r>
        </w:p>
        <w:p w14:paraId="2D6474B6" w14:textId="77777777" w:rsidR="00690067" w:rsidRPr="00690067" w:rsidRDefault="00690067" w:rsidP="00690067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690067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Uwzględnienie zasady równych szans oraz równego traktowania kobiet i mężczyzn jest fundamentalne, ale Ocena ryzyka musi jednocześnie uwzględniać uwarunkowania fizjologiczne osób pracujących. Przykładem może być DYREKTYWA PARLAMENTU EUROPEJSKIEGO I RADY (UE) 2024/869 z dnia 13 marca 2024 r. w sprawie zmiany dyrektywy 2004/37/WE Parlamentu Europejskiego i Rady i dyrektywy Rady 98/24/WE w odniesieniu do wartości dopuszczalnych dla ołowiu i jego związków nieorganicznych oraz dla </w:t>
          </w:r>
          <w:proofErr w:type="spellStart"/>
          <w:r w:rsidRPr="00690067">
            <w:rPr>
              <w:rFonts w:asciiTheme="minorHAnsi" w:hAnsiTheme="minorHAnsi" w:cstheme="minorHAnsi"/>
              <w:sz w:val="24"/>
              <w:szCs w:val="24"/>
              <w:lang w:val="pl-PL"/>
            </w:rPr>
            <w:t>diizocyjanianów</w:t>
          </w:r>
          <w:proofErr w:type="spellEnd"/>
          <w:r w:rsidRPr="00690067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.  (patrz motyw 14 preambuły tej dyrektywy) </w:t>
          </w:r>
        </w:p>
        <w:p w14:paraId="09335E9F" w14:textId="0985B9A4" w:rsidR="00690067" w:rsidRPr="00B2785B" w:rsidRDefault="00690067" w:rsidP="00B2785B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690067">
            <w:rPr>
              <w:rFonts w:asciiTheme="minorHAnsi" w:hAnsiTheme="minorHAnsi" w:cstheme="minorHAnsi"/>
              <w:sz w:val="24"/>
              <w:szCs w:val="24"/>
              <w:lang w:val="pl-PL"/>
            </w:rPr>
            <w:t>Ograniczenia w dostępie do określonych prac powinny być stosowane jedynie wówczas, gdy ryzyka nie można skutecznie wyeliminować lub ograniczyć za pomocą środków technicznych, organizacyjnych lub indywidualnych środków ochrony. W Polsce obowiązuje rozporządzenie Rady Ministrów z dnia 3 kwietnia 2017 r. w sprawie wykazu prac uciążliwych, niebezpiecznych lub szkodliwych dla zdrowia kobiet w ciąży i kobiet karmiących dziecko piersią. Dz.U. 2017 poz. 796.</w:t>
          </w:r>
        </w:p>
      </w:sdtContent>
    </w:sdt>
    <w:p w14:paraId="1F7133C6" w14:textId="02FD84CE" w:rsidR="00D34518" w:rsidRPr="007A03B3" w:rsidRDefault="00882413" w:rsidP="0088241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>Wymiana informacji</w:t>
      </w:r>
    </w:p>
    <w:p w14:paraId="65317747" w14:textId="09C853AF" w:rsidR="00275FFF" w:rsidRPr="006223BC" w:rsidRDefault="00275FFF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 xml:space="preserve">Czy instrument lub instrumenty maja stanowić, że każdy </w:t>
      </w:r>
      <w:r w:rsidR="00243A52" w:rsidRPr="006223BC">
        <w:rPr>
          <w:rFonts w:cstheme="minorHAnsi"/>
          <w:b/>
          <w:bCs/>
          <w:sz w:val="24"/>
          <w:szCs w:val="24"/>
        </w:rPr>
        <w:t>C</w:t>
      </w:r>
      <w:r w:rsidRPr="006223BC">
        <w:rPr>
          <w:rFonts w:cstheme="minorHAnsi"/>
          <w:b/>
          <w:bCs/>
          <w:sz w:val="24"/>
          <w:szCs w:val="24"/>
        </w:rPr>
        <w:t>złonek podejmie odpowiednie działania w celu wymiany informacji i koordynacji działań dotyczących niebezpiecznych substancji chemicznych między właściwymi organami krajowymi, w</w:t>
      </w:r>
      <w:r w:rsidR="00D51CFE" w:rsidRPr="006223BC">
        <w:rPr>
          <w:rFonts w:cstheme="minorHAnsi"/>
          <w:b/>
          <w:bCs/>
          <w:sz w:val="24"/>
          <w:szCs w:val="24"/>
        </w:rPr>
        <w:t> </w:t>
      </w:r>
      <w:r w:rsidRPr="006223BC">
        <w:rPr>
          <w:rFonts w:cstheme="minorHAnsi"/>
          <w:b/>
          <w:bCs/>
          <w:sz w:val="24"/>
          <w:szCs w:val="24"/>
        </w:rPr>
        <w:t xml:space="preserve">tym ds. środowiska, zdrowia publicznego i bhp oraz instytucjami naukowymi, tam gdzie mają zastosowanie postanowienia </w:t>
      </w:r>
      <w:r w:rsidR="00D51CFE" w:rsidRPr="006223BC">
        <w:rPr>
          <w:rFonts w:cstheme="minorHAnsi"/>
          <w:b/>
          <w:bCs/>
          <w:sz w:val="24"/>
          <w:szCs w:val="24"/>
        </w:rPr>
        <w:t xml:space="preserve">art. 19 </w:t>
      </w:r>
      <w:r w:rsidRPr="006223BC">
        <w:rPr>
          <w:rFonts w:cstheme="minorHAnsi"/>
          <w:b/>
          <w:bCs/>
          <w:sz w:val="24"/>
          <w:szCs w:val="24"/>
        </w:rPr>
        <w:t>Konwencji nr 170 dotyczącej bezpieczeństwa przy używaniu substancji i preparatów chemicznych w pracy, z</w:t>
      </w:r>
      <w:r w:rsidR="00D51CFE" w:rsidRPr="006223BC">
        <w:rPr>
          <w:rFonts w:cstheme="minorHAnsi"/>
          <w:b/>
          <w:bCs/>
          <w:sz w:val="24"/>
          <w:szCs w:val="24"/>
        </w:rPr>
        <w:t> </w:t>
      </w:r>
      <w:r w:rsidRPr="006223BC">
        <w:rPr>
          <w:rFonts w:cstheme="minorHAnsi"/>
          <w:b/>
          <w:bCs/>
          <w:sz w:val="24"/>
          <w:szCs w:val="24"/>
        </w:rPr>
        <w:t>1990</w:t>
      </w:r>
      <w:r w:rsidR="00D51CFE" w:rsidRPr="006223BC">
        <w:rPr>
          <w:rFonts w:cstheme="minorHAnsi"/>
          <w:b/>
          <w:bCs/>
          <w:sz w:val="24"/>
          <w:szCs w:val="24"/>
        </w:rPr>
        <w:t> </w:t>
      </w:r>
      <w:r w:rsidRPr="006223BC">
        <w:rPr>
          <w:rFonts w:cstheme="minorHAnsi"/>
          <w:b/>
          <w:bCs/>
          <w:sz w:val="24"/>
          <w:szCs w:val="24"/>
        </w:rPr>
        <w:t xml:space="preserve">r.?    </w:t>
      </w:r>
    </w:p>
    <w:p w14:paraId="226839D9" w14:textId="78DC38E9" w:rsidR="00B65BBF" w:rsidRPr="007A03B3" w:rsidRDefault="004368F3" w:rsidP="00B65BB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754130" w:rsidRPr="007A03B3">
        <w:rPr>
          <w:rFonts w:cstheme="minorHAnsi"/>
          <w:sz w:val="24"/>
          <w:szCs w:val="24"/>
        </w:rPr>
        <w:t xml:space="preserve"> Tak </w:t>
      </w:r>
    </w:p>
    <w:p w14:paraId="0F570ABC" w14:textId="0ACF3CD9" w:rsidR="00B65BBF" w:rsidRDefault="00754130" w:rsidP="00B65BB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B65BBF" w:rsidRPr="007A03B3">
        <w:rPr>
          <w:rFonts w:cstheme="minorHAnsi"/>
          <w:sz w:val="24"/>
          <w:szCs w:val="24"/>
        </w:rPr>
        <w:t>Nie</w:t>
      </w:r>
    </w:p>
    <w:p w14:paraId="4B5E031C" w14:textId="77777777" w:rsidR="008B561F" w:rsidRPr="007A03B3" w:rsidRDefault="008B561F" w:rsidP="00B65BB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3358D93" w14:textId="07B25B7A" w:rsidR="00754130" w:rsidRDefault="00B65BBF" w:rsidP="00B65BBF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754130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15 comments"/>
        <w:tag w:val="Q15 comments"/>
        <w:id w:val="-1866285237"/>
        <w:placeholder>
          <w:docPart w:val="9052EECB9321472F841E9827C9AA4E46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40764D2E" w14:textId="77777777" w:rsidR="0028775C" w:rsidRPr="0028775C" w:rsidRDefault="0028775C" w:rsidP="0028775C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28775C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Instrument powinien stanowić, o konieczności podejmowania odpowiednich działań w celu wymiany informacji i koordynacji działań dotyczących niebezpiecznych substancji chemicznych między właściwymi organami krajowymi, w tym ds. środowiska, zdrowia </w:t>
          </w:r>
          <w:r w:rsidRPr="0028775C">
            <w:rPr>
              <w:rFonts w:asciiTheme="minorHAnsi" w:hAnsiTheme="minorHAnsi" w:cstheme="minorHAnsi"/>
              <w:sz w:val="24"/>
              <w:szCs w:val="24"/>
              <w:lang w:val="pl-PL"/>
            </w:rPr>
            <w:lastRenderedPageBreak/>
            <w:t>publicznego i bhp oraz instytucjami naukowymi (tam gdzie mają zastosowanie postanowienia art. 19 Konwencji nr 170 dotyczącej bezpieczeństwa przy używaniu substancji i preparatów chemicznych w pracy, z 1990 r.).</w:t>
          </w:r>
        </w:p>
        <w:p w14:paraId="157BBC0C" w14:textId="04B9A790" w:rsidR="0028775C" w:rsidRPr="0028775C" w:rsidRDefault="0028775C" w:rsidP="0028775C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28775C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Należy podkreślić, że system nadzoru i kontroli zagadnień związanych z czynnikami chemicznymi różni się w poszczególnych krajach. Organy nadzoru i kontroli posiadają różne kompetencje w przedmiotowym zakresie, wobec czego dla objęcia nadzorem substancji chemicznych w całym procesie ich istnienia 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-</w:t>
          </w:r>
          <w:r w:rsidRPr="0028775C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od produkcji do uznania ich za odpad - niezbędne jest wskazanie na konieczność współpracy wszystkich kompetentnych instytucji w kraju. W</w:t>
          </w:r>
          <w:r w:rsidR="006223BC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28775C">
            <w:rPr>
              <w:rFonts w:asciiTheme="minorHAnsi" w:hAnsiTheme="minorHAnsi" w:cstheme="minorHAnsi"/>
              <w:sz w:val="24"/>
              <w:szCs w:val="24"/>
              <w:lang w:val="pl-PL"/>
            </w:rPr>
            <w:t>przypadku spraw rozpatrywanych w różnych krajach zgodnie z procedurą nadzoru rynku konieczna jest również międzynarodowa współpraca kompetentnych organów i instytucji.</w:t>
          </w:r>
        </w:p>
        <w:p w14:paraId="46E9E623" w14:textId="77777777" w:rsidR="0028775C" w:rsidRPr="0028775C" w:rsidRDefault="0028775C" w:rsidP="0028775C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28775C">
            <w:rPr>
              <w:rFonts w:asciiTheme="minorHAnsi" w:hAnsiTheme="minorHAnsi" w:cstheme="minorHAnsi"/>
              <w:sz w:val="24"/>
              <w:szCs w:val="24"/>
              <w:lang w:val="pl-PL"/>
            </w:rPr>
            <w:t>Koordynacja między organami ds. BHP, środowiska i zdrowia publicznego zapewnia kompleksowe i skuteczne reagowanie na zagrożenia chemiczne w miejscu pracy. Współpraca ułatwia informowanie o chemikaliach, których użycie jest zakazane lub ograniczone, oraz wspiera implementację konwencji bazylejskiej i rotterdamskiej. Współpraca z instytucjami naukowymi umożliwia monitorowanie narażenia zawodowego, identyfikację ryzyka i dostęp do aktualnej wiedzy toksykologicznej. W Polsce wymiana informacji i koordynacja działań dotyczących niebezpiecznych substancji chemicznych odbywa się poprzez współpracę Ministerstwa Zdrowia (system REACH/CLP), Ministerstwa Rodziny, Pracy i Polityki Społecznej (ochrona pracowników i przepisy BHP) oraz Ministerstwa Klimatu i Środowiska (nadzór środowiskowy), a także podległych im organów, takich jak Państwowa Inspekcja Sanitarna, Państwowa Inspekcja Pracy i Główny Inspektorat Ochrony Środowiska. Współpraca ta obejmuje uzgodnienia legislacyjne, wspólne działania kontrolne, ustalanie dopuszczalnych wartości narażenia oraz wymianę danych na poziomie krajowym i unijnym. System ma charakter międzyresortowy i opiera się na ustawowych obowiązkach współdziałania oraz implementacji prawa UE i konwencji międzynarodowych.</w:t>
          </w:r>
        </w:p>
      </w:sdtContent>
    </w:sdt>
    <w:p w14:paraId="6D5562F0" w14:textId="388D99DC" w:rsidR="00275FFF" w:rsidRPr="007A03B3" w:rsidRDefault="00D51CFE" w:rsidP="00275FFF">
      <w:pPr>
        <w:pStyle w:val="Akapitzlist"/>
        <w:spacing w:line="276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>Badania</w:t>
      </w:r>
    </w:p>
    <w:p w14:paraId="33A458C5" w14:textId="6DB5EC93" w:rsidR="00790ADE" w:rsidRPr="006223BC" w:rsidRDefault="00B65BBF" w:rsidP="00FA61A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223BC">
        <w:rPr>
          <w:rFonts w:cstheme="minorHAnsi"/>
          <w:b/>
          <w:bCs/>
          <w:sz w:val="24"/>
          <w:szCs w:val="24"/>
        </w:rPr>
        <w:t>Czy</w:t>
      </w:r>
      <w:r w:rsidR="00754130" w:rsidRPr="006223BC">
        <w:rPr>
          <w:rFonts w:cstheme="minorHAnsi"/>
          <w:b/>
          <w:bCs/>
          <w:sz w:val="24"/>
          <w:szCs w:val="24"/>
        </w:rPr>
        <w:t xml:space="preserve"> instrument lub instrumenty </w:t>
      </w:r>
      <w:r w:rsidRPr="006223BC">
        <w:rPr>
          <w:rFonts w:cstheme="minorHAnsi"/>
          <w:b/>
          <w:bCs/>
          <w:sz w:val="24"/>
          <w:szCs w:val="24"/>
        </w:rPr>
        <w:t>mają stanowić</w:t>
      </w:r>
      <w:r w:rsidR="00754130" w:rsidRPr="006223BC">
        <w:rPr>
          <w:rFonts w:cstheme="minorHAnsi"/>
          <w:b/>
          <w:bCs/>
          <w:sz w:val="24"/>
          <w:szCs w:val="24"/>
        </w:rPr>
        <w:t xml:space="preserve">, że każdy Członek </w:t>
      </w:r>
      <w:r w:rsidR="00661D44" w:rsidRPr="006223BC">
        <w:rPr>
          <w:rFonts w:cstheme="minorHAnsi"/>
          <w:b/>
          <w:bCs/>
          <w:sz w:val="24"/>
          <w:szCs w:val="24"/>
        </w:rPr>
        <w:t xml:space="preserve">podejmie odpowiednie działania w celu promowania i wspierania badań nad stosowaniem substancji </w:t>
      </w:r>
      <w:r w:rsidR="00EA45B9" w:rsidRPr="006223BC">
        <w:rPr>
          <w:rFonts w:cstheme="minorHAnsi"/>
          <w:b/>
          <w:bCs/>
          <w:sz w:val="24"/>
          <w:szCs w:val="24"/>
        </w:rPr>
        <w:t xml:space="preserve">i preparatów </w:t>
      </w:r>
      <w:r w:rsidR="00661D44" w:rsidRPr="006223BC">
        <w:rPr>
          <w:rFonts w:cstheme="minorHAnsi"/>
          <w:b/>
          <w:bCs/>
          <w:sz w:val="24"/>
          <w:szCs w:val="24"/>
        </w:rPr>
        <w:t>chemicznych w miejscu prac</w:t>
      </w:r>
      <w:r w:rsidR="008A7CB5" w:rsidRPr="006223BC">
        <w:rPr>
          <w:rFonts w:cstheme="minorHAnsi"/>
          <w:b/>
          <w:bCs/>
          <w:sz w:val="24"/>
          <w:szCs w:val="24"/>
        </w:rPr>
        <w:t>y</w:t>
      </w:r>
      <w:r w:rsidR="00FA61A4" w:rsidRPr="006223BC">
        <w:rPr>
          <w:rFonts w:cstheme="minorHAnsi"/>
          <w:b/>
          <w:bCs/>
          <w:sz w:val="24"/>
          <w:szCs w:val="24"/>
        </w:rPr>
        <w:t xml:space="preserve">, w przypadku gdy dostępne informacje nie są wystarczające? </w:t>
      </w:r>
      <w:r w:rsidR="00754130" w:rsidRPr="006223BC">
        <w:rPr>
          <w:rFonts w:cstheme="minorHAnsi"/>
          <w:b/>
          <w:bCs/>
          <w:sz w:val="24"/>
          <w:szCs w:val="24"/>
        </w:rPr>
        <w:t xml:space="preserve"> </w:t>
      </w:r>
    </w:p>
    <w:p w14:paraId="4F3E7479" w14:textId="6F1AF593" w:rsidR="00790ADE" w:rsidRPr="007A03B3" w:rsidRDefault="004368F3" w:rsidP="002E0282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754130" w:rsidRPr="007A03B3">
        <w:rPr>
          <w:rFonts w:cstheme="minorHAnsi"/>
          <w:sz w:val="24"/>
          <w:szCs w:val="24"/>
        </w:rPr>
        <w:t xml:space="preserve"> Tak </w:t>
      </w:r>
      <w:r w:rsidR="008F202E" w:rsidRPr="007A03B3">
        <w:rPr>
          <w:rFonts w:cstheme="minorHAnsi"/>
          <w:sz w:val="24"/>
          <w:szCs w:val="24"/>
        </w:rPr>
        <w:t xml:space="preserve"> </w:t>
      </w:r>
    </w:p>
    <w:p w14:paraId="4F1FF32D" w14:textId="09F39B6C" w:rsidR="00790ADE" w:rsidRDefault="00754130" w:rsidP="002E0282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790ADE" w:rsidRPr="007A03B3">
        <w:rPr>
          <w:rFonts w:cstheme="minorHAnsi"/>
          <w:sz w:val="24"/>
          <w:szCs w:val="24"/>
        </w:rPr>
        <w:t>Nie</w:t>
      </w:r>
    </w:p>
    <w:p w14:paraId="619E23C6" w14:textId="77777777" w:rsidR="008B561F" w:rsidRPr="007A03B3" w:rsidRDefault="008B561F" w:rsidP="002E0282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</w:p>
    <w:p w14:paraId="7885100C" w14:textId="3F8DFA3D" w:rsidR="00754130" w:rsidRDefault="00790ADE" w:rsidP="002E0282">
      <w:pPr>
        <w:pStyle w:val="Akapitzlist"/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754130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16 comments"/>
        <w:tag w:val="Q16 comments"/>
        <w:id w:val="312139511"/>
        <w:placeholder>
          <w:docPart w:val="F82E0D784607458C833903ECF04BE82A"/>
        </w:placeholder>
      </w:sdtPr>
      <w:sdtEndPr>
        <w:rPr>
          <w:b/>
          <w:bCs/>
          <w:i/>
          <w:iCs/>
          <w:color w:val="00B050"/>
        </w:rPr>
      </w:sdtEndPr>
      <w:sdtContent>
        <w:p w14:paraId="2C76D3CA" w14:textId="0C35A774" w:rsidR="00B972EC" w:rsidRPr="00B972EC" w:rsidRDefault="00B972EC" w:rsidP="00B972EC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Członkowie MOP powinni podjąć odpowiednie działania promujące i wspierające badania nad substancjami chemicznymi, ponieważ każde państwo powinno ponosić koszty badań nad stosowaniem substancji i preparatów chemicznych w miejscu pracy, tak jak jest to rozwiązane w UE zgodnie z rozporządzeniem REACH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  <w:p w14:paraId="65A7A554" w14:textId="369E4A74" w:rsidR="00B972EC" w:rsidRPr="00B972EC" w:rsidRDefault="00B972EC" w:rsidP="00B972EC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Podejmowanie odpowiednich działań w celu promowania i wspierania badań nad stosowaniem substancji i mieszanin chemicznych w miejscu pracy, w przypadku gdy dostępne informacje nie są wystarczające jest niezwykle ważne dla aktualności informacji zgodnie </w:t>
          </w: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lastRenderedPageBreak/>
            <w:t>z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dostępną wiedzą naukowo-techniczną. Dla czynników chemicznych dobrym przykładem uzasadniającym powyższe są postacie </w:t>
          </w:r>
          <w:proofErr w:type="spellStart"/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nano</w:t>
          </w:r>
          <w:proofErr w:type="spellEnd"/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substancji chemicznych, które mogą mieć inne działanie na organizm człowieka, niż dotychczas rozpoznane działanie dla tradycyjnej postaci określonej substancji chemicznej. Wobec powyższego Instrument powinien o tym stanowić.</w:t>
          </w:r>
        </w:p>
        <w:p w14:paraId="6B7E6327" w14:textId="26C352DF" w:rsidR="00B972EC" w:rsidRPr="000B3C73" w:rsidRDefault="00B972EC" w:rsidP="00B972EC">
          <w:pPr>
            <w:pStyle w:val="ReportParaIndentFirstline"/>
            <w:spacing w:after="280"/>
            <w:ind w:firstLine="0"/>
            <w:rPr>
              <w:b/>
              <w:bCs/>
              <w:i/>
              <w:iCs/>
              <w:color w:val="00B050"/>
              <w:lang w:val="pl-PL"/>
            </w:rPr>
          </w:pP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Ze względu na ogromną liczbę nowych chemikaliów wprowadzanych co roku do obrotu badania są niezbędne, aby systemy regulacyjne mogły nadążyć za postępem technologicznym. W Polsce takie badania realizują instytuty naukowe (CIOP-PIB, Instytut Medycyny Pracy, PZH-PIB) we współpracy z organami państwowymi a także poprzez udział w projektach międzynarodowych, takich jak np. PARC, które rozwijają metody oceny ryzyka i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monitorowania narażenia zawodowego. Projekt PARC (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Partnership</w:t>
          </w:r>
          <w:proofErr w:type="spellEnd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for the 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Assessment</w:t>
          </w:r>
          <w:proofErr w:type="spellEnd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of </w:t>
          </w:r>
          <w:proofErr w:type="spellStart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>Risks</w:t>
          </w:r>
          <w:proofErr w:type="spellEnd"/>
          <w:r w:rsidRPr="00143769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from Chemicals</w:t>
          </w: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) to unijne partnerstwo badawcze finansowane z programu Horyzont Europa (2022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-</w:t>
          </w: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2029), którego celem jest wzmocnienie oceny ryzyka chemikaliów i wsparcie polityk UE w zakresie ochrony zdrowia i środowiska. Projekt wspiera monitoring narażenia (w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tym </w:t>
          </w:r>
          <w:proofErr w:type="spellStart"/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biomonitoring</w:t>
          </w:r>
          <w:proofErr w:type="spellEnd"/>
          <w:r w:rsidRPr="00B972EC">
            <w:rPr>
              <w:rFonts w:asciiTheme="minorHAnsi" w:hAnsiTheme="minorHAnsi" w:cstheme="minorHAnsi"/>
              <w:sz w:val="24"/>
              <w:szCs w:val="24"/>
              <w:lang w:val="pl-PL"/>
            </w:rPr>
            <w:t>), rozwój metod oceny ryzyka oraz lepszą wymianę danych między organami odpowiedzialnymi za zdrowie, środowisko i BHP.</w:t>
          </w:r>
        </w:p>
      </w:sdtContent>
    </w:sdt>
    <w:p w14:paraId="17F72434" w14:textId="22BC4756" w:rsidR="00B37EF2" w:rsidRPr="007A03B3" w:rsidRDefault="00B37EF2" w:rsidP="00B37EF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Klasyfikacja i oznakowanie </w:t>
      </w:r>
      <w:r w:rsidR="008F21DF" w:rsidRPr="007A03B3">
        <w:rPr>
          <w:rFonts w:cstheme="minorHAnsi"/>
          <w:b/>
          <w:bCs/>
          <w:sz w:val="24"/>
          <w:szCs w:val="24"/>
        </w:rPr>
        <w:t xml:space="preserve">substancji </w:t>
      </w:r>
      <w:r w:rsidR="00EA45B9">
        <w:rPr>
          <w:rFonts w:cstheme="minorHAnsi"/>
          <w:b/>
          <w:bCs/>
          <w:sz w:val="24"/>
          <w:szCs w:val="24"/>
        </w:rPr>
        <w:t xml:space="preserve">i preparatów </w:t>
      </w:r>
      <w:r w:rsidR="008F21DF" w:rsidRPr="007A03B3">
        <w:rPr>
          <w:rFonts w:cstheme="minorHAnsi"/>
          <w:b/>
          <w:bCs/>
          <w:sz w:val="24"/>
          <w:szCs w:val="24"/>
        </w:rPr>
        <w:t>chemicznych</w:t>
      </w:r>
      <w:r w:rsidRPr="007A03B3">
        <w:rPr>
          <w:rFonts w:cstheme="minorHAnsi"/>
          <w:b/>
          <w:bCs/>
          <w:sz w:val="24"/>
          <w:szCs w:val="24"/>
        </w:rPr>
        <w:t xml:space="preserve"> </w:t>
      </w:r>
    </w:p>
    <w:p w14:paraId="7474D296" w14:textId="24FA6C6B" w:rsidR="00CB2069" w:rsidRPr="00603218" w:rsidRDefault="003C6F02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03218">
        <w:rPr>
          <w:rFonts w:cstheme="minorHAnsi"/>
          <w:b/>
          <w:bCs/>
          <w:sz w:val="24"/>
          <w:szCs w:val="24"/>
        </w:rPr>
        <w:t>Czy</w:t>
      </w:r>
      <w:r w:rsidR="00754130" w:rsidRPr="00603218">
        <w:rPr>
          <w:rFonts w:cstheme="minorHAnsi"/>
          <w:b/>
          <w:bCs/>
          <w:sz w:val="24"/>
          <w:szCs w:val="24"/>
        </w:rPr>
        <w:t xml:space="preserve"> instrument lub instrumenty </w:t>
      </w:r>
      <w:r w:rsidRPr="00603218">
        <w:rPr>
          <w:rFonts w:cstheme="minorHAnsi"/>
          <w:b/>
          <w:bCs/>
          <w:sz w:val="24"/>
          <w:szCs w:val="24"/>
        </w:rPr>
        <w:t>ma</w:t>
      </w:r>
      <w:r w:rsidR="00436F57" w:rsidRPr="00603218">
        <w:rPr>
          <w:rFonts w:cstheme="minorHAnsi"/>
          <w:b/>
          <w:bCs/>
          <w:sz w:val="24"/>
          <w:szCs w:val="24"/>
        </w:rPr>
        <w:t>ją</w:t>
      </w:r>
      <w:r w:rsidRPr="00603218">
        <w:rPr>
          <w:rFonts w:cstheme="minorHAnsi"/>
          <w:b/>
          <w:bCs/>
          <w:sz w:val="24"/>
          <w:szCs w:val="24"/>
        </w:rPr>
        <w:t xml:space="preserve"> stanowić</w:t>
      </w:r>
      <w:r w:rsidR="00754130" w:rsidRPr="00603218">
        <w:rPr>
          <w:rFonts w:cstheme="minorHAnsi"/>
          <w:b/>
          <w:bCs/>
          <w:sz w:val="24"/>
          <w:szCs w:val="24"/>
        </w:rPr>
        <w:t xml:space="preserve">, że </w:t>
      </w:r>
      <w:r w:rsidR="00B37EF2" w:rsidRPr="00603218">
        <w:rPr>
          <w:rFonts w:cstheme="minorHAnsi"/>
          <w:b/>
          <w:bCs/>
          <w:sz w:val="24"/>
          <w:szCs w:val="24"/>
        </w:rPr>
        <w:t xml:space="preserve">każdy </w:t>
      </w:r>
      <w:r w:rsidR="00157529" w:rsidRPr="00603218">
        <w:rPr>
          <w:rFonts w:cstheme="minorHAnsi"/>
          <w:b/>
          <w:bCs/>
          <w:sz w:val="24"/>
          <w:szCs w:val="24"/>
        </w:rPr>
        <w:t>C</w:t>
      </w:r>
      <w:r w:rsidR="00B37EF2" w:rsidRPr="00603218">
        <w:rPr>
          <w:rFonts w:cstheme="minorHAnsi"/>
          <w:b/>
          <w:bCs/>
          <w:sz w:val="24"/>
          <w:szCs w:val="24"/>
        </w:rPr>
        <w:t xml:space="preserve">złonek podejmie działania na rzecz zapewnienia, że system klasyfikacji i oznakowania substancji </w:t>
      </w:r>
      <w:r w:rsidR="00EA45B9" w:rsidRPr="00603218">
        <w:rPr>
          <w:rFonts w:cstheme="minorHAnsi"/>
          <w:b/>
          <w:bCs/>
          <w:sz w:val="24"/>
          <w:szCs w:val="24"/>
        </w:rPr>
        <w:t xml:space="preserve">i preparatów </w:t>
      </w:r>
      <w:r w:rsidR="00B37EF2" w:rsidRPr="00603218">
        <w:rPr>
          <w:rFonts w:cstheme="minorHAnsi"/>
          <w:b/>
          <w:bCs/>
          <w:sz w:val="24"/>
          <w:szCs w:val="24"/>
        </w:rPr>
        <w:t>chemicznych,  wym</w:t>
      </w:r>
      <w:r w:rsidR="0052700E" w:rsidRPr="00603218">
        <w:rPr>
          <w:rFonts w:cstheme="minorHAnsi"/>
          <w:b/>
          <w:bCs/>
          <w:sz w:val="24"/>
          <w:szCs w:val="24"/>
        </w:rPr>
        <w:t>agany zgodnie z</w:t>
      </w:r>
      <w:r w:rsidR="00B37EF2" w:rsidRPr="00603218">
        <w:rPr>
          <w:rFonts w:cstheme="minorHAnsi"/>
          <w:b/>
          <w:bCs/>
          <w:sz w:val="24"/>
          <w:szCs w:val="24"/>
        </w:rPr>
        <w:t xml:space="preserve"> art. 6 i 7 Konwencji nr 170 jest</w:t>
      </w:r>
      <w:r w:rsidR="0052700E" w:rsidRPr="00603218">
        <w:rPr>
          <w:rFonts w:cstheme="minorHAnsi"/>
          <w:b/>
          <w:bCs/>
          <w:sz w:val="24"/>
          <w:szCs w:val="24"/>
        </w:rPr>
        <w:t xml:space="preserve">, tam gdzie to właściwe, </w:t>
      </w:r>
      <w:r w:rsidR="00507A41" w:rsidRPr="00603218">
        <w:rPr>
          <w:rFonts w:cstheme="minorHAnsi"/>
          <w:b/>
          <w:bCs/>
          <w:sz w:val="24"/>
          <w:szCs w:val="24"/>
        </w:rPr>
        <w:t xml:space="preserve">zgodny </w:t>
      </w:r>
      <w:r w:rsidR="0052700E" w:rsidRPr="00603218">
        <w:rPr>
          <w:rFonts w:cstheme="minorHAnsi"/>
          <w:b/>
          <w:bCs/>
          <w:sz w:val="24"/>
          <w:szCs w:val="24"/>
        </w:rPr>
        <w:t>z Globalnie zharmonizowanym systemem klasyfikacji i</w:t>
      </w:r>
      <w:r w:rsidR="00603218">
        <w:rPr>
          <w:rFonts w:cstheme="minorHAnsi"/>
          <w:b/>
          <w:bCs/>
          <w:sz w:val="24"/>
          <w:szCs w:val="24"/>
        </w:rPr>
        <w:t> </w:t>
      </w:r>
      <w:r w:rsidR="0052700E" w:rsidRPr="00603218">
        <w:rPr>
          <w:rFonts w:cstheme="minorHAnsi"/>
          <w:b/>
          <w:bCs/>
          <w:sz w:val="24"/>
          <w:szCs w:val="24"/>
        </w:rPr>
        <w:t>oznakowania chemikaliów (GHS)</w:t>
      </w:r>
      <w:r w:rsidR="00754130" w:rsidRPr="00603218">
        <w:rPr>
          <w:rFonts w:cstheme="minorHAnsi"/>
          <w:b/>
          <w:bCs/>
          <w:sz w:val="24"/>
          <w:szCs w:val="24"/>
        </w:rPr>
        <w:t xml:space="preserve">? </w:t>
      </w:r>
    </w:p>
    <w:p w14:paraId="17515958" w14:textId="6815CCE1" w:rsidR="00CB2069" w:rsidRPr="007A03B3" w:rsidRDefault="004368F3" w:rsidP="00CB206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 w:rsidR="00754130" w:rsidRPr="007A03B3">
        <w:rPr>
          <w:rFonts w:cstheme="minorHAnsi"/>
          <w:sz w:val="24"/>
          <w:szCs w:val="24"/>
        </w:rPr>
        <w:t xml:space="preserve"> Tak </w:t>
      </w:r>
    </w:p>
    <w:p w14:paraId="07F3C4A0" w14:textId="5725E261" w:rsidR="00CB2069" w:rsidRDefault="00754130" w:rsidP="00CB206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CB2069" w:rsidRPr="007A03B3">
        <w:rPr>
          <w:rFonts w:cstheme="minorHAnsi"/>
          <w:sz w:val="24"/>
          <w:szCs w:val="24"/>
        </w:rPr>
        <w:t>Nie</w:t>
      </w:r>
    </w:p>
    <w:p w14:paraId="636A8EC2" w14:textId="77777777" w:rsidR="008B561F" w:rsidRPr="007A03B3" w:rsidRDefault="008B561F" w:rsidP="00CB206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3C59FC9" w14:textId="2069A7BD" w:rsidR="00754130" w:rsidRDefault="00CB2069" w:rsidP="00CB206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754130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17 comments"/>
        <w:tag w:val="Q17 comments"/>
        <w:id w:val="1916745843"/>
        <w:placeholder>
          <w:docPart w:val="E2BB1BA5D2CB44CCB7E94B949B1FD221"/>
        </w:placeholder>
      </w:sdtPr>
      <w:sdtEndPr/>
      <w:sdtContent>
        <w:p w14:paraId="514A6FF0" w14:textId="7082C578" w:rsidR="00AE030A" w:rsidRPr="00AE030A" w:rsidRDefault="00AE030A" w:rsidP="00AE030A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AE030A">
            <w:rPr>
              <w:rFonts w:asciiTheme="minorHAnsi" w:hAnsiTheme="minorHAnsi" w:cstheme="minorHAnsi"/>
              <w:sz w:val="24"/>
              <w:szCs w:val="24"/>
              <w:lang w:val="pl-PL"/>
            </w:rPr>
            <w:t>Funkcjonowanie systemu klasyfikacji i oznakowania substancji i preparatów chemicznych w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AE030A">
            <w:rPr>
              <w:rFonts w:asciiTheme="minorHAnsi" w:hAnsiTheme="minorHAnsi" w:cstheme="minorHAnsi"/>
              <w:sz w:val="24"/>
              <w:szCs w:val="24"/>
              <w:lang w:val="pl-PL"/>
            </w:rPr>
            <w:t>każdym państwie członkowskim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,</w:t>
          </w:r>
          <w:r w:rsidRPr="00AE030A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 zgodnego z GHS umożliwi skuteczniejszy nadzór nad warunkami pracy, w szczególności z czynnikami stwarzającymi zagrożenie dla zdrowia.</w:t>
          </w:r>
        </w:p>
        <w:p w14:paraId="53E62A32" w14:textId="53FD762D" w:rsidR="00AE030A" w:rsidRPr="00B46D63" w:rsidRDefault="00AE030A" w:rsidP="00AE030A">
          <w:pPr>
            <w:pStyle w:val="ReportParaIndentFirstline"/>
            <w:spacing w:after="280"/>
            <w:ind w:firstLine="0"/>
            <w:rPr>
              <w:lang w:val="pl-PL"/>
            </w:rPr>
          </w:pPr>
          <w:r w:rsidRPr="00AE030A">
            <w:rPr>
              <w:rFonts w:asciiTheme="minorHAnsi" w:hAnsiTheme="minorHAnsi" w:cstheme="minorHAnsi"/>
              <w:sz w:val="24"/>
              <w:szCs w:val="24"/>
              <w:lang w:val="pl-PL"/>
            </w:rPr>
            <w:t>Standardy Międzynarodowej Organizacji Pracy (MOP) mają kluczowe znaczenie dla zarządzania bezpieczeństwem w łańcuchach dostaw, które w przemyśle chemicznym stają się coraz bardziej złożone, rozproszone geograficznie i podzielone na wiele segmentów. Przemysł chemiczny obejmuje producentów i dystrybutorów dostarczających surowce do wielu sektorów, takich jak rolnictwo, budownictwo, medycyna czy handel detaliczny na całym świecie.</w:t>
          </w:r>
        </w:p>
      </w:sdtContent>
    </w:sdt>
    <w:p w14:paraId="5D1A4032" w14:textId="3373899B" w:rsidR="00157529" w:rsidRPr="007A03B3" w:rsidRDefault="00157529" w:rsidP="00157529">
      <w:pPr>
        <w:pStyle w:val="Akapitzlist"/>
        <w:spacing w:line="276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Nadzór lekarski </w:t>
      </w:r>
    </w:p>
    <w:p w14:paraId="69373CB4" w14:textId="73AA93DA" w:rsidR="00157529" w:rsidRPr="00603218" w:rsidRDefault="0034410B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03218">
        <w:rPr>
          <w:rFonts w:cstheme="minorHAnsi"/>
          <w:b/>
          <w:bCs/>
          <w:sz w:val="24"/>
          <w:szCs w:val="24"/>
        </w:rPr>
        <w:t xml:space="preserve">Czy </w:t>
      </w:r>
      <w:r w:rsidR="00754130" w:rsidRPr="00603218">
        <w:rPr>
          <w:rFonts w:cstheme="minorHAnsi"/>
          <w:b/>
          <w:bCs/>
          <w:sz w:val="24"/>
          <w:szCs w:val="24"/>
        </w:rPr>
        <w:t>instrument lub instrumenty</w:t>
      </w:r>
      <w:r w:rsidRPr="00603218">
        <w:rPr>
          <w:rFonts w:cstheme="minorHAnsi"/>
          <w:b/>
          <w:bCs/>
          <w:sz w:val="24"/>
          <w:szCs w:val="24"/>
        </w:rPr>
        <w:t xml:space="preserve"> ma</w:t>
      </w:r>
      <w:r w:rsidR="00436F57" w:rsidRPr="00603218">
        <w:rPr>
          <w:rFonts w:cstheme="minorHAnsi"/>
          <w:b/>
          <w:bCs/>
          <w:sz w:val="24"/>
          <w:szCs w:val="24"/>
        </w:rPr>
        <w:t>ją</w:t>
      </w:r>
      <w:r w:rsidR="00754130" w:rsidRPr="00603218">
        <w:rPr>
          <w:rFonts w:cstheme="minorHAnsi"/>
          <w:b/>
          <w:bCs/>
          <w:sz w:val="24"/>
          <w:szCs w:val="24"/>
        </w:rPr>
        <w:t xml:space="preserve"> </w:t>
      </w:r>
      <w:r w:rsidRPr="00603218">
        <w:rPr>
          <w:rFonts w:cstheme="minorHAnsi"/>
          <w:b/>
          <w:bCs/>
          <w:sz w:val="24"/>
          <w:szCs w:val="24"/>
        </w:rPr>
        <w:t>stanowić</w:t>
      </w:r>
      <w:r w:rsidR="00754130" w:rsidRPr="00603218">
        <w:rPr>
          <w:rFonts w:cstheme="minorHAnsi"/>
          <w:b/>
          <w:bCs/>
          <w:sz w:val="24"/>
          <w:szCs w:val="24"/>
        </w:rPr>
        <w:t>, że</w:t>
      </w:r>
      <w:r w:rsidR="00453ED0" w:rsidRPr="00603218">
        <w:rPr>
          <w:rFonts w:cstheme="minorHAnsi"/>
          <w:b/>
          <w:bCs/>
          <w:sz w:val="24"/>
          <w:szCs w:val="24"/>
        </w:rPr>
        <w:t xml:space="preserve"> </w:t>
      </w:r>
      <w:r w:rsidR="00157529" w:rsidRPr="00603218">
        <w:rPr>
          <w:rFonts w:cstheme="minorHAnsi"/>
          <w:b/>
          <w:bCs/>
          <w:sz w:val="24"/>
          <w:szCs w:val="24"/>
        </w:rPr>
        <w:t>każdy Członek podejmie działania w</w:t>
      </w:r>
      <w:r w:rsidR="00243A52" w:rsidRPr="00603218">
        <w:rPr>
          <w:rFonts w:cstheme="minorHAnsi"/>
          <w:b/>
          <w:bCs/>
          <w:sz w:val="24"/>
          <w:szCs w:val="24"/>
        </w:rPr>
        <w:t> </w:t>
      </w:r>
      <w:r w:rsidR="00157529" w:rsidRPr="00603218">
        <w:rPr>
          <w:rFonts w:cstheme="minorHAnsi"/>
          <w:b/>
          <w:bCs/>
          <w:sz w:val="24"/>
          <w:szCs w:val="24"/>
        </w:rPr>
        <w:t xml:space="preserve">celu zapewnienia, że pracownicy zaangażowani w procesy </w:t>
      </w:r>
      <w:r w:rsidR="00EA45B9" w:rsidRPr="00603218">
        <w:rPr>
          <w:rFonts w:cstheme="minorHAnsi"/>
          <w:b/>
          <w:bCs/>
          <w:sz w:val="24"/>
          <w:szCs w:val="24"/>
        </w:rPr>
        <w:t>pracy</w:t>
      </w:r>
      <w:r w:rsidR="00157529" w:rsidRPr="00603218">
        <w:rPr>
          <w:rFonts w:cstheme="minorHAnsi"/>
          <w:b/>
          <w:bCs/>
          <w:sz w:val="24"/>
          <w:szCs w:val="24"/>
        </w:rPr>
        <w:t xml:space="preserve">, które mogą wiązać się z narażeniem na działanie niektórych niebezpiecznych substancji </w:t>
      </w:r>
      <w:r w:rsidR="00EA45B9" w:rsidRPr="00603218">
        <w:rPr>
          <w:rFonts w:cstheme="minorHAnsi"/>
          <w:b/>
          <w:bCs/>
          <w:sz w:val="24"/>
          <w:szCs w:val="24"/>
        </w:rPr>
        <w:t xml:space="preserve">i preparatów </w:t>
      </w:r>
      <w:r w:rsidR="00157529" w:rsidRPr="00603218">
        <w:rPr>
          <w:rFonts w:cstheme="minorHAnsi"/>
          <w:b/>
          <w:bCs/>
          <w:sz w:val="24"/>
          <w:szCs w:val="24"/>
        </w:rPr>
        <w:t xml:space="preserve">chemicznych, </w:t>
      </w:r>
      <w:r w:rsidR="00243A52" w:rsidRPr="00603218">
        <w:rPr>
          <w:rFonts w:cstheme="minorHAnsi"/>
          <w:b/>
          <w:bCs/>
          <w:sz w:val="24"/>
          <w:szCs w:val="24"/>
        </w:rPr>
        <w:t>określonych</w:t>
      </w:r>
      <w:r w:rsidR="00E85155" w:rsidRPr="00603218">
        <w:rPr>
          <w:rFonts w:cstheme="minorHAnsi"/>
          <w:b/>
          <w:bCs/>
          <w:sz w:val="24"/>
          <w:szCs w:val="24"/>
        </w:rPr>
        <w:t xml:space="preserve"> przez </w:t>
      </w:r>
      <w:r w:rsidR="00243A52" w:rsidRPr="00603218">
        <w:rPr>
          <w:rFonts w:cstheme="minorHAnsi"/>
          <w:b/>
          <w:bCs/>
          <w:sz w:val="24"/>
          <w:szCs w:val="24"/>
        </w:rPr>
        <w:t>właściwą władzę</w:t>
      </w:r>
      <w:r w:rsidR="00E85155" w:rsidRPr="00603218">
        <w:rPr>
          <w:rFonts w:cstheme="minorHAnsi"/>
          <w:b/>
          <w:bCs/>
          <w:sz w:val="24"/>
          <w:szCs w:val="24"/>
        </w:rPr>
        <w:t xml:space="preserve">, zostali poddani: </w:t>
      </w:r>
    </w:p>
    <w:p w14:paraId="4F23582C" w14:textId="5C497767" w:rsidR="0034410B" w:rsidRPr="00603218" w:rsidRDefault="00E85155" w:rsidP="00E85155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03218">
        <w:rPr>
          <w:rFonts w:cstheme="minorHAnsi"/>
          <w:b/>
          <w:bCs/>
          <w:sz w:val="24"/>
          <w:szCs w:val="24"/>
        </w:rPr>
        <w:t>dokładnym badaniom lekarskim przed podjęciem zatrudnienia</w:t>
      </w:r>
      <w:r w:rsidR="00507A41" w:rsidRPr="00603218">
        <w:rPr>
          <w:rFonts w:cstheme="minorHAnsi"/>
          <w:b/>
          <w:bCs/>
          <w:sz w:val="24"/>
          <w:szCs w:val="24"/>
        </w:rPr>
        <w:t>,</w:t>
      </w:r>
    </w:p>
    <w:p w14:paraId="362DBBA9" w14:textId="42F3BCC4" w:rsidR="0034410B" w:rsidRPr="007A03B3" w:rsidRDefault="004368F3" w:rsidP="00DC163A">
      <w:pPr>
        <w:pStyle w:val="Akapitzlist"/>
        <w:spacing w:line="276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lastRenderedPageBreak/>
        <w:t>x</w:t>
      </w:r>
      <w:r w:rsidR="00754130" w:rsidRPr="007A03B3">
        <w:rPr>
          <w:rFonts w:cstheme="minorHAnsi"/>
          <w:sz w:val="24"/>
          <w:szCs w:val="24"/>
        </w:rPr>
        <w:t xml:space="preserve"> Tak </w:t>
      </w:r>
    </w:p>
    <w:p w14:paraId="760BCAC8" w14:textId="77777777" w:rsidR="0034410B" w:rsidRPr="007A03B3" w:rsidRDefault="00754130" w:rsidP="00DC163A">
      <w:pPr>
        <w:pStyle w:val="Akapitzlist"/>
        <w:spacing w:line="276" w:lineRule="auto"/>
        <w:ind w:left="1418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 </w:t>
      </w:r>
    </w:p>
    <w:p w14:paraId="752FB369" w14:textId="5AE31407" w:rsidR="0034410B" w:rsidRDefault="00754130" w:rsidP="00DC163A">
      <w:pPr>
        <w:pStyle w:val="Akapitzlist"/>
        <w:spacing w:line="276" w:lineRule="auto"/>
        <w:ind w:left="1418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</w:t>
      </w:r>
      <w:r w:rsidR="0034410B" w:rsidRPr="007A03B3">
        <w:rPr>
          <w:rFonts w:cstheme="minorHAnsi"/>
          <w:sz w:val="24"/>
          <w:szCs w:val="24"/>
        </w:rPr>
        <w:t>:</w:t>
      </w:r>
    </w:p>
    <w:sdt>
      <w:sdtPr>
        <w:alias w:val="Q18a comments"/>
        <w:tag w:val="Q18a comments"/>
        <w:id w:val="-2061247179"/>
        <w:placeholder>
          <w:docPart w:val="FAB18AE9079E4970B4A044036FA07D74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18CDE3B9" w14:textId="69CC96E0" w:rsidR="00624233" w:rsidRPr="00624233" w:rsidRDefault="00624233" w:rsidP="00624233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624233">
            <w:rPr>
              <w:rFonts w:asciiTheme="minorHAnsi" w:hAnsiTheme="minorHAnsi" w:cstheme="minorHAnsi"/>
              <w:sz w:val="24"/>
              <w:szCs w:val="24"/>
              <w:lang w:val="pl-PL"/>
            </w:rPr>
            <w:t>Proponujemy inne sformułowanie tego punktu: wstępnym badaniom lekarskim przed podjęciem zatrudnienia określonym w przepisach prawa pracy, w tym bhp. Wskazanie jedynie sformułowania „dokładnym badaniom lekarskim” nie odnosi tego zapisu do konkretnego wymogu prawnego (prawa pracy), może budzić wątpliwości, co do zakresu takich badań i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624233">
            <w:rPr>
              <w:rFonts w:asciiTheme="minorHAnsi" w:hAnsiTheme="minorHAnsi" w:cstheme="minorHAnsi"/>
              <w:sz w:val="24"/>
              <w:szCs w:val="24"/>
              <w:lang w:val="pl-PL"/>
            </w:rPr>
            <w:t>mierników ich dokładności.</w:t>
          </w:r>
        </w:p>
        <w:p w14:paraId="2DA5E28F" w14:textId="66E00161" w:rsidR="00624233" w:rsidRPr="00624233" w:rsidRDefault="00624233" w:rsidP="00624233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624233">
            <w:rPr>
              <w:rFonts w:asciiTheme="minorHAnsi" w:hAnsiTheme="minorHAnsi" w:cstheme="minorHAnsi"/>
              <w:sz w:val="24"/>
              <w:szCs w:val="24"/>
              <w:lang w:val="pl-PL"/>
            </w:rPr>
            <w:t>W państwach UE obowiązuje prawny nadzór medyczny nad pracownikiem, obejmujący m.in. badania wstępne/okresowe/kontrolne wykonywane przez lekarza medycyny pracy, w</w:t>
          </w:r>
          <w:r w:rsidR="00603218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624233">
            <w:rPr>
              <w:rFonts w:asciiTheme="minorHAnsi" w:hAnsiTheme="minorHAnsi" w:cstheme="minorHAnsi"/>
              <w:sz w:val="24"/>
              <w:szCs w:val="24"/>
              <w:lang w:val="pl-PL"/>
            </w:rPr>
            <w:t>godzinach pracy i na koszt pracodawcy. Tego rodzaju badania lekarskie są konieczne z uwagi na różnorodne odziaływanie substancji chemicznych na organizm człowieka i powinny być zapewnione we wszystkich państwach członkowskich.</w:t>
          </w:r>
        </w:p>
      </w:sdtContent>
    </w:sdt>
    <w:p w14:paraId="124F2992" w14:textId="106EDAE7" w:rsidR="00E85155" w:rsidRPr="00603218" w:rsidRDefault="00E85155" w:rsidP="00E85155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03218">
        <w:rPr>
          <w:rFonts w:cstheme="minorHAnsi"/>
          <w:b/>
          <w:bCs/>
          <w:sz w:val="24"/>
          <w:szCs w:val="24"/>
        </w:rPr>
        <w:t xml:space="preserve">badaniom okresowym, w </w:t>
      </w:r>
      <w:r w:rsidR="00DC163A" w:rsidRPr="00603218">
        <w:rPr>
          <w:rFonts w:cstheme="minorHAnsi"/>
          <w:b/>
          <w:bCs/>
          <w:sz w:val="24"/>
          <w:szCs w:val="24"/>
        </w:rPr>
        <w:t>odstępach czasowych określonych w krajowych przepisach ustawowych i wykonawczych</w:t>
      </w:r>
      <w:r w:rsidR="00507A41" w:rsidRPr="00603218">
        <w:rPr>
          <w:rFonts w:cstheme="minorHAnsi"/>
          <w:b/>
          <w:bCs/>
          <w:sz w:val="24"/>
          <w:szCs w:val="24"/>
        </w:rPr>
        <w:t>.</w:t>
      </w:r>
      <w:r w:rsidR="00DC163A" w:rsidRPr="00603218">
        <w:rPr>
          <w:rFonts w:cstheme="minorHAnsi"/>
          <w:b/>
          <w:bCs/>
          <w:sz w:val="24"/>
          <w:szCs w:val="24"/>
        </w:rPr>
        <w:t xml:space="preserve"> </w:t>
      </w:r>
    </w:p>
    <w:p w14:paraId="71A11D9C" w14:textId="4F19D8B5" w:rsidR="00DC163A" w:rsidRPr="007A03B3" w:rsidRDefault="004368F3" w:rsidP="00DC163A">
      <w:pPr>
        <w:spacing w:line="276" w:lineRule="auto"/>
        <w:ind w:left="1418"/>
        <w:contextualSpacing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DC163A" w:rsidRPr="007A03B3">
        <w:rPr>
          <w:rFonts w:cstheme="minorHAnsi"/>
          <w:sz w:val="24"/>
          <w:szCs w:val="24"/>
        </w:rPr>
        <w:t xml:space="preserve"> Tak </w:t>
      </w:r>
    </w:p>
    <w:p w14:paraId="4CF9EA66" w14:textId="77777777" w:rsidR="00DC163A" w:rsidRPr="007A03B3" w:rsidRDefault="00DC163A" w:rsidP="00DC163A">
      <w:pPr>
        <w:spacing w:line="276" w:lineRule="auto"/>
        <w:ind w:left="1418"/>
        <w:contextualSpacing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 </w:t>
      </w:r>
    </w:p>
    <w:p w14:paraId="1D365F42" w14:textId="77777777" w:rsidR="003D004D" w:rsidRDefault="003D004D" w:rsidP="00DC163A">
      <w:pPr>
        <w:spacing w:line="276" w:lineRule="auto"/>
        <w:ind w:left="1418"/>
        <w:contextualSpacing/>
        <w:jc w:val="both"/>
        <w:rPr>
          <w:rFonts w:cstheme="minorHAnsi"/>
          <w:sz w:val="24"/>
          <w:szCs w:val="24"/>
        </w:rPr>
      </w:pPr>
    </w:p>
    <w:p w14:paraId="1582AD62" w14:textId="10DA2E7E" w:rsidR="00DC163A" w:rsidRDefault="00DC163A" w:rsidP="00DC163A">
      <w:pPr>
        <w:spacing w:line="276" w:lineRule="auto"/>
        <w:ind w:left="1418"/>
        <w:contextualSpacing/>
        <w:jc w:val="both"/>
        <w:rPr>
          <w:rFonts w:cstheme="minorHAnsi"/>
          <w:sz w:val="24"/>
          <w:szCs w:val="24"/>
        </w:rPr>
      </w:pPr>
      <w:r w:rsidRPr="003034A3">
        <w:rPr>
          <w:rFonts w:cstheme="minorHAnsi"/>
          <w:sz w:val="24"/>
          <w:szCs w:val="24"/>
        </w:rPr>
        <w:t>Komentarz:</w:t>
      </w:r>
    </w:p>
    <w:sdt>
      <w:sdtPr>
        <w:rPr>
          <w:rFonts w:asciiTheme="minorHAnsi" w:hAnsiTheme="minorHAnsi" w:cstheme="minorHAnsi"/>
          <w:sz w:val="24"/>
          <w:szCs w:val="24"/>
        </w:rPr>
        <w:alias w:val="Q18b comments"/>
        <w:tag w:val="Q18b comments"/>
        <w:id w:val="1589958991"/>
        <w:placeholder>
          <w:docPart w:val="9CF1D4A5910049AA8033B98C9E91D745"/>
        </w:placeholder>
      </w:sdtPr>
      <w:sdtEndPr>
        <w:rPr>
          <w:color w:val="00B050"/>
        </w:rPr>
      </w:sdtEndPr>
      <w:sdtContent>
        <w:p w14:paraId="0FF04815" w14:textId="77777777" w:rsidR="003034A3" w:rsidRPr="003034A3" w:rsidRDefault="003034A3" w:rsidP="003034A3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034A3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Proponujemy doprecyzować, iż dotyczy to badań lekarskich określonych w przepisach prawa pracy, w tym bhp. Pracujący w narażeniu na szkodliwe czynniki chemiczne powinni być poddawani badaniom okresowym, w odstępach czasowych określonych w krajowych przepisach ustawowych i wykonawczych. Należy jednak doprecyzować, że odnosi się to do badań lekarskich związanych z zatrudnieniem i konkretnie odnieść do krajowych przepisów prawa pracy. </w:t>
          </w:r>
        </w:p>
        <w:p w14:paraId="100A138A" w14:textId="77777777" w:rsidR="003034A3" w:rsidRPr="003034A3" w:rsidRDefault="003034A3" w:rsidP="003034A3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034A3">
            <w:rPr>
              <w:rFonts w:asciiTheme="minorHAnsi" w:hAnsiTheme="minorHAnsi" w:cstheme="minorHAnsi"/>
              <w:sz w:val="24"/>
              <w:szCs w:val="24"/>
              <w:lang w:val="pl-PL"/>
            </w:rPr>
            <w:t>Badania lekarskie pozwalają ocenić ogólny stan zdrowia pracownika w relacji do ryzyka zawodowego. Przeprowadzenie badań przed rozpoczęciem pracy pozwala na uzyskanie wyników odniesienia, co jest niezbędne do późniejszego monitorowania ewentualnych zmian w stanie zdrowia pracownika wynikających z narażenia na chemikalia. Nadzór zdrowotny, rozpoczynający się od badań wstępnych, jest uznawany za niezbędny do wczesnego diagnozowania chorób zawodowych i urazów związanych z ekspozycją na niebezpieczne substancje.</w:t>
          </w:r>
        </w:p>
      </w:sdtContent>
    </w:sdt>
    <w:p w14:paraId="0D5CFEE6" w14:textId="3AA1E5C4" w:rsidR="003B5DDF" w:rsidRPr="00603218" w:rsidRDefault="00754130" w:rsidP="0000470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03218">
        <w:rPr>
          <w:rFonts w:cstheme="minorHAnsi"/>
          <w:b/>
          <w:bCs/>
          <w:sz w:val="24"/>
          <w:szCs w:val="24"/>
        </w:rPr>
        <w:t xml:space="preserve">Czy instrument lub instrumenty </w:t>
      </w:r>
      <w:r w:rsidR="00436F57" w:rsidRPr="00603218">
        <w:rPr>
          <w:rFonts w:cstheme="minorHAnsi"/>
          <w:b/>
          <w:bCs/>
          <w:sz w:val="24"/>
          <w:szCs w:val="24"/>
        </w:rPr>
        <w:t>ma</w:t>
      </w:r>
      <w:r w:rsidR="003B5DDF" w:rsidRPr="00603218">
        <w:rPr>
          <w:rFonts w:cstheme="minorHAnsi"/>
          <w:b/>
          <w:bCs/>
          <w:sz w:val="24"/>
          <w:szCs w:val="24"/>
        </w:rPr>
        <w:t xml:space="preserve">ją </w:t>
      </w:r>
      <w:r w:rsidR="00436F57" w:rsidRPr="00603218">
        <w:rPr>
          <w:rFonts w:cstheme="minorHAnsi"/>
          <w:b/>
          <w:bCs/>
          <w:sz w:val="24"/>
          <w:szCs w:val="24"/>
        </w:rPr>
        <w:t>stanowić</w:t>
      </w:r>
      <w:r w:rsidRPr="00603218">
        <w:rPr>
          <w:rFonts w:cstheme="minorHAnsi"/>
          <w:b/>
          <w:bCs/>
          <w:sz w:val="24"/>
          <w:szCs w:val="24"/>
        </w:rPr>
        <w:t xml:space="preserve">, że </w:t>
      </w:r>
      <w:r w:rsidR="00892456" w:rsidRPr="00603218">
        <w:rPr>
          <w:rFonts w:cstheme="minorHAnsi"/>
          <w:b/>
          <w:bCs/>
          <w:sz w:val="24"/>
          <w:szCs w:val="24"/>
        </w:rPr>
        <w:t>takie badania lekarskie będą:</w:t>
      </w:r>
      <w:r w:rsidRPr="00603218">
        <w:rPr>
          <w:rFonts w:cstheme="minorHAnsi"/>
          <w:b/>
          <w:bCs/>
          <w:sz w:val="24"/>
          <w:szCs w:val="24"/>
        </w:rPr>
        <w:t xml:space="preserve"> </w:t>
      </w:r>
    </w:p>
    <w:p w14:paraId="72FF3698" w14:textId="48740167" w:rsidR="00127310" w:rsidRPr="00603218" w:rsidRDefault="003838BD" w:rsidP="00127310">
      <w:pPr>
        <w:pStyle w:val="Akapitzlist"/>
        <w:numPr>
          <w:ilvl w:val="1"/>
          <w:numId w:val="1"/>
        </w:numPr>
        <w:spacing w:line="276" w:lineRule="auto"/>
        <w:jc w:val="both"/>
        <w:rPr>
          <w:rFonts w:cs="Segoe UI Symbol"/>
          <w:b/>
          <w:bCs/>
          <w:sz w:val="24"/>
          <w:szCs w:val="24"/>
        </w:rPr>
      </w:pPr>
      <w:r w:rsidRPr="00603218">
        <w:rPr>
          <w:rFonts w:cs="Segoe UI Symbol"/>
          <w:b/>
          <w:bCs/>
          <w:sz w:val="24"/>
          <w:szCs w:val="24"/>
        </w:rPr>
        <w:t>p</w:t>
      </w:r>
      <w:r w:rsidR="00127310" w:rsidRPr="00603218">
        <w:rPr>
          <w:rFonts w:cs="Segoe UI Symbol"/>
          <w:b/>
          <w:bCs/>
          <w:sz w:val="24"/>
          <w:szCs w:val="24"/>
        </w:rPr>
        <w:t>rzeprowadzone p</w:t>
      </w:r>
      <w:r w:rsidRPr="00603218">
        <w:rPr>
          <w:rFonts w:cs="Segoe UI Symbol"/>
          <w:b/>
          <w:bCs/>
          <w:sz w:val="24"/>
          <w:szCs w:val="24"/>
        </w:rPr>
        <w:t>od nadzorem</w:t>
      </w:r>
      <w:r w:rsidR="00127310" w:rsidRPr="00603218">
        <w:rPr>
          <w:rFonts w:cs="Segoe UI Symbol"/>
          <w:b/>
          <w:bCs/>
          <w:sz w:val="24"/>
          <w:szCs w:val="24"/>
        </w:rPr>
        <w:t xml:space="preserve"> kompetentnego lekarza, w razie potrzeby</w:t>
      </w:r>
      <w:r w:rsidR="00407E56" w:rsidRPr="00603218">
        <w:rPr>
          <w:rFonts w:cs="Segoe UI Symbol"/>
          <w:b/>
          <w:bCs/>
          <w:sz w:val="24"/>
          <w:szCs w:val="24"/>
        </w:rPr>
        <w:t xml:space="preserve"> we współpracy z </w:t>
      </w:r>
      <w:r w:rsidR="00127310" w:rsidRPr="00603218">
        <w:rPr>
          <w:rFonts w:cs="Segoe UI Symbol"/>
          <w:b/>
          <w:bCs/>
          <w:sz w:val="24"/>
          <w:szCs w:val="24"/>
        </w:rPr>
        <w:t xml:space="preserve"> kompetentn</w:t>
      </w:r>
      <w:r w:rsidR="00407E56" w:rsidRPr="00603218">
        <w:rPr>
          <w:rFonts w:cs="Segoe UI Symbol"/>
          <w:b/>
          <w:bCs/>
          <w:sz w:val="24"/>
          <w:szCs w:val="24"/>
        </w:rPr>
        <w:t>ym</w:t>
      </w:r>
      <w:r w:rsidR="00127310" w:rsidRPr="00603218">
        <w:rPr>
          <w:rFonts w:cs="Segoe UI Symbol"/>
          <w:b/>
          <w:bCs/>
          <w:sz w:val="24"/>
          <w:szCs w:val="24"/>
        </w:rPr>
        <w:t xml:space="preserve"> laboratorium?</w:t>
      </w:r>
    </w:p>
    <w:p w14:paraId="30D71FF6" w14:textId="3B4C5AC9" w:rsidR="00513277" w:rsidRPr="007A03B3" w:rsidRDefault="004368F3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513277" w:rsidRPr="007A03B3">
        <w:rPr>
          <w:rFonts w:cs="Segoe UI Symbol"/>
          <w:sz w:val="24"/>
          <w:szCs w:val="24"/>
        </w:rPr>
        <w:t xml:space="preserve"> Tak </w:t>
      </w:r>
    </w:p>
    <w:p w14:paraId="47F1ED2B" w14:textId="77777777" w:rsidR="00513277" w:rsidRPr="007A03B3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="Segoe UI Symbol"/>
          <w:sz w:val="24"/>
          <w:szCs w:val="24"/>
        </w:rPr>
        <w:t xml:space="preserve"> Nie</w:t>
      </w:r>
    </w:p>
    <w:p w14:paraId="0EDC5628" w14:textId="22BBC8C5" w:rsidR="00513277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cs="Segoe UI Symbol"/>
          <w:sz w:val="24"/>
          <w:szCs w:val="24"/>
        </w:rPr>
        <w:t>Komentarz:</w:t>
      </w:r>
    </w:p>
    <w:sdt>
      <w:sdtPr>
        <w:rPr>
          <w:rFonts w:asciiTheme="minorHAnsi" w:hAnsiTheme="minorHAnsi" w:cstheme="minorHAnsi"/>
          <w:sz w:val="24"/>
          <w:szCs w:val="24"/>
        </w:rPr>
        <w:alias w:val="Q19a comments"/>
        <w:tag w:val="Q19a comments"/>
        <w:id w:val="848066445"/>
        <w:placeholder>
          <w:docPart w:val="B6CC77794E704004A55A64C6FDB96625"/>
        </w:placeholder>
      </w:sdtPr>
      <w:sdtEndPr/>
      <w:sdtContent>
        <w:p w14:paraId="79949BA7" w14:textId="77777777" w:rsidR="00934481" w:rsidRPr="00934481" w:rsidRDefault="00934481" w:rsidP="00934481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934481">
            <w:rPr>
              <w:rFonts w:asciiTheme="minorHAnsi" w:hAnsiTheme="minorHAnsi" w:cstheme="minorHAnsi"/>
              <w:sz w:val="24"/>
              <w:szCs w:val="24"/>
              <w:lang w:val="pl-PL"/>
            </w:rPr>
            <w:t>Zasadnym jest wskazanie, że profilaktyczne badania lekarskie związane z zatrudnieniem przeprowadzane powinny być pod nadzorem kompetentnego lekarza medycyny pracy.</w:t>
          </w:r>
        </w:p>
        <w:p w14:paraId="55243CD8" w14:textId="77777777" w:rsidR="00934481" w:rsidRPr="00934481" w:rsidRDefault="00934481" w:rsidP="00934481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934481">
            <w:rPr>
              <w:rFonts w:asciiTheme="minorHAnsi" w:hAnsiTheme="minorHAnsi" w:cstheme="minorHAnsi"/>
              <w:sz w:val="24"/>
              <w:szCs w:val="24"/>
              <w:lang w:val="pl-PL"/>
            </w:rPr>
            <w:t>Jak w komentarzu do odpowiedzi na pytanie 18.</w:t>
          </w:r>
        </w:p>
      </w:sdtContent>
    </w:sdt>
    <w:p w14:paraId="72109DA2" w14:textId="531857F3" w:rsidR="00513277" w:rsidRPr="00603218" w:rsidRDefault="00513277" w:rsidP="00127310">
      <w:pPr>
        <w:pStyle w:val="Akapitzlist"/>
        <w:numPr>
          <w:ilvl w:val="1"/>
          <w:numId w:val="1"/>
        </w:numPr>
        <w:spacing w:line="276" w:lineRule="auto"/>
        <w:jc w:val="both"/>
        <w:rPr>
          <w:rFonts w:cs="Segoe UI Symbol"/>
          <w:b/>
          <w:bCs/>
          <w:sz w:val="24"/>
          <w:szCs w:val="24"/>
        </w:rPr>
      </w:pPr>
      <w:r w:rsidRPr="00603218">
        <w:rPr>
          <w:rFonts w:cs="Segoe UI Symbol"/>
          <w:b/>
          <w:bCs/>
          <w:sz w:val="24"/>
          <w:szCs w:val="24"/>
        </w:rPr>
        <w:t>po</w:t>
      </w:r>
      <w:r w:rsidRPr="00603218">
        <w:rPr>
          <w:rFonts w:cs="Calibri"/>
          <w:b/>
          <w:bCs/>
          <w:sz w:val="24"/>
          <w:szCs w:val="24"/>
        </w:rPr>
        <w:t>ś</w:t>
      </w:r>
      <w:r w:rsidRPr="00603218">
        <w:rPr>
          <w:rFonts w:cs="Segoe UI Symbol"/>
          <w:b/>
          <w:bCs/>
          <w:sz w:val="24"/>
          <w:szCs w:val="24"/>
        </w:rPr>
        <w:t xml:space="preserve">wiadczone w odpowiedni sposób? </w:t>
      </w:r>
    </w:p>
    <w:p w14:paraId="6DCD5477" w14:textId="07D641CC" w:rsidR="00513277" w:rsidRPr="007A03B3" w:rsidRDefault="004368F3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513277" w:rsidRPr="007A03B3">
        <w:rPr>
          <w:rFonts w:cs="Segoe UI Symbol"/>
          <w:sz w:val="24"/>
          <w:szCs w:val="24"/>
        </w:rPr>
        <w:t xml:space="preserve"> Tak </w:t>
      </w:r>
    </w:p>
    <w:p w14:paraId="792E51F0" w14:textId="77777777" w:rsidR="00513277" w:rsidRPr="007A03B3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="Segoe UI Symbol"/>
          <w:sz w:val="24"/>
          <w:szCs w:val="24"/>
        </w:rPr>
        <w:t xml:space="preserve"> Nie</w:t>
      </w:r>
    </w:p>
    <w:p w14:paraId="7FD88634" w14:textId="2996FA49" w:rsidR="00513277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cs="Segoe UI Symbol"/>
          <w:sz w:val="24"/>
          <w:szCs w:val="24"/>
        </w:rPr>
        <w:t>Komentarz:</w:t>
      </w:r>
    </w:p>
    <w:sdt>
      <w:sdtPr>
        <w:alias w:val="Q19b comments"/>
        <w:tag w:val="Q19b comments"/>
        <w:id w:val="-90549142"/>
        <w:placeholder>
          <w:docPart w:val="1298422ACC544025A168B633E3CD982D"/>
        </w:placeholder>
      </w:sdtPr>
      <w:sdtEndPr>
        <w:rPr>
          <w:b/>
          <w:bCs/>
          <w:i/>
          <w:iCs/>
        </w:rPr>
      </w:sdtEndPr>
      <w:sdtContent>
        <w:p w14:paraId="0616CB51" w14:textId="15DF9AFF" w:rsidR="005E07E2" w:rsidRPr="005E07E2" w:rsidRDefault="005E07E2" w:rsidP="005E07E2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5E07E2">
            <w:rPr>
              <w:rFonts w:asciiTheme="minorHAnsi" w:hAnsiTheme="minorHAnsi" w:cstheme="minorHAnsi"/>
              <w:sz w:val="24"/>
              <w:szCs w:val="24"/>
              <w:lang w:val="pl-PL"/>
            </w:rPr>
            <w:t>Przeprowadzenie profilaktycznych badań lekarskich związanych z zatrudnieniem powinno być poświadczone w odpowiedni sposób, zgodny z przepisami prawa pracy, na co powinien zwracać uwagę instrument/instrumenty.</w:t>
          </w:r>
        </w:p>
        <w:p w14:paraId="33829E98" w14:textId="77777777" w:rsidR="005E07E2" w:rsidRPr="005E07E2" w:rsidRDefault="005E07E2" w:rsidP="005E07E2">
          <w:pPr>
            <w:pStyle w:val="ReportParaIndentFirstline"/>
            <w:spacing w:after="280"/>
            <w:ind w:firstLine="0"/>
            <w:rPr>
              <w:rFonts w:eastAsiaTheme="minorHAnsi"/>
              <w:b/>
              <w:bCs/>
              <w:i/>
              <w:iCs/>
              <w:sz w:val="18"/>
              <w:szCs w:val="18"/>
              <w:lang w:val="pl-PL"/>
            </w:rPr>
          </w:pPr>
          <w:r w:rsidRPr="005E07E2">
            <w:rPr>
              <w:rFonts w:asciiTheme="minorHAnsi" w:hAnsiTheme="minorHAnsi" w:cstheme="minorHAnsi"/>
              <w:sz w:val="24"/>
              <w:szCs w:val="24"/>
              <w:lang w:val="pl-PL"/>
            </w:rPr>
            <w:t>Jak w komentarzu do odpowiedzi na pytanie 18</w:t>
          </w:r>
          <w:r w:rsidRPr="005E07E2">
            <w:rPr>
              <w:rFonts w:asciiTheme="minorHAnsi" w:hAnsiTheme="minorHAnsi" w:cstheme="minorHAnsi"/>
              <w:b/>
              <w:bCs/>
              <w:i/>
              <w:iCs/>
              <w:sz w:val="24"/>
              <w:szCs w:val="24"/>
              <w:lang w:val="pl-PL"/>
            </w:rPr>
            <w:t>.</w:t>
          </w:r>
        </w:p>
      </w:sdtContent>
    </w:sdt>
    <w:p w14:paraId="295A426F" w14:textId="5D47D785" w:rsidR="00513277" w:rsidRPr="00603218" w:rsidRDefault="002E0C1C" w:rsidP="00127310">
      <w:pPr>
        <w:pStyle w:val="Akapitzlist"/>
        <w:numPr>
          <w:ilvl w:val="1"/>
          <w:numId w:val="1"/>
        </w:numPr>
        <w:spacing w:line="276" w:lineRule="auto"/>
        <w:jc w:val="both"/>
        <w:rPr>
          <w:rFonts w:cs="Segoe UI Symbol"/>
          <w:b/>
          <w:bCs/>
          <w:sz w:val="24"/>
          <w:szCs w:val="24"/>
        </w:rPr>
      </w:pPr>
      <w:r w:rsidRPr="00603218">
        <w:rPr>
          <w:rFonts w:cs="Segoe UI Symbol"/>
          <w:b/>
          <w:bCs/>
          <w:sz w:val="24"/>
          <w:szCs w:val="24"/>
        </w:rPr>
        <w:t>p</w:t>
      </w:r>
      <w:r w:rsidR="00513277" w:rsidRPr="00603218">
        <w:rPr>
          <w:rFonts w:cs="Segoe UI Symbol"/>
          <w:b/>
          <w:bCs/>
          <w:sz w:val="24"/>
          <w:szCs w:val="24"/>
        </w:rPr>
        <w:t>rzeprowadzane, w miar</w:t>
      </w:r>
      <w:r w:rsidR="00513277" w:rsidRPr="00603218">
        <w:rPr>
          <w:rFonts w:cs="Calibri"/>
          <w:b/>
          <w:bCs/>
          <w:sz w:val="24"/>
          <w:szCs w:val="24"/>
        </w:rPr>
        <w:t xml:space="preserve">ę możliwości, w godzinach pracy? </w:t>
      </w:r>
    </w:p>
    <w:p w14:paraId="481E645D" w14:textId="63EB1448" w:rsidR="00513277" w:rsidRPr="007A03B3" w:rsidRDefault="008C0F7A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513277" w:rsidRPr="007A03B3">
        <w:rPr>
          <w:rFonts w:cs="Segoe UI Symbol"/>
          <w:sz w:val="24"/>
          <w:szCs w:val="24"/>
        </w:rPr>
        <w:t xml:space="preserve"> Tak </w:t>
      </w:r>
    </w:p>
    <w:p w14:paraId="50FD2258" w14:textId="77777777" w:rsidR="00513277" w:rsidRPr="007A03B3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="Segoe UI Symbol"/>
          <w:sz w:val="24"/>
          <w:szCs w:val="24"/>
        </w:rPr>
        <w:t xml:space="preserve"> Nie</w:t>
      </w:r>
    </w:p>
    <w:p w14:paraId="6AFBF85A" w14:textId="2DE1436D" w:rsidR="00513277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cs="Segoe UI Symbol"/>
          <w:sz w:val="24"/>
          <w:szCs w:val="24"/>
        </w:rPr>
        <w:t>Komentarz:</w:t>
      </w:r>
    </w:p>
    <w:sdt>
      <w:sdtPr>
        <w:alias w:val="Q19c comments"/>
        <w:tag w:val="Q19c comments"/>
        <w:id w:val="1693412060"/>
        <w:placeholder>
          <w:docPart w:val="C8D5C8A63E2F435194203B88BF4813E3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5ECD0E2D" w14:textId="77777777" w:rsidR="00E26D66" w:rsidRPr="003D004D" w:rsidRDefault="00E26D66" w:rsidP="00E26D66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D004D">
            <w:rPr>
              <w:rFonts w:asciiTheme="minorHAnsi" w:hAnsiTheme="minorHAnsi" w:cstheme="minorHAnsi"/>
              <w:sz w:val="24"/>
              <w:szCs w:val="24"/>
              <w:lang w:val="pl-PL"/>
            </w:rPr>
            <w:t>Profilaktyczne badania lekarskie związane z zatrudnieniem powinny być przeprowadzane, w miarę możliwości, w godzinach pracy, co dla jednolitości podejścia powinien wskazywać instrument/instrumenty.</w:t>
          </w:r>
        </w:p>
        <w:p w14:paraId="35E4744E" w14:textId="0195408A" w:rsidR="00DE7AB1" w:rsidRPr="003D004D" w:rsidRDefault="00E26D66" w:rsidP="00E26D66">
          <w:pPr>
            <w:pStyle w:val="ReportParaIndentFirstline"/>
            <w:spacing w:after="280"/>
            <w:ind w:firstLine="0"/>
            <w:rPr>
              <w:rFonts w:asciiTheme="minorHAnsi" w:eastAsiaTheme="minorHAnsi" w:hAnsiTheme="minorHAnsi" w:cstheme="minorHAnsi"/>
              <w:sz w:val="22"/>
              <w:szCs w:val="22"/>
              <w:lang w:val="pl-PL"/>
            </w:rPr>
          </w:pPr>
          <w:r w:rsidRPr="003D004D">
            <w:rPr>
              <w:rFonts w:asciiTheme="minorHAnsi" w:hAnsiTheme="minorHAnsi" w:cstheme="minorHAnsi"/>
              <w:sz w:val="24"/>
              <w:szCs w:val="24"/>
              <w:lang w:val="pl-PL"/>
            </w:rPr>
            <w:t>Jak w komentarzu do odpowiedzi na pytanie 18.</w:t>
          </w:r>
        </w:p>
      </w:sdtContent>
    </w:sdt>
    <w:p w14:paraId="0B58AC98" w14:textId="087A1168" w:rsidR="00127310" w:rsidRPr="00603218" w:rsidRDefault="002E0C1C" w:rsidP="00513277">
      <w:pPr>
        <w:pStyle w:val="Akapitzlist"/>
        <w:numPr>
          <w:ilvl w:val="1"/>
          <w:numId w:val="1"/>
        </w:numPr>
        <w:spacing w:line="276" w:lineRule="auto"/>
        <w:jc w:val="both"/>
        <w:rPr>
          <w:rFonts w:cs="Segoe UI Symbol"/>
          <w:b/>
          <w:bCs/>
          <w:sz w:val="24"/>
          <w:szCs w:val="24"/>
        </w:rPr>
      </w:pPr>
      <w:r w:rsidRPr="00603218">
        <w:rPr>
          <w:rFonts w:cs="Calibri"/>
          <w:b/>
          <w:bCs/>
          <w:sz w:val="24"/>
          <w:szCs w:val="24"/>
        </w:rPr>
        <w:t>b</w:t>
      </w:r>
      <w:r w:rsidR="00513277" w:rsidRPr="00603218">
        <w:rPr>
          <w:rFonts w:cs="Calibri"/>
          <w:b/>
          <w:bCs/>
          <w:sz w:val="24"/>
          <w:szCs w:val="24"/>
        </w:rPr>
        <w:t xml:space="preserve">ezpłatne dla pracowników? </w:t>
      </w:r>
    </w:p>
    <w:p w14:paraId="0630C606" w14:textId="6AC19148" w:rsidR="00513277" w:rsidRPr="007A03B3" w:rsidRDefault="008C0F7A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bookmarkStart w:id="0" w:name="_Hlk219796037"/>
      <w:r>
        <w:rPr>
          <w:rFonts w:ascii="Segoe UI Symbol" w:hAnsi="Segoe UI Symbol" w:cs="Segoe UI Symbol"/>
          <w:sz w:val="24"/>
          <w:szCs w:val="24"/>
        </w:rPr>
        <w:t>x</w:t>
      </w:r>
      <w:r w:rsidR="00513277" w:rsidRPr="007A03B3">
        <w:rPr>
          <w:rFonts w:cs="Segoe UI Symbol"/>
          <w:sz w:val="24"/>
          <w:szCs w:val="24"/>
        </w:rPr>
        <w:t xml:space="preserve"> Tak </w:t>
      </w:r>
    </w:p>
    <w:p w14:paraId="18297527" w14:textId="77777777" w:rsidR="00513277" w:rsidRPr="007A03B3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="Segoe UI Symbol"/>
          <w:sz w:val="24"/>
          <w:szCs w:val="24"/>
        </w:rPr>
        <w:t xml:space="preserve"> Nie</w:t>
      </w:r>
    </w:p>
    <w:p w14:paraId="03B389B1" w14:textId="098009A6" w:rsidR="00513277" w:rsidRPr="007A03B3" w:rsidRDefault="00513277" w:rsidP="00513277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cs="Segoe UI Symbol"/>
          <w:sz w:val="24"/>
          <w:szCs w:val="24"/>
        </w:rPr>
        <w:t>Komentarz:</w:t>
      </w:r>
    </w:p>
    <w:bookmarkEnd w:id="0" w:displacedByCustomXml="next"/>
    <w:sdt>
      <w:sdtPr>
        <w:alias w:val="Q19d comments"/>
        <w:tag w:val="Q19d comments"/>
        <w:id w:val="-1348797169"/>
        <w:placeholder>
          <w:docPart w:val="8105FFD0DAFD481C8ABD508D160718CD"/>
        </w:placeholder>
      </w:sdtPr>
      <w:sdtEndPr>
        <w:rPr>
          <w:rFonts w:asciiTheme="minorHAnsi" w:hAnsiTheme="minorHAnsi" w:cstheme="minorHAnsi"/>
          <w:b/>
          <w:bCs/>
          <w:i/>
          <w:iCs/>
          <w:sz w:val="24"/>
          <w:szCs w:val="24"/>
        </w:rPr>
      </w:sdtEndPr>
      <w:sdtContent>
        <w:p w14:paraId="55409BCA" w14:textId="50AEED76" w:rsidR="00DE7AB1" w:rsidRPr="003D004D" w:rsidRDefault="00DE7AB1" w:rsidP="004F744F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D004D">
            <w:rPr>
              <w:rFonts w:asciiTheme="minorHAnsi" w:hAnsiTheme="minorHAnsi" w:cstheme="minorHAnsi"/>
              <w:sz w:val="24"/>
              <w:szCs w:val="24"/>
              <w:lang w:val="pl-PL"/>
            </w:rPr>
            <w:t>Instrument powinien jasno wskazywać, że profilaktyczne badania lekarskie związane z</w:t>
          </w:r>
          <w:r w:rsidR="00603218" w:rsidRPr="003D004D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3D004D">
            <w:rPr>
              <w:rFonts w:asciiTheme="minorHAnsi" w:hAnsiTheme="minorHAnsi" w:cstheme="minorHAnsi"/>
              <w:sz w:val="24"/>
              <w:szCs w:val="24"/>
              <w:lang w:val="pl-PL"/>
            </w:rPr>
            <w:t>zatrudnieniem powinny być bezpłatne dla pracowników.</w:t>
          </w:r>
        </w:p>
        <w:p w14:paraId="27995159" w14:textId="62C2D16D" w:rsidR="00DE7AB1" w:rsidRPr="003D004D" w:rsidRDefault="00DE7AB1" w:rsidP="00DE7AB1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3D004D">
            <w:rPr>
              <w:rFonts w:asciiTheme="minorHAnsi" w:hAnsiTheme="minorHAnsi" w:cstheme="minorHAnsi"/>
              <w:sz w:val="24"/>
              <w:szCs w:val="24"/>
              <w:lang w:val="pl-PL"/>
            </w:rPr>
            <w:t>Jak w komentarzu do odpowiedzi na pytanie 18.</w:t>
          </w:r>
        </w:p>
      </w:sdtContent>
    </w:sdt>
    <w:p w14:paraId="17B27B52" w14:textId="77777777" w:rsidR="00320F59" w:rsidRPr="007A03B3" w:rsidRDefault="00320F59" w:rsidP="00320F5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>Zgłaszanie, rejestrowanie i powiadamianie o wypadkach przy pracy i chorobach zawodowych oraz gromadzenie danych</w:t>
      </w:r>
    </w:p>
    <w:p w14:paraId="5AC62FA4" w14:textId="4E0BEFEA" w:rsidR="0039681A" w:rsidRPr="000D6F43" w:rsidRDefault="0039681A" w:rsidP="00FA08A0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0D6F43">
        <w:rPr>
          <w:rFonts w:cstheme="minorHAnsi"/>
          <w:b/>
          <w:bCs/>
          <w:sz w:val="24"/>
          <w:szCs w:val="24"/>
        </w:rPr>
        <w:t>Czy instrument lub instrumenty mają stanowić, że każdy Członek</w:t>
      </w:r>
      <w:r w:rsidR="0081012F" w:rsidRPr="000D6F43">
        <w:rPr>
          <w:rFonts w:cstheme="minorHAnsi"/>
          <w:b/>
          <w:bCs/>
          <w:sz w:val="24"/>
          <w:szCs w:val="24"/>
        </w:rPr>
        <w:t>, zgodnie z</w:t>
      </w:r>
      <w:r w:rsidR="000D6F43">
        <w:rPr>
          <w:rFonts w:cstheme="minorHAnsi"/>
          <w:b/>
          <w:bCs/>
          <w:sz w:val="24"/>
          <w:szCs w:val="24"/>
        </w:rPr>
        <w:t> </w:t>
      </w:r>
      <w:r w:rsidR="0081012F" w:rsidRPr="000D6F43">
        <w:rPr>
          <w:rFonts w:cstheme="minorHAnsi"/>
          <w:b/>
          <w:bCs/>
          <w:sz w:val="24"/>
          <w:szCs w:val="24"/>
        </w:rPr>
        <w:t>warunkami i praktyką krajową</w:t>
      </w:r>
      <w:r w:rsidR="007D1EE4" w:rsidRPr="000D6F43">
        <w:rPr>
          <w:rFonts w:cstheme="minorHAnsi"/>
          <w:b/>
          <w:bCs/>
          <w:sz w:val="24"/>
          <w:szCs w:val="24"/>
        </w:rPr>
        <w:t xml:space="preserve">, </w:t>
      </w:r>
      <w:r w:rsidR="0081012F" w:rsidRPr="000D6F43">
        <w:rPr>
          <w:rFonts w:cstheme="minorHAnsi"/>
          <w:b/>
          <w:bCs/>
          <w:sz w:val="24"/>
          <w:szCs w:val="24"/>
        </w:rPr>
        <w:t>w porozumieniu z reprezentatywnymi organizacjami pracodawców i pracowników</w:t>
      </w:r>
      <w:r w:rsidR="006C7374" w:rsidRPr="000D6F43">
        <w:rPr>
          <w:rFonts w:cstheme="minorHAnsi"/>
          <w:b/>
          <w:bCs/>
          <w:sz w:val="24"/>
          <w:szCs w:val="24"/>
        </w:rPr>
        <w:t xml:space="preserve"> </w:t>
      </w:r>
      <w:r w:rsidR="00D51CFE" w:rsidRPr="000D6F43">
        <w:rPr>
          <w:rFonts w:cstheme="minorHAnsi"/>
          <w:b/>
          <w:bCs/>
          <w:sz w:val="24"/>
          <w:szCs w:val="24"/>
        </w:rPr>
        <w:t>przyjmie</w:t>
      </w:r>
      <w:r w:rsidR="006C7374" w:rsidRPr="000D6F43">
        <w:rPr>
          <w:rFonts w:cstheme="minorHAnsi"/>
          <w:b/>
          <w:bCs/>
          <w:sz w:val="24"/>
          <w:szCs w:val="24"/>
        </w:rPr>
        <w:t>,</w:t>
      </w:r>
      <w:r w:rsidR="0081012F" w:rsidRPr="000D6F43">
        <w:rPr>
          <w:rFonts w:cstheme="minorHAnsi"/>
          <w:b/>
          <w:bCs/>
          <w:sz w:val="24"/>
          <w:szCs w:val="24"/>
        </w:rPr>
        <w:t xml:space="preserve"> wdroży i będzie dokonywać okresowego przeglądu</w:t>
      </w:r>
      <w:r w:rsidR="00FA08A0" w:rsidRPr="000D6F43">
        <w:rPr>
          <w:rFonts w:cstheme="minorHAnsi"/>
          <w:b/>
          <w:bCs/>
          <w:sz w:val="24"/>
          <w:szCs w:val="24"/>
        </w:rPr>
        <w:t xml:space="preserve"> procedur</w:t>
      </w:r>
      <w:r w:rsidR="006C7374" w:rsidRPr="000D6F43">
        <w:rPr>
          <w:rFonts w:cstheme="minorHAnsi"/>
          <w:b/>
          <w:bCs/>
          <w:sz w:val="24"/>
          <w:szCs w:val="24"/>
        </w:rPr>
        <w:t xml:space="preserve">: </w:t>
      </w:r>
    </w:p>
    <w:p w14:paraId="3122A2FA" w14:textId="4C9422A7" w:rsidR="006C7374" w:rsidRPr="000D6F43" w:rsidRDefault="006C7374" w:rsidP="006C7374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D6F43">
        <w:rPr>
          <w:rFonts w:cstheme="minorHAnsi"/>
          <w:b/>
          <w:bCs/>
          <w:sz w:val="24"/>
          <w:szCs w:val="24"/>
        </w:rPr>
        <w:lastRenderedPageBreak/>
        <w:t>zgłaszania, rejestrowania, powiadamiania i badania wypadków przy pracy i</w:t>
      </w:r>
      <w:r w:rsidR="00C33E74" w:rsidRPr="000D6F43">
        <w:rPr>
          <w:rFonts w:cstheme="minorHAnsi"/>
          <w:b/>
          <w:bCs/>
          <w:sz w:val="24"/>
          <w:szCs w:val="24"/>
        </w:rPr>
        <w:t> </w:t>
      </w:r>
      <w:r w:rsidRPr="000D6F43">
        <w:rPr>
          <w:rFonts w:cstheme="minorHAnsi"/>
          <w:b/>
          <w:bCs/>
          <w:sz w:val="24"/>
          <w:szCs w:val="24"/>
        </w:rPr>
        <w:t>chorób zawodowych</w:t>
      </w:r>
      <w:r w:rsidR="00C8525D" w:rsidRPr="000D6F43">
        <w:rPr>
          <w:rFonts w:cstheme="minorHAnsi"/>
          <w:b/>
          <w:bCs/>
          <w:sz w:val="24"/>
          <w:szCs w:val="24"/>
        </w:rPr>
        <w:t xml:space="preserve"> </w:t>
      </w:r>
      <w:r w:rsidRPr="000D6F43">
        <w:rPr>
          <w:rFonts w:cstheme="minorHAnsi"/>
          <w:b/>
          <w:bCs/>
          <w:sz w:val="24"/>
          <w:szCs w:val="24"/>
        </w:rPr>
        <w:t xml:space="preserve">oraz, w odpowiednich przypadkach, niebezpiecznych zdarzeń, </w:t>
      </w:r>
      <w:r w:rsidR="00C8525D" w:rsidRPr="000D6F43">
        <w:rPr>
          <w:rFonts w:cstheme="minorHAnsi"/>
          <w:b/>
          <w:bCs/>
          <w:sz w:val="24"/>
          <w:szCs w:val="24"/>
        </w:rPr>
        <w:t xml:space="preserve">które są spowodowane przez narażenie zagrożenia chemiczne, </w:t>
      </w:r>
      <w:r w:rsidRPr="000D6F43">
        <w:rPr>
          <w:rFonts w:cstheme="minorHAnsi"/>
          <w:b/>
          <w:bCs/>
          <w:sz w:val="24"/>
          <w:szCs w:val="24"/>
        </w:rPr>
        <w:t xml:space="preserve">przez pracodawcę lub </w:t>
      </w:r>
      <w:r w:rsidR="007D1EE4" w:rsidRPr="000D6F43">
        <w:rPr>
          <w:rFonts w:cstheme="minorHAnsi"/>
          <w:b/>
          <w:bCs/>
          <w:sz w:val="24"/>
          <w:szCs w:val="24"/>
        </w:rPr>
        <w:t xml:space="preserve">inną odpowiedzialną </w:t>
      </w:r>
      <w:r w:rsidRPr="000D6F43">
        <w:rPr>
          <w:rFonts w:cstheme="minorHAnsi"/>
          <w:b/>
          <w:bCs/>
          <w:sz w:val="24"/>
          <w:szCs w:val="24"/>
        </w:rPr>
        <w:t xml:space="preserve">osobę? </w:t>
      </w:r>
    </w:p>
    <w:p w14:paraId="57C313A8" w14:textId="4BAA1FE2" w:rsidR="007D1EE4" w:rsidRPr="007A03B3" w:rsidRDefault="00A07C4A" w:rsidP="007D1EE4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7D1EE4" w:rsidRPr="007A03B3">
        <w:rPr>
          <w:rFonts w:cs="Segoe UI Symbol"/>
          <w:sz w:val="24"/>
          <w:szCs w:val="24"/>
        </w:rPr>
        <w:t xml:space="preserve"> Tak </w:t>
      </w:r>
    </w:p>
    <w:p w14:paraId="71D5F942" w14:textId="77777777" w:rsidR="007D1EE4" w:rsidRPr="007A03B3" w:rsidRDefault="007D1EE4" w:rsidP="007D1EE4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="Segoe UI Symbol"/>
          <w:sz w:val="24"/>
          <w:szCs w:val="24"/>
        </w:rPr>
        <w:t xml:space="preserve"> Nie</w:t>
      </w:r>
    </w:p>
    <w:p w14:paraId="38C84207" w14:textId="0864D785" w:rsidR="007D1EE4" w:rsidRDefault="007D1EE4" w:rsidP="007D1EE4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cs="Segoe UI Symbol"/>
          <w:sz w:val="24"/>
          <w:szCs w:val="24"/>
        </w:rPr>
        <w:t>Komentarz:</w:t>
      </w:r>
    </w:p>
    <w:p w14:paraId="1C56925A" w14:textId="00879AFB" w:rsidR="00DE7AB1" w:rsidRPr="003D004D" w:rsidRDefault="00DE7AB1" w:rsidP="00DE7AB1">
      <w:pPr>
        <w:pStyle w:val="ReportParaIndentFirstline"/>
        <w:spacing w:after="280"/>
        <w:ind w:firstLine="0"/>
        <w:rPr>
          <w:rFonts w:asciiTheme="minorHAnsi" w:hAnsiTheme="minorHAnsi" w:cstheme="minorHAnsi"/>
          <w:sz w:val="32"/>
          <w:szCs w:val="32"/>
          <w:lang w:val="pl-PL"/>
        </w:rPr>
      </w:pPr>
      <w:r w:rsidRPr="003D004D">
        <w:rPr>
          <w:rFonts w:asciiTheme="minorHAnsi" w:hAnsiTheme="minorHAnsi" w:cstheme="minorHAnsi"/>
          <w:sz w:val="24"/>
          <w:szCs w:val="24"/>
          <w:lang w:val="pl-PL"/>
        </w:rPr>
        <w:t>W Polsce pracodawca ma obowiązek zgłaszania wypadków przy pracy i chorób zawodowych do PIP oraz do ZUS-u, a w przypadku zdarzeń chemicznych wprowadza procedury ich rejestracji i</w:t>
      </w:r>
      <w:r w:rsidR="000D6F43" w:rsidRPr="003D004D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3D004D">
        <w:rPr>
          <w:rFonts w:asciiTheme="minorHAnsi" w:hAnsiTheme="minorHAnsi" w:cstheme="minorHAnsi"/>
          <w:sz w:val="24"/>
          <w:szCs w:val="24"/>
          <w:lang w:val="pl-PL"/>
        </w:rPr>
        <w:t>analizy.</w:t>
      </w:r>
    </w:p>
    <w:p w14:paraId="7AD3FFA6" w14:textId="1EEEA215" w:rsidR="001E0BEC" w:rsidRPr="000D6F43" w:rsidRDefault="001E0BEC" w:rsidP="001E0BEC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D6F43">
        <w:rPr>
          <w:rFonts w:cstheme="minorHAnsi"/>
          <w:b/>
          <w:bCs/>
          <w:sz w:val="24"/>
          <w:szCs w:val="24"/>
        </w:rPr>
        <w:t xml:space="preserve">opracowywania i publikowania rocznych statystyk </w:t>
      </w:r>
      <w:r w:rsidR="00FB4C82" w:rsidRPr="000D6F43">
        <w:rPr>
          <w:rFonts w:cstheme="minorHAnsi"/>
          <w:b/>
          <w:bCs/>
          <w:sz w:val="24"/>
          <w:szCs w:val="24"/>
        </w:rPr>
        <w:t>z podziałem</w:t>
      </w:r>
      <w:r w:rsidRPr="000D6F43">
        <w:rPr>
          <w:rFonts w:cstheme="minorHAnsi"/>
          <w:b/>
          <w:bCs/>
          <w:sz w:val="24"/>
          <w:szCs w:val="24"/>
        </w:rPr>
        <w:t xml:space="preserve"> na płeć, dotyczących wypadków przy pracy i chorób zawodowych oraz</w:t>
      </w:r>
      <w:r w:rsidR="00FB4C82" w:rsidRPr="000D6F43">
        <w:rPr>
          <w:rFonts w:cstheme="minorHAnsi"/>
          <w:b/>
          <w:bCs/>
          <w:sz w:val="24"/>
          <w:szCs w:val="24"/>
        </w:rPr>
        <w:t xml:space="preserve"> – tam gdzie to właściwe –</w:t>
      </w:r>
      <w:r w:rsidR="00036E3D">
        <w:rPr>
          <w:rFonts w:cstheme="minorHAnsi"/>
          <w:b/>
          <w:bCs/>
          <w:sz w:val="24"/>
          <w:szCs w:val="24"/>
        </w:rPr>
        <w:t xml:space="preserve"> </w:t>
      </w:r>
      <w:r w:rsidRPr="000D6F43">
        <w:rPr>
          <w:rFonts w:cstheme="minorHAnsi"/>
          <w:b/>
          <w:bCs/>
          <w:sz w:val="24"/>
          <w:szCs w:val="24"/>
        </w:rPr>
        <w:t>niebezpiecznych zdarzeń</w:t>
      </w:r>
      <w:r w:rsidR="00C8525D" w:rsidRPr="000D6F43">
        <w:rPr>
          <w:rFonts w:cstheme="minorHAnsi"/>
          <w:b/>
          <w:bCs/>
          <w:sz w:val="24"/>
          <w:szCs w:val="24"/>
        </w:rPr>
        <w:t xml:space="preserve"> spowodowanych narażeniem na zagrożenia chemiczne</w:t>
      </w:r>
      <w:r w:rsidRPr="000D6F43">
        <w:rPr>
          <w:rFonts w:cstheme="minorHAnsi"/>
          <w:b/>
          <w:bCs/>
          <w:sz w:val="24"/>
          <w:szCs w:val="24"/>
        </w:rPr>
        <w:t>?</w:t>
      </w:r>
    </w:p>
    <w:p w14:paraId="66968CC1" w14:textId="5747D020" w:rsidR="00FB4C82" w:rsidRPr="007A03B3" w:rsidRDefault="00A07C4A" w:rsidP="00FB4C82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FB4C82" w:rsidRPr="007A03B3">
        <w:rPr>
          <w:rFonts w:cs="Segoe UI Symbol"/>
          <w:sz w:val="24"/>
          <w:szCs w:val="24"/>
        </w:rPr>
        <w:t xml:space="preserve"> Tak </w:t>
      </w:r>
    </w:p>
    <w:p w14:paraId="38A2A9E5" w14:textId="77777777" w:rsidR="00FB4C82" w:rsidRPr="007A03B3" w:rsidRDefault="00FB4C82" w:rsidP="00FB4C82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="Segoe UI Symbol"/>
          <w:sz w:val="24"/>
          <w:szCs w:val="24"/>
        </w:rPr>
        <w:t xml:space="preserve"> Nie</w:t>
      </w:r>
    </w:p>
    <w:p w14:paraId="535C919A" w14:textId="235CE004" w:rsidR="00FB4C82" w:rsidRPr="007A03B3" w:rsidRDefault="00FB4C82" w:rsidP="00FB4C82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cs="Segoe UI Symbol"/>
          <w:sz w:val="24"/>
          <w:szCs w:val="24"/>
        </w:rPr>
        <w:t>Komentarz:</w:t>
      </w:r>
    </w:p>
    <w:p w14:paraId="6F774C06" w14:textId="23F66B52" w:rsidR="00DE7AB1" w:rsidRPr="003D004D" w:rsidRDefault="00DE7AB1" w:rsidP="00DE7AB1">
      <w:pPr>
        <w:pStyle w:val="ReportParaIndentFirstline"/>
        <w:spacing w:after="280"/>
        <w:ind w:firstLine="0"/>
        <w:rPr>
          <w:rFonts w:asciiTheme="minorHAnsi" w:hAnsiTheme="minorHAnsi" w:cstheme="minorHAnsi"/>
          <w:sz w:val="24"/>
          <w:szCs w:val="24"/>
          <w:lang w:val="pl-PL"/>
        </w:rPr>
      </w:pPr>
      <w:r w:rsidRPr="003D004D">
        <w:rPr>
          <w:rFonts w:asciiTheme="minorHAnsi" w:hAnsiTheme="minorHAnsi" w:cstheme="minorHAnsi"/>
          <w:sz w:val="24"/>
          <w:szCs w:val="24"/>
          <w:lang w:val="pl-PL"/>
        </w:rPr>
        <w:t>W Polsce, Główny Inspektorat Pracy i Główny Urząd Statystyczny opracowują coroczne raporty dotyczące wypadków przy pracy i chorób zawodowych, w tym związanych z</w:t>
      </w:r>
      <w:r w:rsidR="00036E3D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3D004D">
        <w:rPr>
          <w:rFonts w:asciiTheme="minorHAnsi" w:hAnsiTheme="minorHAnsi" w:cstheme="minorHAnsi"/>
          <w:sz w:val="24"/>
          <w:szCs w:val="24"/>
          <w:lang w:val="pl-PL"/>
        </w:rPr>
        <w:t>narażeniem chemicznym, uwzględniając dane demograficzne (płeć, sektor gospodarki), co wspiera ocenę ryzyka i planowanie działań prewencyjnych</w:t>
      </w:r>
      <w:r w:rsidR="000D6F43" w:rsidRPr="003D004D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1BF5C45" w14:textId="459858CE" w:rsidR="00FB4C82" w:rsidRPr="000D6F43" w:rsidRDefault="00D51CFE" w:rsidP="00FB4C82">
      <w:pPr>
        <w:pStyle w:val="Akapitzlist"/>
        <w:numPr>
          <w:ilvl w:val="0"/>
          <w:numId w:val="16"/>
        </w:numPr>
        <w:spacing w:line="276" w:lineRule="auto"/>
        <w:jc w:val="both"/>
        <w:rPr>
          <w:rFonts w:cs="Segoe UI Symbol"/>
          <w:b/>
          <w:bCs/>
          <w:sz w:val="24"/>
          <w:szCs w:val="24"/>
        </w:rPr>
      </w:pPr>
      <w:r w:rsidRPr="000D6F43">
        <w:rPr>
          <w:rFonts w:cs="Segoe UI Symbol"/>
          <w:b/>
          <w:bCs/>
          <w:sz w:val="24"/>
          <w:szCs w:val="24"/>
        </w:rPr>
        <w:t>procedur badania</w:t>
      </w:r>
      <w:r w:rsidR="00FB4C82" w:rsidRPr="000D6F43">
        <w:rPr>
          <w:rFonts w:cs="Segoe UI Symbol"/>
          <w:b/>
          <w:bCs/>
          <w:sz w:val="24"/>
          <w:szCs w:val="24"/>
        </w:rPr>
        <w:t xml:space="preserve"> przez w</w:t>
      </w:r>
      <w:r w:rsidR="00FB4C82" w:rsidRPr="000D6F43">
        <w:rPr>
          <w:rFonts w:cs="Calibri"/>
          <w:b/>
          <w:bCs/>
          <w:sz w:val="24"/>
          <w:szCs w:val="24"/>
        </w:rPr>
        <w:t>ł</w:t>
      </w:r>
      <w:r w:rsidR="00FB4C82" w:rsidRPr="000D6F43">
        <w:rPr>
          <w:rFonts w:cs="Segoe UI Symbol"/>
          <w:b/>
          <w:bCs/>
          <w:sz w:val="24"/>
          <w:szCs w:val="24"/>
        </w:rPr>
        <w:t>a</w:t>
      </w:r>
      <w:r w:rsidR="00FB4C82" w:rsidRPr="000D6F43">
        <w:rPr>
          <w:rFonts w:cs="Calibri"/>
          <w:b/>
          <w:bCs/>
          <w:sz w:val="24"/>
          <w:szCs w:val="24"/>
        </w:rPr>
        <w:t>ś</w:t>
      </w:r>
      <w:r w:rsidR="00FB4C82" w:rsidRPr="000D6F43">
        <w:rPr>
          <w:rFonts w:cs="Segoe UI Symbol"/>
          <w:b/>
          <w:bCs/>
          <w:sz w:val="24"/>
          <w:szCs w:val="24"/>
        </w:rPr>
        <w:t>ciw</w:t>
      </w:r>
      <w:r w:rsidR="00243A52" w:rsidRPr="000D6F43">
        <w:rPr>
          <w:rFonts w:cs="Segoe UI Symbol"/>
          <w:b/>
          <w:bCs/>
          <w:sz w:val="24"/>
          <w:szCs w:val="24"/>
        </w:rPr>
        <w:t>ą władzę</w:t>
      </w:r>
      <w:r w:rsidR="00FB4C82" w:rsidRPr="000D6F43">
        <w:rPr>
          <w:rFonts w:cs="Calibri"/>
          <w:b/>
          <w:bCs/>
          <w:sz w:val="24"/>
          <w:szCs w:val="24"/>
        </w:rPr>
        <w:t xml:space="preserve"> poważnych wypadków przy pracy, chorób zawodowych lub innych urazów spowodowanych narażeniem na zagrożenia chemiczne? </w:t>
      </w:r>
    </w:p>
    <w:p w14:paraId="28951D20" w14:textId="325CB279" w:rsidR="00FB4C82" w:rsidRPr="007A03B3" w:rsidRDefault="00A07C4A" w:rsidP="00FB4C82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FB4C82" w:rsidRPr="007A03B3">
        <w:rPr>
          <w:rFonts w:cs="Segoe UI Symbol"/>
          <w:sz w:val="24"/>
          <w:szCs w:val="24"/>
        </w:rPr>
        <w:t xml:space="preserve"> Tak </w:t>
      </w:r>
    </w:p>
    <w:p w14:paraId="7B8B0A32" w14:textId="77777777" w:rsidR="00FB4C82" w:rsidRPr="007A03B3" w:rsidRDefault="00FB4C82" w:rsidP="00FB4C82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="Segoe UI Symbol"/>
          <w:sz w:val="24"/>
          <w:szCs w:val="24"/>
        </w:rPr>
        <w:t xml:space="preserve"> Nie</w:t>
      </w:r>
    </w:p>
    <w:p w14:paraId="20131B80" w14:textId="41A0D64D" w:rsidR="00FB4C82" w:rsidRDefault="00FB4C82" w:rsidP="00FB4C82">
      <w:pPr>
        <w:pStyle w:val="Akapitzlist"/>
        <w:spacing w:line="276" w:lineRule="auto"/>
        <w:ind w:left="1440"/>
        <w:jc w:val="both"/>
        <w:rPr>
          <w:rFonts w:cs="Segoe UI Symbol"/>
          <w:sz w:val="24"/>
          <w:szCs w:val="24"/>
        </w:rPr>
      </w:pPr>
      <w:r w:rsidRPr="007A03B3">
        <w:rPr>
          <w:rFonts w:cs="Segoe UI Symbol"/>
          <w:sz w:val="24"/>
          <w:szCs w:val="24"/>
        </w:rPr>
        <w:t>Komentarz:</w:t>
      </w:r>
    </w:p>
    <w:sdt>
      <w:sdtPr>
        <w:alias w:val="Q20c comments"/>
        <w:tag w:val="Q20c comments"/>
        <w:id w:val="339752420"/>
        <w:placeholder>
          <w:docPart w:val="ABCA7BCFDE26490B997AB41CEF2AAC83"/>
        </w:placeholder>
      </w:sdtPr>
      <w:sdtEndPr/>
      <w:sdtContent>
        <w:p w14:paraId="7BE60D37" w14:textId="77777777" w:rsidR="0017569C" w:rsidRPr="0017569C" w:rsidRDefault="0017569C" w:rsidP="0017569C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17569C">
            <w:rPr>
              <w:rFonts w:asciiTheme="minorHAnsi" w:hAnsiTheme="minorHAnsi" w:cstheme="minorHAnsi"/>
              <w:sz w:val="24"/>
              <w:szCs w:val="24"/>
              <w:lang w:val="pl-PL"/>
            </w:rPr>
            <w:t>Dostępność wiarygodnych informacji związanych z wypadkami przy pracy, zdarzeniami potencjalnie wypadkowymi oraz chorobami zawodowymi jest istotna z uwagi na możliwość wyciągania wniosków celem podejmowania skutecznych działań prewencyjnych, zarówno na szczeblu krajowym, jak i danej organizacji. Celem adekwatności ww. procedur do stanu wiedzy oraz obowiązującej praktyki powinny być one okresowo aktualizowane.</w:t>
          </w:r>
        </w:p>
        <w:p w14:paraId="4395E2A7" w14:textId="6A80A27A" w:rsidR="0017569C" w:rsidRPr="0017569C" w:rsidRDefault="0017569C" w:rsidP="0017569C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17569C">
            <w:rPr>
              <w:rFonts w:asciiTheme="minorHAnsi" w:hAnsiTheme="minorHAnsi" w:cstheme="minorHAnsi"/>
              <w:sz w:val="24"/>
              <w:szCs w:val="24"/>
              <w:lang w:val="pl-PL"/>
            </w:rPr>
            <w:t>Ustalenie procedur zgłaszania, rejestrowania i informowania o wypadkach przy pracy/chorobach zawodowych oraz gromadzenie tych danych powinno być obowiązkiem każdego państwa członkowskiego. Procedury te odgrywają ważną rolę w zarządzaniu bezpieczeństwem pracy z substancjami chemicznymi. Rejestry wypadków przy pracy i chorób zawodowych stanowią bazę danych, pozwalającą na identyfikację luk w systemie, analizę trendów oraz ustalenie przyczyn wypadków i chorób związanych z pracą, a także identyfikację działań w celu zapobiegania podobnym zdarzeniom</w:t>
          </w:r>
          <w:r w:rsidR="001D06CF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  <w:p w14:paraId="6824FB41" w14:textId="77777777" w:rsidR="0017569C" w:rsidRPr="00556D2D" w:rsidRDefault="0017569C" w:rsidP="0017569C">
          <w:pPr>
            <w:pStyle w:val="ReportParaIndentFirstline"/>
            <w:spacing w:after="280"/>
            <w:ind w:firstLine="0"/>
            <w:rPr>
              <w:lang w:val="pl-PL"/>
            </w:rPr>
          </w:pPr>
          <w:r w:rsidRPr="0017569C">
            <w:rPr>
              <w:rFonts w:asciiTheme="minorHAnsi" w:hAnsiTheme="minorHAnsi" w:cstheme="minorHAnsi"/>
              <w:sz w:val="24"/>
              <w:szCs w:val="24"/>
              <w:lang w:val="pl-PL"/>
            </w:rPr>
            <w:lastRenderedPageBreak/>
            <w:t>W Polsce, poważne wypadki i choroby zawodowe są badane przez właściwe organy (Państwowa Inspekcja Pracy), które analizują przyczyny zdarzenia i wydają zalecenia zapobiegawcze. Procedury te obejmują współpracę z pracodawcą, pracownikami oraz, w razie potrzeby, instytucjami naukowymi i laboratoriami</w:t>
          </w:r>
          <w:r>
            <w:rPr>
              <w:lang w:val="pl-PL"/>
            </w:rPr>
            <w:t>.</w:t>
          </w:r>
        </w:p>
      </w:sdtContent>
    </w:sdt>
    <w:p w14:paraId="03D387ED" w14:textId="3A224947" w:rsidR="0023382B" w:rsidRPr="007A03B3" w:rsidRDefault="00FB4C82" w:rsidP="00A636A8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Zagrożenia chemiczne, ekstremalne </w:t>
      </w:r>
      <w:r w:rsidR="000C1E81" w:rsidRPr="007A03B3">
        <w:rPr>
          <w:rFonts w:cstheme="minorHAnsi"/>
          <w:b/>
          <w:bCs/>
          <w:sz w:val="24"/>
          <w:szCs w:val="24"/>
        </w:rPr>
        <w:t>zjawiska</w:t>
      </w:r>
      <w:r w:rsidRPr="007A03B3">
        <w:rPr>
          <w:rFonts w:cstheme="minorHAnsi"/>
          <w:b/>
          <w:bCs/>
          <w:sz w:val="24"/>
          <w:szCs w:val="24"/>
        </w:rPr>
        <w:t xml:space="preserve"> pogodowe oraz zmienne </w:t>
      </w:r>
      <w:r w:rsidR="000C1E81" w:rsidRPr="007A03B3">
        <w:rPr>
          <w:rFonts w:cstheme="minorHAnsi"/>
          <w:b/>
          <w:bCs/>
          <w:sz w:val="24"/>
          <w:szCs w:val="24"/>
        </w:rPr>
        <w:t>warunki pogodowe</w:t>
      </w:r>
      <w:r w:rsidR="001C6623" w:rsidRPr="007A03B3">
        <w:rPr>
          <w:rFonts w:cstheme="minorHAnsi"/>
          <w:b/>
          <w:bCs/>
          <w:sz w:val="24"/>
          <w:szCs w:val="24"/>
        </w:rPr>
        <w:t xml:space="preserve"> </w:t>
      </w:r>
    </w:p>
    <w:p w14:paraId="6AFD3C4A" w14:textId="0C857A59" w:rsidR="002257EE" w:rsidRPr="001D06CF" w:rsidRDefault="001C6623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D06CF">
        <w:rPr>
          <w:rFonts w:cstheme="minorHAnsi"/>
          <w:b/>
          <w:bCs/>
          <w:sz w:val="24"/>
          <w:szCs w:val="24"/>
        </w:rPr>
        <w:t xml:space="preserve">Czy </w:t>
      </w:r>
      <w:r w:rsidR="00284911" w:rsidRPr="001D06CF">
        <w:rPr>
          <w:rFonts w:cstheme="minorHAnsi"/>
          <w:b/>
          <w:bCs/>
          <w:sz w:val="24"/>
          <w:szCs w:val="24"/>
        </w:rPr>
        <w:t xml:space="preserve">instrument lub instrumenty </w:t>
      </w:r>
      <w:r w:rsidRPr="001D06CF">
        <w:rPr>
          <w:rFonts w:cstheme="minorHAnsi"/>
          <w:b/>
          <w:bCs/>
          <w:sz w:val="24"/>
          <w:szCs w:val="24"/>
        </w:rPr>
        <w:t>mają stanowić</w:t>
      </w:r>
      <w:r w:rsidR="00284911" w:rsidRPr="001D06CF">
        <w:rPr>
          <w:rFonts w:cstheme="minorHAnsi"/>
          <w:b/>
          <w:bCs/>
          <w:sz w:val="24"/>
          <w:szCs w:val="24"/>
        </w:rPr>
        <w:t>, że każdy Członek</w:t>
      </w:r>
      <w:r w:rsidR="002257EE" w:rsidRPr="001D06CF">
        <w:rPr>
          <w:rFonts w:cstheme="minorHAnsi"/>
          <w:b/>
          <w:bCs/>
          <w:sz w:val="24"/>
          <w:szCs w:val="24"/>
        </w:rPr>
        <w:t xml:space="preserve"> </w:t>
      </w:r>
      <w:r w:rsidR="00FE654E" w:rsidRPr="001D06CF">
        <w:rPr>
          <w:rFonts w:cstheme="minorHAnsi"/>
          <w:b/>
          <w:bCs/>
          <w:sz w:val="24"/>
          <w:szCs w:val="24"/>
        </w:rPr>
        <w:t xml:space="preserve">ma dokonać oceny ryzyka oraz podjąć środki </w:t>
      </w:r>
      <w:r w:rsidR="00667847" w:rsidRPr="001D06CF">
        <w:rPr>
          <w:rFonts w:cstheme="minorHAnsi"/>
          <w:b/>
          <w:bCs/>
          <w:sz w:val="24"/>
          <w:szCs w:val="24"/>
        </w:rPr>
        <w:t>profilaktyczne</w:t>
      </w:r>
      <w:r w:rsidR="00FE654E" w:rsidRPr="001D06CF">
        <w:rPr>
          <w:rFonts w:cstheme="minorHAnsi"/>
          <w:b/>
          <w:bCs/>
          <w:sz w:val="24"/>
          <w:szCs w:val="24"/>
        </w:rPr>
        <w:t xml:space="preserve"> i ochronne w celu przeciwdziałania ryzyku wynikającemu ze stosowania substancji </w:t>
      </w:r>
      <w:r w:rsidR="00667847" w:rsidRPr="001D06CF">
        <w:rPr>
          <w:rFonts w:cstheme="minorHAnsi"/>
          <w:b/>
          <w:bCs/>
          <w:sz w:val="24"/>
          <w:szCs w:val="24"/>
        </w:rPr>
        <w:t xml:space="preserve">i preparatów </w:t>
      </w:r>
      <w:r w:rsidR="00FE654E" w:rsidRPr="001D06CF">
        <w:rPr>
          <w:rFonts w:cstheme="minorHAnsi"/>
          <w:b/>
          <w:bCs/>
          <w:sz w:val="24"/>
          <w:szCs w:val="24"/>
        </w:rPr>
        <w:t xml:space="preserve">chemicznych w miejscu pracy, które </w:t>
      </w:r>
      <w:r w:rsidR="00667847" w:rsidRPr="001D06CF">
        <w:rPr>
          <w:rFonts w:cstheme="minorHAnsi"/>
          <w:b/>
          <w:bCs/>
          <w:sz w:val="24"/>
          <w:szCs w:val="24"/>
        </w:rPr>
        <w:t xml:space="preserve">są </w:t>
      </w:r>
      <w:r w:rsidR="00FE654E" w:rsidRPr="001D06CF">
        <w:rPr>
          <w:rFonts w:cstheme="minorHAnsi"/>
          <w:b/>
          <w:bCs/>
          <w:sz w:val="24"/>
          <w:szCs w:val="24"/>
        </w:rPr>
        <w:t>zwiększa</w:t>
      </w:r>
      <w:r w:rsidR="00667847" w:rsidRPr="001D06CF">
        <w:rPr>
          <w:rFonts w:cstheme="minorHAnsi"/>
          <w:b/>
          <w:bCs/>
          <w:sz w:val="24"/>
          <w:szCs w:val="24"/>
        </w:rPr>
        <w:t>ne</w:t>
      </w:r>
      <w:r w:rsidR="00FE654E" w:rsidRPr="001D06CF">
        <w:rPr>
          <w:rFonts w:cstheme="minorHAnsi"/>
          <w:b/>
          <w:bCs/>
          <w:sz w:val="24"/>
          <w:szCs w:val="24"/>
        </w:rPr>
        <w:t xml:space="preserve"> lub </w:t>
      </w:r>
      <w:r w:rsidR="0042745B" w:rsidRPr="001D06CF">
        <w:rPr>
          <w:rFonts w:cstheme="minorHAnsi"/>
          <w:b/>
          <w:bCs/>
          <w:sz w:val="24"/>
          <w:szCs w:val="24"/>
        </w:rPr>
        <w:t>wzmacni</w:t>
      </w:r>
      <w:r w:rsidR="00667847" w:rsidRPr="001D06CF">
        <w:rPr>
          <w:rFonts w:cstheme="minorHAnsi"/>
          <w:b/>
          <w:bCs/>
          <w:sz w:val="24"/>
          <w:szCs w:val="24"/>
        </w:rPr>
        <w:t>ane</w:t>
      </w:r>
      <w:r w:rsidR="0042745B" w:rsidRPr="001D06CF">
        <w:rPr>
          <w:rFonts w:cstheme="minorHAnsi"/>
          <w:b/>
          <w:bCs/>
          <w:sz w:val="24"/>
          <w:szCs w:val="24"/>
        </w:rPr>
        <w:t xml:space="preserve"> </w:t>
      </w:r>
      <w:r w:rsidR="00394068" w:rsidRPr="001D06CF">
        <w:rPr>
          <w:rFonts w:cstheme="minorHAnsi"/>
          <w:b/>
          <w:bCs/>
          <w:sz w:val="24"/>
          <w:szCs w:val="24"/>
        </w:rPr>
        <w:t xml:space="preserve">przez </w:t>
      </w:r>
      <w:r w:rsidR="0042745B" w:rsidRPr="001D06CF">
        <w:rPr>
          <w:rFonts w:cstheme="minorHAnsi"/>
          <w:b/>
          <w:bCs/>
          <w:sz w:val="24"/>
          <w:szCs w:val="24"/>
        </w:rPr>
        <w:t>ekstremalne zjawiska pogodowe i</w:t>
      </w:r>
      <w:r w:rsidR="001D06CF">
        <w:rPr>
          <w:rFonts w:cstheme="minorHAnsi"/>
          <w:b/>
          <w:bCs/>
          <w:sz w:val="24"/>
          <w:szCs w:val="24"/>
        </w:rPr>
        <w:t> </w:t>
      </w:r>
      <w:r w:rsidR="0042745B" w:rsidRPr="001D06CF">
        <w:rPr>
          <w:rFonts w:cstheme="minorHAnsi"/>
          <w:b/>
          <w:bCs/>
          <w:sz w:val="24"/>
          <w:szCs w:val="24"/>
        </w:rPr>
        <w:t xml:space="preserve">zmienne warunki pogodowe? </w:t>
      </w:r>
    </w:p>
    <w:p w14:paraId="2EE63CD1" w14:textId="18F0D982" w:rsidR="00D82220" w:rsidRPr="007A03B3" w:rsidRDefault="0034643F" w:rsidP="00D82220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284911" w:rsidRPr="007A03B3">
        <w:rPr>
          <w:rFonts w:cstheme="minorHAnsi"/>
          <w:sz w:val="24"/>
          <w:szCs w:val="24"/>
        </w:rPr>
        <w:t xml:space="preserve"> Tak </w:t>
      </w:r>
    </w:p>
    <w:p w14:paraId="38A3A125" w14:textId="28C9CFD4" w:rsidR="00D82220" w:rsidRDefault="00284911" w:rsidP="00D82220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D82220" w:rsidRPr="007A03B3">
        <w:rPr>
          <w:rFonts w:cstheme="minorHAnsi"/>
          <w:sz w:val="24"/>
          <w:szCs w:val="24"/>
        </w:rPr>
        <w:t>Nie</w:t>
      </w:r>
    </w:p>
    <w:p w14:paraId="57E6E517" w14:textId="77777777" w:rsidR="003D004D" w:rsidRDefault="003D004D" w:rsidP="00D82220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6798B3B" w14:textId="647E2F3B" w:rsidR="00284911" w:rsidRDefault="00D82220" w:rsidP="00D82220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284911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p w14:paraId="0DBA3C2A" w14:textId="3A2B9F76" w:rsidR="00FD4E9F" w:rsidRPr="00FD4E9F" w:rsidRDefault="00FD4E9F" w:rsidP="00FD4E9F">
      <w:pPr>
        <w:pStyle w:val="ReportParaIndentFirstline"/>
        <w:spacing w:after="280"/>
        <w:ind w:firstLine="0"/>
        <w:rPr>
          <w:rFonts w:asciiTheme="minorHAnsi" w:hAnsiTheme="minorHAnsi" w:cstheme="minorHAnsi"/>
          <w:sz w:val="24"/>
          <w:szCs w:val="24"/>
          <w:lang w:val="pl-PL"/>
        </w:rPr>
      </w:pPr>
      <w:r w:rsidRPr="00FD4E9F">
        <w:rPr>
          <w:rFonts w:asciiTheme="minorHAnsi" w:hAnsiTheme="minorHAnsi" w:cstheme="minorHAnsi"/>
          <w:sz w:val="24"/>
          <w:szCs w:val="24"/>
          <w:lang w:val="pl-PL"/>
        </w:rPr>
        <w:t>Warunki pogodowe mogą znacząco wpływać na oddziaływanie czynników chemicznych podczas pracy, zarówno w zakresie stosowania chemikaliów na zewnątrz, jak też ich czasowego przechowywania lub magazynowania. Jednak należy mieć na uwadze dużą trudność w stwierdzaniu i ocenianiu wskazanego ryzyka, gdyż warunki ekstremalne nie są przewidywalne i są przemijalne. Dlatego też w przypadku takiego zobowiązania w</w:t>
      </w:r>
      <w:r w:rsidR="001D06CF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FD4E9F">
        <w:rPr>
          <w:rFonts w:asciiTheme="minorHAnsi" w:hAnsiTheme="minorHAnsi" w:cstheme="minorHAnsi"/>
          <w:sz w:val="24"/>
          <w:szCs w:val="24"/>
          <w:lang w:val="pl-PL"/>
        </w:rPr>
        <w:t>Instrumencie konieczna jest wielopłaszczyznowa analiza problemu.</w:t>
      </w:r>
    </w:p>
    <w:p w14:paraId="3CA2C903" w14:textId="77777777" w:rsidR="00FD4E9F" w:rsidRPr="00FD4E9F" w:rsidRDefault="00FD4E9F" w:rsidP="00FD4E9F">
      <w:pPr>
        <w:pStyle w:val="ReportParaIndentFirstline"/>
        <w:spacing w:after="280"/>
        <w:ind w:firstLine="0"/>
        <w:rPr>
          <w:rFonts w:asciiTheme="minorHAnsi" w:hAnsiTheme="minorHAnsi" w:cstheme="minorHAnsi"/>
          <w:sz w:val="24"/>
          <w:szCs w:val="24"/>
          <w:lang w:val="pl-PL"/>
        </w:rPr>
      </w:pPr>
      <w:r w:rsidRPr="00FD4E9F">
        <w:rPr>
          <w:rFonts w:asciiTheme="minorHAnsi" w:hAnsiTheme="minorHAnsi" w:cstheme="minorHAnsi"/>
          <w:sz w:val="24"/>
          <w:szCs w:val="24"/>
          <w:lang w:val="pl-PL"/>
        </w:rPr>
        <w:t>Wdrożenie i dokonywanie okresowego przeglądu zaproponowanych powyżej procedur powinno być obowiązkiem każdego państwa członkowskiego z uwagi na coraz częściej występujące na całym świecie ekstremalne zjawiska pogodowe będące skutkiem zachodzących zmian klimatycznych.</w:t>
      </w:r>
    </w:p>
    <w:p w14:paraId="4C0642F1" w14:textId="27A59BBE" w:rsidR="00FD4E9F" w:rsidRPr="00FD4E9F" w:rsidRDefault="00FD4E9F" w:rsidP="00FD4E9F">
      <w:pPr>
        <w:pStyle w:val="ReportParaIndentFirstline"/>
        <w:spacing w:after="280"/>
        <w:ind w:firstLine="0"/>
        <w:rPr>
          <w:rFonts w:asciiTheme="minorHAnsi" w:hAnsiTheme="minorHAnsi" w:cstheme="minorHAnsi"/>
          <w:b/>
          <w:bCs/>
          <w:i/>
          <w:iCs/>
          <w:sz w:val="24"/>
          <w:szCs w:val="24"/>
          <w:lang w:val="pl-PL"/>
        </w:rPr>
      </w:pPr>
      <w:r w:rsidRPr="00FD4E9F">
        <w:rPr>
          <w:rFonts w:asciiTheme="minorHAnsi" w:hAnsiTheme="minorHAnsi" w:cstheme="minorHAnsi"/>
          <w:sz w:val="24"/>
          <w:szCs w:val="24"/>
          <w:lang w:val="pl-PL"/>
        </w:rPr>
        <w:t>Ekstremalne zjawiska, takie jak powodzie czy fale upałów, mogą naruszać systemy przechowywania chemikaliów i zwiększać ryzyko ich niekontrolowanego uwolnienia, pożarów lub intensyfikacji narażenia pracowników. Tradycyjne systemy zarządzania mogą stać się nieadekwatne w obliczu zmian klimatu, dlatego konieczne jest włączenie tych czynników do oceny ryzyka. W Polsce, Instytut Medycyny Pracy i CIOP-PIB opracowują wytyczne dla prac w</w:t>
      </w:r>
      <w:r w:rsidR="009E0D65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FD4E9F">
        <w:rPr>
          <w:rFonts w:asciiTheme="minorHAnsi" w:hAnsiTheme="minorHAnsi" w:cstheme="minorHAnsi"/>
          <w:sz w:val="24"/>
          <w:szCs w:val="24"/>
          <w:lang w:val="pl-PL"/>
        </w:rPr>
        <w:t>wysokich temperaturach, warunkach o dużej wilgotności czy przy zmiennych warunkach pogodowych, szczególnie przy chemikaliach łatwopalnych lub toksycznych. Firmy zajmujące się magazynowaniem lub transportem chemikaliów (np. paliw, rozpuszczalników) uwzględniają scenariusze powodzi, burz i upałów w planach awaryjnych i systemach zarządzania bezpieczeństwem chemicznym. W zakładach przemysłowych powinien być stosowany monitoring temperatury i wilgotności o także a także procedury awaryjne przy ekstremalnych warunkach.</w:t>
      </w:r>
    </w:p>
    <w:p w14:paraId="7FDF1D03" w14:textId="4AF2C331" w:rsidR="00284911" w:rsidRPr="007A03B3" w:rsidRDefault="00BF706F" w:rsidP="00556971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Bezpieczeństwo i higiena pracy w łańcuchu dostaw </w:t>
      </w:r>
    </w:p>
    <w:p w14:paraId="2C9247B7" w14:textId="11F92A9C" w:rsidR="00A47EAB" w:rsidRPr="009E0D65" w:rsidRDefault="00284911" w:rsidP="00B60292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0D65">
        <w:rPr>
          <w:rFonts w:cstheme="minorHAnsi"/>
          <w:b/>
          <w:bCs/>
          <w:sz w:val="24"/>
          <w:szCs w:val="24"/>
        </w:rPr>
        <w:t>Czy instrument lub instrumenty</w:t>
      </w:r>
      <w:r w:rsidR="00F406E0" w:rsidRPr="009E0D65">
        <w:rPr>
          <w:rFonts w:cstheme="minorHAnsi"/>
          <w:b/>
          <w:bCs/>
          <w:sz w:val="24"/>
          <w:szCs w:val="24"/>
        </w:rPr>
        <w:t xml:space="preserve"> mają</w:t>
      </w:r>
      <w:r w:rsidRPr="009E0D65">
        <w:rPr>
          <w:rFonts w:cstheme="minorHAnsi"/>
          <w:b/>
          <w:bCs/>
          <w:sz w:val="24"/>
          <w:szCs w:val="24"/>
        </w:rPr>
        <w:t xml:space="preserve"> </w:t>
      </w:r>
      <w:r w:rsidR="00222CCD" w:rsidRPr="009E0D65">
        <w:rPr>
          <w:rFonts w:cstheme="minorHAnsi"/>
          <w:b/>
          <w:bCs/>
          <w:sz w:val="24"/>
          <w:szCs w:val="24"/>
        </w:rPr>
        <w:t>stanowi</w:t>
      </w:r>
      <w:r w:rsidR="00F406E0" w:rsidRPr="009E0D65">
        <w:rPr>
          <w:rFonts w:cstheme="minorHAnsi"/>
          <w:b/>
          <w:bCs/>
          <w:sz w:val="24"/>
          <w:szCs w:val="24"/>
        </w:rPr>
        <w:t>ć</w:t>
      </w:r>
      <w:r w:rsidRPr="009E0D65">
        <w:rPr>
          <w:rFonts w:cstheme="minorHAnsi"/>
          <w:b/>
          <w:bCs/>
          <w:sz w:val="24"/>
          <w:szCs w:val="24"/>
        </w:rPr>
        <w:t xml:space="preserve">, że </w:t>
      </w:r>
      <w:r w:rsidR="00A47EAB" w:rsidRPr="009E0D65">
        <w:rPr>
          <w:rFonts w:cstheme="minorHAnsi"/>
          <w:b/>
          <w:bCs/>
          <w:sz w:val="24"/>
          <w:szCs w:val="24"/>
        </w:rPr>
        <w:t>każdy Członek w porozumieniu z</w:t>
      </w:r>
      <w:r w:rsidR="00F605FF" w:rsidRPr="009E0D65">
        <w:rPr>
          <w:rFonts w:cstheme="minorHAnsi"/>
          <w:b/>
          <w:bCs/>
          <w:sz w:val="24"/>
          <w:szCs w:val="24"/>
        </w:rPr>
        <w:t> </w:t>
      </w:r>
      <w:r w:rsidR="00A47EAB" w:rsidRPr="009E0D65">
        <w:rPr>
          <w:rFonts w:cstheme="minorHAnsi"/>
          <w:b/>
          <w:bCs/>
          <w:sz w:val="24"/>
          <w:szCs w:val="24"/>
        </w:rPr>
        <w:t xml:space="preserve">najbardziej reprezentatywnymi organizacjami pracodawców i pracowników, ustanowi środki mające na celu przeciwdziałanie zagrożeniom dla bezpieczeństwa </w:t>
      </w:r>
      <w:r w:rsidR="00A47EAB" w:rsidRPr="009E0D65">
        <w:rPr>
          <w:rFonts w:cstheme="minorHAnsi"/>
          <w:b/>
          <w:bCs/>
          <w:sz w:val="24"/>
          <w:szCs w:val="24"/>
        </w:rPr>
        <w:lastRenderedPageBreak/>
        <w:t>i</w:t>
      </w:r>
      <w:r w:rsidR="00F605FF" w:rsidRPr="009E0D65">
        <w:rPr>
          <w:rFonts w:cstheme="minorHAnsi"/>
          <w:b/>
          <w:bCs/>
          <w:sz w:val="24"/>
          <w:szCs w:val="24"/>
        </w:rPr>
        <w:t> </w:t>
      </w:r>
      <w:r w:rsidR="00A47EAB" w:rsidRPr="009E0D65">
        <w:rPr>
          <w:rFonts w:cstheme="minorHAnsi"/>
          <w:b/>
          <w:bCs/>
          <w:sz w:val="24"/>
          <w:szCs w:val="24"/>
        </w:rPr>
        <w:t xml:space="preserve">zdrowia w miejscu pracy wynikającym z </w:t>
      </w:r>
      <w:r w:rsidR="00F914A7" w:rsidRPr="009E0D65">
        <w:rPr>
          <w:rFonts w:cstheme="minorHAnsi"/>
          <w:b/>
          <w:bCs/>
          <w:sz w:val="24"/>
          <w:szCs w:val="24"/>
        </w:rPr>
        <w:t>dystrybuowania</w:t>
      </w:r>
      <w:r w:rsidR="00A47EAB" w:rsidRPr="009E0D65">
        <w:rPr>
          <w:rFonts w:cstheme="minorHAnsi"/>
          <w:b/>
          <w:bCs/>
          <w:sz w:val="24"/>
          <w:szCs w:val="24"/>
        </w:rPr>
        <w:t xml:space="preserve"> i obchodzenia się z</w:t>
      </w:r>
      <w:r w:rsidR="00F605FF" w:rsidRPr="009E0D65">
        <w:rPr>
          <w:rFonts w:cstheme="minorHAnsi"/>
          <w:b/>
          <w:bCs/>
          <w:sz w:val="24"/>
          <w:szCs w:val="24"/>
        </w:rPr>
        <w:t> </w:t>
      </w:r>
      <w:r w:rsidR="008F21DF" w:rsidRPr="009E0D65">
        <w:rPr>
          <w:rFonts w:cstheme="minorHAnsi"/>
          <w:b/>
          <w:bCs/>
          <w:sz w:val="24"/>
          <w:szCs w:val="24"/>
        </w:rPr>
        <w:t xml:space="preserve">substancjami </w:t>
      </w:r>
      <w:r w:rsidR="00667847" w:rsidRPr="009E0D65">
        <w:rPr>
          <w:rFonts w:cstheme="minorHAnsi"/>
          <w:b/>
          <w:bCs/>
          <w:sz w:val="24"/>
          <w:szCs w:val="24"/>
        </w:rPr>
        <w:t xml:space="preserve">i preparatami </w:t>
      </w:r>
      <w:r w:rsidR="008F21DF" w:rsidRPr="009E0D65">
        <w:rPr>
          <w:rFonts w:cstheme="minorHAnsi"/>
          <w:b/>
          <w:bCs/>
          <w:sz w:val="24"/>
          <w:szCs w:val="24"/>
        </w:rPr>
        <w:t>chemicznymi</w:t>
      </w:r>
      <w:r w:rsidR="00A47EAB" w:rsidRPr="009E0D65">
        <w:rPr>
          <w:rFonts w:cstheme="minorHAnsi"/>
          <w:b/>
          <w:bCs/>
          <w:sz w:val="24"/>
          <w:szCs w:val="24"/>
        </w:rPr>
        <w:t xml:space="preserve"> w ramach </w:t>
      </w:r>
      <w:r w:rsidR="007B742D" w:rsidRPr="009E0D65">
        <w:rPr>
          <w:rFonts w:cstheme="minorHAnsi"/>
          <w:b/>
          <w:bCs/>
          <w:sz w:val="24"/>
          <w:szCs w:val="24"/>
        </w:rPr>
        <w:t xml:space="preserve"> umów o podwykonawstwo </w:t>
      </w:r>
      <w:r w:rsidR="00A47EAB" w:rsidRPr="009E0D65">
        <w:rPr>
          <w:rFonts w:cstheme="minorHAnsi"/>
          <w:b/>
          <w:bCs/>
          <w:sz w:val="24"/>
          <w:szCs w:val="24"/>
        </w:rPr>
        <w:t xml:space="preserve"> produkcji, w tym w przypadkach nieobjętych obowiązkami dostawców określonymi w</w:t>
      </w:r>
      <w:r w:rsidR="00F605FF" w:rsidRPr="009E0D65">
        <w:rPr>
          <w:rFonts w:cstheme="minorHAnsi"/>
          <w:b/>
          <w:bCs/>
          <w:sz w:val="24"/>
          <w:szCs w:val="24"/>
        </w:rPr>
        <w:t> </w:t>
      </w:r>
      <w:r w:rsidR="00A47EAB" w:rsidRPr="009E0D65">
        <w:rPr>
          <w:rFonts w:cstheme="minorHAnsi"/>
          <w:b/>
          <w:bCs/>
          <w:sz w:val="24"/>
          <w:szCs w:val="24"/>
        </w:rPr>
        <w:t xml:space="preserve">art. 9 </w:t>
      </w:r>
      <w:r w:rsidR="00247FA8" w:rsidRPr="009E0D65">
        <w:rPr>
          <w:rFonts w:cstheme="minorHAnsi"/>
          <w:b/>
          <w:bCs/>
          <w:sz w:val="24"/>
          <w:szCs w:val="24"/>
        </w:rPr>
        <w:t>K</w:t>
      </w:r>
      <w:r w:rsidR="00A47EAB" w:rsidRPr="009E0D65">
        <w:rPr>
          <w:rFonts w:cstheme="minorHAnsi"/>
          <w:b/>
          <w:bCs/>
          <w:sz w:val="24"/>
          <w:szCs w:val="24"/>
        </w:rPr>
        <w:t xml:space="preserve">onwencji nr 170? </w:t>
      </w:r>
    </w:p>
    <w:p w14:paraId="4ABD4A3A" w14:textId="02B5EBDC" w:rsidR="00EB6472" w:rsidRPr="00394068" w:rsidRDefault="00A8513C" w:rsidP="00EB647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284911" w:rsidRPr="00394068">
        <w:rPr>
          <w:rFonts w:cstheme="minorHAnsi"/>
          <w:sz w:val="24"/>
          <w:szCs w:val="24"/>
        </w:rPr>
        <w:t xml:space="preserve"> Tak </w:t>
      </w:r>
    </w:p>
    <w:p w14:paraId="0B9F9261" w14:textId="74D1BEDE" w:rsidR="00EB6472" w:rsidRPr="00394068" w:rsidRDefault="00284911" w:rsidP="00EB647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394068">
        <w:rPr>
          <w:rFonts w:ascii="Segoe UI Symbol" w:hAnsi="Segoe UI Symbol" w:cs="Segoe UI Symbol"/>
          <w:sz w:val="24"/>
          <w:szCs w:val="24"/>
        </w:rPr>
        <w:t>☐</w:t>
      </w:r>
      <w:r w:rsidRPr="00394068">
        <w:rPr>
          <w:rFonts w:cstheme="minorHAnsi"/>
          <w:sz w:val="24"/>
          <w:szCs w:val="24"/>
        </w:rPr>
        <w:t xml:space="preserve"> </w:t>
      </w:r>
      <w:r w:rsidR="00EB6472" w:rsidRPr="00394068">
        <w:rPr>
          <w:rFonts w:cstheme="minorHAnsi"/>
          <w:sz w:val="24"/>
          <w:szCs w:val="24"/>
        </w:rPr>
        <w:t>Nie</w:t>
      </w:r>
    </w:p>
    <w:p w14:paraId="37ED6708" w14:textId="77777777" w:rsidR="00667847" w:rsidRPr="00394068" w:rsidRDefault="00667847" w:rsidP="00EB647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D690057" w14:textId="301CA120" w:rsidR="00284911" w:rsidRDefault="00EB6472" w:rsidP="00EB647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394068">
        <w:rPr>
          <w:rFonts w:cstheme="minorHAnsi"/>
          <w:sz w:val="24"/>
          <w:szCs w:val="24"/>
        </w:rPr>
        <w:t>K</w:t>
      </w:r>
      <w:r w:rsidR="00284911" w:rsidRPr="00394068">
        <w:rPr>
          <w:rFonts w:cstheme="minorHAnsi"/>
          <w:sz w:val="24"/>
          <w:szCs w:val="24"/>
        </w:rPr>
        <w:t>omentarz</w:t>
      </w:r>
      <w:r w:rsidRPr="00394068">
        <w:rPr>
          <w:rFonts w:cstheme="minorHAnsi"/>
          <w:sz w:val="24"/>
          <w:szCs w:val="24"/>
        </w:rPr>
        <w:t>:</w:t>
      </w:r>
    </w:p>
    <w:sdt>
      <w:sdtPr>
        <w:alias w:val="Q22 comments"/>
        <w:tag w:val="Q22 comments"/>
        <w:id w:val="-1989466749"/>
        <w:placeholder>
          <w:docPart w:val="7D1119D3177F475F8AA54ED0DD70F980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0F3EB83E" w14:textId="1754A024" w:rsidR="00936919" w:rsidRPr="00936919" w:rsidRDefault="00936919" w:rsidP="00936919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936919">
            <w:rPr>
              <w:rFonts w:asciiTheme="minorHAnsi" w:hAnsiTheme="minorHAnsi" w:cstheme="minorHAnsi"/>
              <w:sz w:val="24"/>
              <w:szCs w:val="24"/>
              <w:lang w:val="pl-PL"/>
            </w:rPr>
            <w:t>Ważne jest, aby zapewnić odpowiednią ochronę każdej osobie narażonej na działanie substancji i preparatów chemicznych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  <w:p w14:paraId="742ED0FA" w14:textId="033905A4" w:rsidR="00936919" w:rsidRPr="00936919" w:rsidRDefault="00936919" w:rsidP="00936919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936919">
            <w:rPr>
              <w:rFonts w:asciiTheme="minorHAnsi" w:hAnsiTheme="minorHAnsi" w:cstheme="minorHAnsi"/>
              <w:sz w:val="24"/>
              <w:szCs w:val="24"/>
              <w:lang w:val="pl-PL"/>
            </w:rPr>
            <w:t>Instrument lub instrumenty powinny stanowić o podjęciu środków mających na celu przeciwdziałanie zagrożeniom dla bezpieczeństwa i zdrowia w miejscu pracy wynikającym z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936919">
            <w:rPr>
              <w:rFonts w:asciiTheme="minorHAnsi" w:hAnsiTheme="minorHAnsi" w:cstheme="minorHAnsi"/>
              <w:sz w:val="24"/>
              <w:szCs w:val="24"/>
              <w:lang w:val="pl-PL"/>
            </w:rPr>
            <w:t>dystrybuowania i obchodzenia się z substancjami i mieszaninami chemicznymi w ramach umów o podwykonawstwo produkcji. Powszechność umów o podwykonawstwo wymaga analizy w tym zakresie i podjęcia kompleksowych działań. Należy podkreślić, że w Unii Europejskiej kwestie przekazywania informacji w łańcuchu dostaw substancji chemicznych i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936919">
            <w:rPr>
              <w:rFonts w:asciiTheme="minorHAnsi" w:hAnsiTheme="minorHAnsi" w:cstheme="minorHAnsi"/>
              <w:sz w:val="24"/>
              <w:szCs w:val="24"/>
              <w:lang w:val="pl-PL"/>
            </w:rPr>
            <w:t>ich mieszanin realizowane jest zgodnie z przepisami rozporządzenia REACH.</w:t>
          </w:r>
        </w:p>
        <w:p w14:paraId="4313F856" w14:textId="5EC5DB5C" w:rsidR="00936919" w:rsidRPr="00936919" w:rsidRDefault="00936919" w:rsidP="00936919">
          <w:pPr>
            <w:pStyle w:val="ReportParaIndentFirstline"/>
            <w:spacing w:after="280"/>
            <w:ind w:firstLine="0"/>
            <w:rPr>
              <w:rFonts w:asciiTheme="minorHAnsi" w:eastAsiaTheme="minorHAnsi" w:hAnsiTheme="minorHAnsi" w:cstheme="minorHAnsi"/>
              <w:sz w:val="24"/>
              <w:szCs w:val="24"/>
              <w:lang w:val="pl-PL"/>
            </w:rPr>
          </w:pPr>
          <w:r w:rsidRPr="00936919">
            <w:rPr>
              <w:rFonts w:asciiTheme="minorHAnsi" w:hAnsiTheme="minorHAnsi" w:cstheme="minorHAnsi"/>
              <w:sz w:val="24"/>
              <w:szCs w:val="24"/>
              <w:lang w:val="pl-PL"/>
            </w:rPr>
            <w:t>Państwa członkowskie powinny zobowiązać pracodawców do ustanowienia środków zapobiegających zagrożeniom dla bezpieczeństwa i zdrowia wynikającym z dystrybucji i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936919">
            <w:rPr>
              <w:rFonts w:asciiTheme="minorHAnsi" w:hAnsiTheme="minorHAnsi" w:cstheme="minorHAnsi"/>
              <w:sz w:val="24"/>
              <w:szCs w:val="24"/>
              <w:lang w:val="pl-PL"/>
            </w:rPr>
            <w:t>stosowania substancji chemicznych w ramach podwykonawstwa, także w sytuacjach nieobjętych obowiązkami dostawców. W Polsce realizacja tego odbywa się poprzez przepisy Kodeksu pracy, rozporządzenia w sprawie BHP oraz wymogi oceny ryzyka i nadzoru nad podwykonawcami. Karta charakterystyki substancji lub mieszaniny (SDS) jest przekazywana w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936919">
            <w:rPr>
              <w:rFonts w:asciiTheme="minorHAnsi" w:hAnsiTheme="minorHAnsi" w:cstheme="minorHAnsi"/>
              <w:sz w:val="24"/>
              <w:szCs w:val="24"/>
              <w:lang w:val="pl-PL"/>
            </w:rPr>
            <w:t>ramach łańcucha dostaw zgodnie z obowiązkami REACH/CLP, w tym również do podwykonawców. Umożliwia zapewnienie, że wszyscy uczestnicy procesu produkcyjnego znają ryzyko i stosują odpowiednie środki ochrony, nawet jeśli dostawca nie jest bezpośrednio odpowiedzialny za pracownika</w:t>
          </w:r>
          <w:r w:rsidR="00DD423B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</w:sdtContent>
    </w:sdt>
    <w:p w14:paraId="6BA5D9ED" w14:textId="3B81622E" w:rsidR="00073351" w:rsidRPr="009E0D65" w:rsidRDefault="00284911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0D65">
        <w:rPr>
          <w:rFonts w:cstheme="minorHAnsi"/>
          <w:b/>
          <w:bCs/>
          <w:sz w:val="24"/>
          <w:szCs w:val="24"/>
        </w:rPr>
        <w:t xml:space="preserve">Czy instrument lub instrumenty </w:t>
      </w:r>
      <w:r w:rsidR="00073351" w:rsidRPr="009E0D65">
        <w:rPr>
          <w:rFonts w:cstheme="minorHAnsi"/>
          <w:b/>
          <w:bCs/>
          <w:sz w:val="24"/>
          <w:szCs w:val="24"/>
        </w:rPr>
        <w:t>mają następnie precyzować, że środki te mają na celu zapewnienie przekazywania odpowiednich informacji o zagrożeniach chemicznych i</w:t>
      </w:r>
      <w:r w:rsidR="00F605FF" w:rsidRPr="009E0D65">
        <w:rPr>
          <w:rFonts w:cstheme="minorHAnsi"/>
          <w:b/>
          <w:bCs/>
          <w:sz w:val="24"/>
          <w:szCs w:val="24"/>
        </w:rPr>
        <w:t> </w:t>
      </w:r>
      <w:r w:rsidR="00073351" w:rsidRPr="009E0D65">
        <w:rPr>
          <w:rFonts w:cstheme="minorHAnsi"/>
          <w:b/>
          <w:bCs/>
          <w:sz w:val="24"/>
          <w:szCs w:val="24"/>
        </w:rPr>
        <w:t xml:space="preserve">środkach prewencyjnych na wszystkich etapach procesu produkcyjnego? </w:t>
      </w:r>
    </w:p>
    <w:p w14:paraId="0DB00FF9" w14:textId="34BC0FDF" w:rsidR="002C2743" w:rsidRPr="007A03B3" w:rsidRDefault="00E13C8F" w:rsidP="002C274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284911" w:rsidRPr="007A03B3">
        <w:rPr>
          <w:rFonts w:cstheme="minorHAnsi"/>
          <w:sz w:val="24"/>
          <w:szCs w:val="24"/>
        </w:rPr>
        <w:t xml:space="preserve"> Tak </w:t>
      </w:r>
    </w:p>
    <w:p w14:paraId="000C3D6B" w14:textId="1DF17B89" w:rsidR="002C2743" w:rsidRDefault="00284911" w:rsidP="002C274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2C2743" w:rsidRPr="007A03B3">
        <w:rPr>
          <w:rFonts w:cstheme="minorHAnsi"/>
          <w:sz w:val="24"/>
          <w:szCs w:val="24"/>
        </w:rPr>
        <w:t>Nie</w:t>
      </w:r>
    </w:p>
    <w:p w14:paraId="541CED8B" w14:textId="77777777" w:rsidR="008B561F" w:rsidRPr="007A03B3" w:rsidRDefault="008B561F" w:rsidP="002C274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548515E7" w14:textId="58286984" w:rsidR="00284911" w:rsidRPr="007A03B3" w:rsidRDefault="002C2743" w:rsidP="002C2743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284911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23 comments"/>
        <w:tag w:val="Q23 comments"/>
        <w:id w:val="-508217468"/>
        <w:placeholder>
          <w:docPart w:val="BA1CE5B2BC3340CE9F09A21729DAD73F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65389746" w14:textId="677D3328" w:rsidR="00870FDA" w:rsidRPr="00870FDA" w:rsidRDefault="00870FDA" w:rsidP="00870FDA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70FDA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Instrument powinien precyzować, że celem podejmowanych działań jest zapewnienie przekazywania odpowiednich informacji o zagrożeniach chemicznych i środkach prewencyjnych na wszystkich etapach procesu produkcyjnego. Systematyczny przepływ informacji o właściwościach chemicznych i niezbędnych środkach ochronnych jest niezbędny do zapewnienia spójnych standardów BHP w całym rozproszonym procesie produkcji. </w:t>
          </w:r>
          <w:r w:rsidRPr="00870FDA">
            <w:rPr>
              <w:rFonts w:asciiTheme="minorHAnsi" w:hAnsiTheme="minorHAnsi" w:cstheme="minorHAnsi"/>
              <w:sz w:val="24"/>
              <w:szCs w:val="24"/>
              <w:lang w:val="pl-PL"/>
            </w:rPr>
            <w:lastRenderedPageBreak/>
            <w:t>Gwarantuje to, że pracownicy na każdym etapie – niezależnie od formy zatrudnienia – mają dostęp do wiedzy o zagrożeniach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  <w:p w14:paraId="47104021" w14:textId="77777777" w:rsidR="00870FDA" w:rsidRPr="00870FDA" w:rsidRDefault="00870FDA" w:rsidP="00870FDA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70FDA">
            <w:rPr>
              <w:rFonts w:asciiTheme="minorHAnsi" w:hAnsiTheme="minorHAnsi" w:cstheme="minorHAnsi"/>
              <w:sz w:val="24"/>
              <w:szCs w:val="24"/>
              <w:lang w:val="pl-PL"/>
            </w:rPr>
            <w:t>W Unii Europejskiej kwestie podziału ról prawnych w całym czasie istnienia substancji chemicznych i ich mieszanin realizowane jest zgodnie z przepisami rozporządzenia REACH.</w:t>
          </w:r>
        </w:p>
      </w:sdtContent>
    </w:sdt>
    <w:p w14:paraId="05AAEE70" w14:textId="3E929567" w:rsidR="0023382B" w:rsidRPr="007A03B3" w:rsidRDefault="00073351" w:rsidP="00284911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Zgodność z przepisami ustawowymi i wykonawczymi </w:t>
      </w:r>
    </w:p>
    <w:p w14:paraId="78288253" w14:textId="5751C48D" w:rsidR="00431369" w:rsidRPr="009E0D65" w:rsidRDefault="00010891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0D65">
        <w:rPr>
          <w:rFonts w:cstheme="minorHAnsi"/>
          <w:b/>
          <w:bCs/>
          <w:sz w:val="24"/>
          <w:szCs w:val="24"/>
        </w:rPr>
        <w:t>Czy</w:t>
      </w:r>
      <w:r w:rsidR="00182995" w:rsidRPr="009E0D65">
        <w:rPr>
          <w:rFonts w:cstheme="minorHAnsi"/>
          <w:b/>
          <w:bCs/>
          <w:sz w:val="24"/>
          <w:szCs w:val="24"/>
        </w:rPr>
        <w:t xml:space="preserve"> instrument lub instrumenty </w:t>
      </w:r>
      <w:r w:rsidRPr="009E0D65">
        <w:rPr>
          <w:rFonts w:cstheme="minorHAnsi"/>
          <w:b/>
          <w:bCs/>
          <w:sz w:val="24"/>
          <w:szCs w:val="24"/>
        </w:rPr>
        <w:t>mają stanowić</w:t>
      </w:r>
      <w:r w:rsidR="00182995" w:rsidRPr="009E0D65">
        <w:rPr>
          <w:rFonts w:cstheme="minorHAnsi"/>
          <w:b/>
          <w:bCs/>
          <w:sz w:val="24"/>
          <w:szCs w:val="24"/>
        </w:rPr>
        <w:t xml:space="preserve">, że każdy Członek </w:t>
      </w:r>
      <w:r w:rsidR="00431369" w:rsidRPr="009E0D65">
        <w:rPr>
          <w:rFonts w:cstheme="minorHAnsi"/>
          <w:b/>
          <w:bCs/>
          <w:sz w:val="24"/>
          <w:szCs w:val="24"/>
        </w:rPr>
        <w:t xml:space="preserve">zapewni </w:t>
      </w:r>
      <w:r w:rsidR="00D1155F" w:rsidRPr="009E0D65">
        <w:rPr>
          <w:rFonts w:cstheme="minorHAnsi"/>
          <w:b/>
          <w:bCs/>
          <w:sz w:val="24"/>
          <w:szCs w:val="24"/>
        </w:rPr>
        <w:t>egzekwowanie</w:t>
      </w:r>
      <w:r w:rsidR="00431369" w:rsidRPr="009E0D65">
        <w:rPr>
          <w:rFonts w:cstheme="minorHAnsi"/>
          <w:b/>
          <w:bCs/>
          <w:sz w:val="24"/>
          <w:szCs w:val="24"/>
        </w:rPr>
        <w:t xml:space="preserve"> krajowych przepisów ustawowych i wykonawczych dotyczących stosowania </w:t>
      </w:r>
      <w:r w:rsidR="007B742D" w:rsidRPr="009E0D65">
        <w:rPr>
          <w:rFonts w:cstheme="minorHAnsi"/>
          <w:b/>
          <w:bCs/>
          <w:sz w:val="24"/>
          <w:szCs w:val="24"/>
        </w:rPr>
        <w:t>substancji i preparatów</w:t>
      </w:r>
      <w:r w:rsidR="00431369" w:rsidRPr="009E0D65">
        <w:rPr>
          <w:rFonts w:cstheme="minorHAnsi"/>
          <w:b/>
          <w:bCs/>
          <w:sz w:val="24"/>
          <w:szCs w:val="24"/>
        </w:rPr>
        <w:t xml:space="preserve"> chemicznych w pracy przez ustanowieni</w:t>
      </w:r>
      <w:r w:rsidR="00D1155F" w:rsidRPr="009E0D65">
        <w:rPr>
          <w:rFonts w:cstheme="minorHAnsi"/>
          <w:b/>
          <w:bCs/>
          <w:sz w:val="24"/>
          <w:szCs w:val="24"/>
        </w:rPr>
        <w:t>e</w:t>
      </w:r>
      <w:r w:rsidR="00431369" w:rsidRPr="009E0D65">
        <w:rPr>
          <w:rFonts w:cstheme="minorHAnsi"/>
          <w:b/>
          <w:bCs/>
          <w:sz w:val="24"/>
          <w:szCs w:val="24"/>
        </w:rPr>
        <w:t xml:space="preserve"> odpowiedniego i</w:t>
      </w:r>
      <w:r w:rsidR="004C09BA" w:rsidRPr="009E0D65">
        <w:rPr>
          <w:rFonts w:cstheme="minorHAnsi"/>
          <w:b/>
          <w:bCs/>
          <w:sz w:val="24"/>
          <w:szCs w:val="24"/>
        </w:rPr>
        <w:t> </w:t>
      </w:r>
      <w:r w:rsidR="00431369" w:rsidRPr="009E0D65">
        <w:rPr>
          <w:rFonts w:cstheme="minorHAnsi"/>
          <w:b/>
          <w:bCs/>
          <w:sz w:val="24"/>
          <w:szCs w:val="24"/>
        </w:rPr>
        <w:t xml:space="preserve">właściwego systemu kontroli oraz, </w:t>
      </w:r>
      <w:r w:rsidR="00D1155F" w:rsidRPr="009E0D65">
        <w:rPr>
          <w:rFonts w:cstheme="minorHAnsi"/>
          <w:b/>
          <w:bCs/>
          <w:sz w:val="24"/>
          <w:szCs w:val="24"/>
        </w:rPr>
        <w:t>w stosownych przypadkach</w:t>
      </w:r>
      <w:r w:rsidR="00431369" w:rsidRPr="009E0D65">
        <w:rPr>
          <w:rFonts w:cstheme="minorHAnsi"/>
          <w:b/>
          <w:bCs/>
          <w:sz w:val="24"/>
          <w:szCs w:val="24"/>
        </w:rPr>
        <w:t>, innych mechanizmów zapewniania zgodności</w:t>
      </w:r>
      <w:r w:rsidR="00D1155F" w:rsidRPr="009E0D65">
        <w:rPr>
          <w:rFonts w:cstheme="minorHAnsi"/>
          <w:b/>
          <w:bCs/>
          <w:sz w:val="24"/>
          <w:szCs w:val="24"/>
        </w:rPr>
        <w:t xml:space="preserve"> z przepisami? </w:t>
      </w:r>
    </w:p>
    <w:p w14:paraId="7C546FFB" w14:textId="4512EF46" w:rsidR="00860662" w:rsidRPr="007A03B3" w:rsidRDefault="00A60CC0" w:rsidP="0086066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182995" w:rsidRPr="007A03B3">
        <w:rPr>
          <w:rFonts w:cstheme="minorHAnsi"/>
          <w:sz w:val="24"/>
          <w:szCs w:val="24"/>
        </w:rPr>
        <w:t xml:space="preserve"> Tak </w:t>
      </w:r>
    </w:p>
    <w:p w14:paraId="671229C6" w14:textId="0C22A452" w:rsidR="00860662" w:rsidRDefault="00182995" w:rsidP="0086066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860662" w:rsidRPr="007A03B3">
        <w:rPr>
          <w:rFonts w:cstheme="minorHAnsi"/>
          <w:sz w:val="24"/>
          <w:szCs w:val="24"/>
        </w:rPr>
        <w:t>Nie</w:t>
      </w:r>
      <w:r w:rsidRPr="007A03B3">
        <w:rPr>
          <w:rFonts w:cstheme="minorHAnsi"/>
          <w:sz w:val="24"/>
          <w:szCs w:val="24"/>
        </w:rPr>
        <w:t xml:space="preserve"> </w:t>
      </w:r>
    </w:p>
    <w:p w14:paraId="28068A39" w14:textId="77777777" w:rsidR="008B561F" w:rsidRPr="007A03B3" w:rsidRDefault="008B561F" w:rsidP="0086066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7C5B4A8" w14:textId="0FB66B6F" w:rsidR="00182995" w:rsidRDefault="00860662" w:rsidP="0086066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182995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rPr>
          <w:rFonts w:asciiTheme="minorHAnsi" w:hAnsiTheme="minorHAnsi" w:cstheme="minorHAnsi"/>
          <w:sz w:val="24"/>
          <w:szCs w:val="24"/>
        </w:rPr>
        <w:alias w:val="Q24 comments"/>
        <w:tag w:val="Q24 comments"/>
        <w:id w:val="-428967935"/>
        <w:placeholder>
          <w:docPart w:val="F1546A83ABE24BC0966B294525D0EE7B"/>
        </w:placeholder>
      </w:sdtPr>
      <w:sdtEndPr/>
      <w:sdtContent>
        <w:p w14:paraId="39A5F3B7" w14:textId="7F86712A" w:rsidR="008F6E28" w:rsidRPr="008F6E28" w:rsidRDefault="008F6E28" w:rsidP="008F6E28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F6E28">
            <w:rPr>
              <w:rFonts w:asciiTheme="minorHAnsi" w:hAnsiTheme="minorHAnsi" w:cstheme="minorHAnsi"/>
              <w:sz w:val="24"/>
              <w:szCs w:val="24"/>
              <w:lang w:val="pl-PL"/>
            </w:rPr>
            <w:t>Skuteczną metodą poprawy warunków pracy w narażeniu na chemikalia jest kontrola spełniania wymagań w tym zakresie. Instrument powinien stanowić o konieczności zapewnienia egzekwowania krajowych przepisów ustawowych i wykonawczych dotyczących stosowania substancji i mieszanin chemicznych w pracy przez ustanowienie odpowiedniego i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8F6E28">
            <w:rPr>
              <w:rFonts w:asciiTheme="minorHAnsi" w:hAnsiTheme="minorHAnsi" w:cstheme="minorHAnsi"/>
              <w:sz w:val="24"/>
              <w:szCs w:val="24"/>
              <w:lang w:val="pl-PL"/>
            </w:rPr>
            <w:t>właściwego systemu kontroli oraz, w stosownych przypadkach, innych mechanizmów zapewniania zgodności z przepisami.</w:t>
          </w:r>
        </w:p>
        <w:p w14:paraId="2E838BD3" w14:textId="7E2D64D2" w:rsidR="008F6E28" w:rsidRPr="008F6E28" w:rsidRDefault="008F6E28" w:rsidP="008F6E28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F6E28">
            <w:rPr>
              <w:rFonts w:asciiTheme="minorHAnsi" w:hAnsiTheme="minorHAnsi" w:cstheme="minorHAnsi"/>
              <w:sz w:val="24"/>
              <w:szCs w:val="24"/>
              <w:lang w:val="pl-PL"/>
            </w:rPr>
            <w:t>Skuteczny system inspekcji pracy jest kluczowy dla realnego wdrażania standardów ochrony i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8F6E28">
            <w:rPr>
              <w:rFonts w:asciiTheme="minorHAnsi" w:hAnsiTheme="minorHAnsi" w:cstheme="minorHAnsi"/>
              <w:sz w:val="24"/>
              <w:szCs w:val="24"/>
              <w:lang w:val="pl-PL"/>
            </w:rPr>
            <w:t>zapewnienia równych warunków działania dla wszystkich pracodawców. Udział wykwalifikowanych specjalistów posiadających wiedzę techniczną w zakresie bezpieczeństwa chemicznego znacząco podnosi efektywność takich kontroli. W Polsce realizuje to Państwowa Inspekcja Pracy oraz Państwowa Inspekcja Sanitarna a udział wykwalifikowanych specjalistów ds. BHP i bezpieczeństwa chemicznego zwiększa skuteczność nadzoru i zapewnia równą ochronę pracowników we wszystkich zakładach.</w:t>
          </w:r>
        </w:p>
      </w:sdtContent>
    </w:sdt>
    <w:p w14:paraId="431BE653" w14:textId="3B666B6A" w:rsidR="00677A6C" w:rsidRPr="009E0D65" w:rsidRDefault="004D62AB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0D65">
        <w:rPr>
          <w:rFonts w:cstheme="minorHAnsi"/>
          <w:b/>
          <w:bCs/>
          <w:sz w:val="24"/>
          <w:szCs w:val="24"/>
        </w:rPr>
        <w:t>Czy</w:t>
      </w:r>
      <w:r w:rsidR="00182995" w:rsidRPr="009E0D65">
        <w:rPr>
          <w:rFonts w:cstheme="minorHAnsi"/>
          <w:b/>
          <w:bCs/>
          <w:sz w:val="24"/>
          <w:szCs w:val="24"/>
        </w:rPr>
        <w:t xml:space="preserve"> instrument lub instrumenty </w:t>
      </w:r>
      <w:r w:rsidRPr="009E0D65">
        <w:rPr>
          <w:rFonts w:cstheme="minorHAnsi"/>
          <w:b/>
          <w:bCs/>
          <w:sz w:val="24"/>
          <w:szCs w:val="24"/>
        </w:rPr>
        <w:t>mają stanowić</w:t>
      </w:r>
      <w:r w:rsidR="00182995" w:rsidRPr="009E0D65">
        <w:rPr>
          <w:rFonts w:cstheme="minorHAnsi"/>
          <w:b/>
          <w:bCs/>
          <w:sz w:val="24"/>
          <w:szCs w:val="24"/>
        </w:rPr>
        <w:t>, że</w:t>
      </w:r>
      <w:r w:rsidR="00682244" w:rsidRPr="009E0D65">
        <w:rPr>
          <w:rFonts w:cstheme="minorHAnsi"/>
          <w:b/>
          <w:bCs/>
          <w:sz w:val="24"/>
          <w:szCs w:val="24"/>
        </w:rPr>
        <w:t xml:space="preserve"> każdy Członek ustanowi adekwatne kary i środki zaradcze za naruszenia krajowych przepisów ustawowych i wykonawczych dotyczących stosowania </w:t>
      </w:r>
      <w:r w:rsidR="007B742D" w:rsidRPr="009E0D65">
        <w:rPr>
          <w:rFonts w:cstheme="minorHAnsi"/>
          <w:b/>
          <w:bCs/>
          <w:sz w:val="24"/>
          <w:szCs w:val="24"/>
        </w:rPr>
        <w:t xml:space="preserve">substancji i preparatów </w:t>
      </w:r>
      <w:r w:rsidR="00682244" w:rsidRPr="009E0D65">
        <w:rPr>
          <w:rFonts w:cstheme="minorHAnsi"/>
          <w:b/>
          <w:bCs/>
          <w:sz w:val="24"/>
          <w:szCs w:val="24"/>
        </w:rPr>
        <w:t>chemicznych w miejscu pracy i</w:t>
      </w:r>
      <w:r w:rsidR="00F605FF" w:rsidRPr="009E0D65">
        <w:rPr>
          <w:rFonts w:cstheme="minorHAnsi"/>
          <w:b/>
          <w:bCs/>
          <w:sz w:val="24"/>
          <w:szCs w:val="24"/>
        </w:rPr>
        <w:t> </w:t>
      </w:r>
      <w:r w:rsidR="00682244" w:rsidRPr="009E0D65">
        <w:rPr>
          <w:rFonts w:cstheme="minorHAnsi"/>
          <w:b/>
          <w:bCs/>
          <w:sz w:val="24"/>
          <w:szCs w:val="24"/>
        </w:rPr>
        <w:t>zapewni ich skuteczne stosowanie</w:t>
      </w:r>
      <w:r w:rsidR="00182995" w:rsidRPr="009E0D65">
        <w:rPr>
          <w:rFonts w:cstheme="minorHAnsi"/>
          <w:b/>
          <w:bCs/>
          <w:sz w:val="24"/>
          <w:szCs w:val="24"/>
        </w:rPr>
        <w:t xml:space="preserve">? </w:t>
      </w:r>
    </w:p>
    <w:p w14:paraId="197D8AF9" w14:textId="10A45AF0" w:rsidR="00677A6C" w:rsidRPr="007A03B3" w:rsidRDefault="00DE1780" w:rsidP="00677A6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182995" w:rsidRPr="007A03B3">
        <w:rPr>
          <w:rFonts w:cstheme="minorHAnsi"/>
          <w:sz w:val="24"/>
          <w:szCs w:val="24"/>
        </w:rPr>
        <w:t xml:space="preserve"> Tak </w:t>
      </w:r>
    </w:p>
    <w:p w14:paraId="11946FC0" w14:textId="752A772F" w:rsidR="00677A6C" w:rsidRDefault="00182995" w:rsidP="00677A6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 </w:t>
      </w:r>
    </w:p>
    <w:p w14:paraId="792B45D3" w14:textId="77777777" w:rsidR="008B561F" w:rsidRPr="007A03B3" w:rsidRDefault="008B561F" w:rsidP="00677A6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1D34FC1C" w14:textId="4D430B14" w:rsidR="00677A6C" w:rsidRDefault="00182995" w:rsidP="00677A6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</w:t>
      </w:r>
      <w:r w:rsidR="00677A6C" w:rsidRPr="007A03B3">
        <w:rPr>
          <w:rFonts w:cstheme="minorHAnsi"/>
          <w:sz w:val="24"/>
          <w:szCs w:val="24"/>
        </w:rPr>
        <w:t>:</w:t>
      </w:r>
    </w:p>
    <w:sdt>
      <w:sdtPr>
        <w:alias w:val="Q25 comments"/>
        <w:tag w:val="Q25 comments"/>
        <w:id w:val="-1050915710"/>
        <w:placeholder>
          <w:docPart w:val="E7C51D65FF5149EBAF774AEF1FF36BD4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25CBAC81" w14:textId="45AB62CB" w:rsidR="00F93D73" w:rsidRPr="00F93D73" w:rsidRDefault="00F93D73" w:rsidP="00F93D73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F93D73">
            <w:rPr>
              <w:rFonts w:asciiTheme="minorHAnsi" w:hAnsiTheme="minorHAnsi" w:cstheme="minorHAnsi"/>
              <w:sz w:val="24"/>
              <w:szCs w:val="24"/>
              <w:lang w:val="pl-PL"/>
            </w:rPr>
            <w:t>Adekwatne kary i środki zaradcze za naruszenia krajowych przepisów ustawowych i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F93D73">
            <w:rPr>
              <w:rFonts w:asciiTheme="minorHAnsi" w:hAnsiTheme="minorHAnsi" w:cstheme="minorHAnsi"/>
              <w:sz w:val="24"/>
              <w:szCs w:val="24"/>
              <w:lang w:val="pl-PL"/>
            </w:rPr>
            <w:t>wykonawczych dotyczących stosowania substancji i mieszanin chemicznych w miejscu pracy oraz zapewnienie ich skutecznego stosowania powinny zostać wskazane w Instrumencie.</w:t>
          </w:r>
        </w:p>
        <w:p w14:paraId="11A5888A" w14:textId="77777777" w:rsidR="00F93D73" w:rsidRPr="00F93D73" w:rsidRDefault="00F93D73" w:rsidP="00F93D73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F93D73">
            <w:rPr>
              <w:rFonts w:asciiTheme="minorHAnsi" w:hAnsiTheme="minorHAnsi" w:cstheme="minorHAnsi"/>
              <w:sz w:val="24"/>
              <w:szCs w:val="24"/>
              <w:lang w:val="pl-PL"/>
            </w:rPr>
            <w:lastRenderedPageBreak/>
            <w:t>Zastosowanie proporcjonalnych i odstraszających sankcji wzmacnia przestrzeganie obowiązków w zakresie bezpieczeństwa chemicznego. Kary oraz środki naprawcze są niezbędnym elementem nadzoru, który wpływa na podmioty podjęcie odpowiednich środków mających na celu zapewnienie ochrony zdrowia i życia pracowników.</w:t>
          </w:r>
        </w:p>
      </w:sdtContent>
    </w:sdt>
    <w:p w14:paraId="46B0482E" w14:textId="4FA20987" w:rsidR="00182995" w:rsidRPr="007A03B3" w:rsidRDefault="00682244" w:rsidP="00677A6C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7A03B3">
        <w:rPr>
          <w:rFonts w:cstheme="minorHAnsi"/>
          <w:b/>
          <w:bCs/>
          <w:sz w:val="24"/>
          <w:szCs w:val="24"/>
        </w:rPr>
        <w:t xml:space="preserve">Poprawki </w:t>
      </w:r>
    </w:p>
    <w:p w14:paraId="14F1C867" w14:textId="2EFFB767" w:rsidR="00677A6C" w:rsidRPr="009E0D65" w:rsidRDefault="00677A6C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0D65">
        <w:rPr>
          <w:rFonts w:cstheme="minorHAnsi"/>
          <w:b/>
          <w:bCs/>
          <w:sz w:val="24"/>
          <w:szCs w:val="24"/>
        </w:rPr>
        <w:t>Czy</w:t>
      </w:r>
      <w:r w:rsidR="004C188D" w:rsidRPr="009E0D65">
        <w:rPr>
          <w:rFonts w:cstheme="minorHAnsi"/>
          <w:b/>
          <w:bCs/>
          <w:sz w:val="24"/>
          <w:szCs w:val="24"/>
        </w:rPr>
        <w:t xml:space="preserve"> podczas opracowywania instrumentu lub instrumentów</w:t>
      </w:r>
      <w:r w:rsidR="00182995" w:rsidRPr="009E0D65">
        <w:rPr>
          <w:rFonts w:cstheme="minorHAnsi"/>
          <w:b/>
          <w:bCs/>
          <w:sz w:val="24"/>
          <w:szCs w:val="24"/>
        </w:rPr>
        <w:t xml:space="preserve"> </w:t>
      </w:r>
      <w:r w:rsidR="004C188D" w:rsidRPr="009E0D65">
        <w:rPr>
          <w:rFonts w:cstheme="minorHAnsi"/>
          <w:b/>
          <w:bCs/>
          <w:sz w:val="24"/>
          <w:szCs w:val="24"/>
        </w:rPr>
        <w:t>należy rozważyć ustanowienie procedury</w:t>
      </w:r>
      <w:r w:rsidR="00682244" w:rsidRPr="009E0D65">
        <w:rPr>
          <w:rFonts w:cstheme="minorHAnsi"/>
          <w:b/>
          <w:bCs/>
          <w:sz w:val="24"/>
          <w:szCs w:val="24"/>
        </w:rPr>
        <w:t xml:space="preserve"> </w:t>
      </w:r>
      <w:r w:rsidR="007B742D" w:rsidRPr="009E0D65">
        <w:rPr>
          <w:rFonts w:cstheme="minorHAnsi"/>
          <w:b/>
          <w:bCs/>
          <w:sz w:val="24"/>
          <w:szCs w:val="24"/>
        </w:rPr>
        <w:t xml:space="preserve">rewizji </w:t>
      </w:r>
      <w:r w:rsidR="004C188D" w:rsidRPr="009E0D65">
        <w:rPr>
          <w:rFonts w:cstheme="minorHAnsi"/>
          <w:b/>
          <w:bCs/>
          <w:sz w:val="24"/>
          <w:szCs w:val="24"/>
        </w:rPr>
        <w:t>określonych</w:t>
      </w:r>
      <w:r w:rsidR="00682244" w:rsidRPr="009E0D65">
        <w:rPr>
          <w:rFonts w:cstheme="minorHAnsi"/>
          <w:b/>
          <w:bCs/>
          <w:sz w:val="24"/>
          <w:szCs w:val="24"/>
        </w:rPr>
        <w:t xml:space="preserve"> postanowień </w:t>
      </w:r>
      <w:r w:rsidR="004C188D" w:rsidRPr="009E0D65">
        <w:rPr>
          <w:rFonts w:cstheme="minorHAnsi"/>
          <w:b/>
          <w:bCs/>
          <w:sz w:val="24"/>
          <w:szCs w:val="24"/>
        </w:rPr>
        <w:t>dla</w:t>
      </w:r>
      <w:r w:rsidR="00682244" w:rsidRPr="009E0D65">
        <w:rPr>
          <w:rFonts w:cstheme="minorHAnsi"/>
          <w:b/>
          <w:bCs/>
          <w:sz w:val="24"/>
          <w:szCs w:val="24"/>
        </w:rPr>
        <w:t xml:space="preserve"> zapewnienia </w:t>
      </w:r>
      <w:r w:rsidR="004C188D" w:rsidRPr="009E0D65">
        <w:rPr>
          <w:rFonts w:cstheme="minorHAnsi"/>
          <w:b/>
          <w:bCs/>
          <w:sz w:val="24"/>
          <w:szCs w:val="24"/>
        </w:rPr>
        <w:t xml:space="preserve">ich </w:t>
      </w:r>
      <w:r w:rsidR="00682244" w:rsidRPr="009E0D65">
        <w:rPr>
          <w:rFonts w:cstheme="minorHAnsi"/>
          <w:b/>
          <w:bCs/>
          <w:sz w:val="24"/>
          <w:szCs w:val="24"/>
        </w:rPr>
        <w:t xml:space="preserve">aktualności w świetle rozwoju naukowego, toksykologicznego lub prawnego, mającego wpływ na </w:t>
      </w:r>
      <w:r w:rsidR="004C188D" w:rsidRPr="009E0D65">
        <w:rPr>
          <w:rFonts w:cstheme="minorHAnsi"/>
          <w:b/>
          <w:bCs/>
          <w:sz w:val="24"/>
          <w:szCs w:val="24"/>
        </w:rPr>
        <w:t>zapobieganie narażeniu na zagrożenia chemiczne w</w:t>
      </w:r>
      <w:r w:rsidR="00425920" w:rsidRPr="009E0D65">
        <w:rPr>
          <w:rFonts w:cstheme="minorHAnsi"/>
          <w:b/>
          <w:bCs/>
          <w:sz w:val="24"/>
          <w:szCs w:val="24"/>
        </w:rPr>
        <w:t> </w:t>
      </w:r>
      <w:r w:rsidR="004C188D" w:rsidRPr="009E0D65">
        <w:rPr>
          <w:rFonts w:cstheme="minorHAnsi"/>
          <w:b/>
          <w:bCs/>
          <w:sz w:val="24"/>
          <w:szCs w:val="24"/>
        </w:rPr>
        <w:t>środowisku pracy</w:t>
      </w:r>
      <w:r w:rsidR="00182995" w:rsidRPr="009E0D65">
        <w:rPr>
          <w:rFonts w:cstheme="minorHAnsi"/>
          <w:b/>
          <w:bCs/>
          <w:sz w:val="24"/>
          <w:szCs w:val="24"/>
        </w:rPr>
        <w:t xml:space="preserve">? </w:t>
      </w:r>
    </w:p>
    <w:p w14:paraId="4B78CA4B" w14:textId="32423831" w:rsidR="00677A6C" w:rsidRPr="007A03B3" w:rsidRDefault="00DE1780" w:rsidP="00677A6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182995" w:rsidRPr="007A03B3">
        <w:rPr>
          <w:rFonts w:cstheme="minorHAnsi"/>
          <w:sz w:val="24"/>
          <w:szCs w:val="24"/>
        </w:rPr>
        <w:t xml:space="preserve"> Tak </w:t>
      </w:r>
    </w:p>
    <w:p w14:paraId="1DE57C3A" w14:textId="1AA1C7C0" w:rsidR="00182995" w:rsidRPr="007A03B3" w:rsidRDefault="00182995" w:rsidP="00677A6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 </w:t>
      </w:r>
    </w:p>
    <w:p w14:paraId="60E38E2C" w14:textId="209ACB27" w:rsidR="00182995" w:rsidRDefault="00182995" w:rsidP="00182995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</w:t>
      </w:r>
      <w:r w:rsidR="00677A6C" w:rsidRPr="007A03B3">
        <w:rPr>
          <w:rFonts w:cstheme="minorHAnsi"/>
          <w:sz w:val="24"/>
          <w:szCs w:val="24"/>
        </w:rPr>
        <w:t>:</w:t>
      </w:r>
    </w:p>
    <w:sdt>
      <w:sdtPr>
        <w:alias w:val="Q26 comments"/>
        <w:tag w:val="Q26 comments"/>
        <w:id w:val="813141322"/>
        <w:placeholder>
          <w:docPart w:val="F235E251E192402A89B949F3A21A902D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0B5C060B" w14:textId="3D6281EB" w:rsidR="009F2783" w:rsidRPr="009F2783" w:rsidRDefault="009F2783" w:rsidP="009F2783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9F2783">
            <w:rPr>
              <w:rFonts w:asciiTheme="minorHAnsi" w:hAnsiTheme="minorHAnsi" w:cstheme="minorHAnsi"/>
              <w:sz w:val="24"/>
              <w:szCs w:val="24"/>
              <w:lang w:val="pl-PL"/>
            </w:rPr>
            <w:t>Podczas opracowywania instrumentu lub instrumentów należy rozważyć ustanowienie procedury rewizji określonych postanowień dla zapewnienia ich aktualności w świetle rozwoju naukowego, toksykologicznego lub prawnego, mającego wpływ na zapobieganie narażeniu na zagrożenia chemiczne w środowisku pracy. Z uwagi na upływ lat i dynamiczny rozwój nauki i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9F2783">
            <w:rPr>
              <w:rFonts w:asciiTheme="minorHAnsi" w:hAnsiTheme="minorHAnsi" w:cstheme="minorHAnsi"/>
              <w:sz w:val="24"/>
              <w:szCs w:val="24"/>
              <w:lang w:val="pl-PL"/>
            </w:rPr>
            <w:t>techniki oraz dynamiczny postęp technologiczny, okresowe rewizje są niezbędne dla zapewnienia dostosowania do istniejących realiów.</w:t>
          </w:r>
        </w:p>
      </w:sdtContent>
    </w:sdt>
    <w:p w14:paraId="75600E4C" w14:textId="232BB353" w:rsidR="0068619B" w:rsidRPr="009E0D65" w:rsidRDefault="004C188D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0D65">
        <w:rPr>
          <w:rFonts w:cstheme="minorHAnsi"/>
          <w:b/>
          <w:bCs/>
          <w:sz w:val="24"/>
          <w:szCs w:val="24"/>
        </w:rPr>
        <w:t xml:space="preserve">Jeśli tak, 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proszę wskazać tematy lub obszary związane z regulacją zagrożeń chemicznych, w odniesieniu do których uproszczona procedura </w:t>
      </w:r>
      <w:r w:rsidR="007B742D" w:rsidRPr="009E0D65">
        <w:rPr>
          <w:rFonts w:cstheme="minorHAnsi"/>
          <w:b/>
          <w:bCs/>
          <w:sz w:val="24"/>
          <w:szCs w:val="24"/>
        </w:rPr>
        <w:t>rewizji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</w:t>
      </w:r>
      <w:r w:rsidR="00425920" w:rsidRPr="009E0D65">
        <w:rPr>
          <w:rFonts w:cstheme="minorHAnsi"/>
          <w:b/>
          <w:bCs/>
          <w:sz w:val="24"/>
          <w:szCs w:val="24"/>
        </w:rPr>
        <w:t>może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być </w:t>
      </w:r>
      <w:r w:rsidR="00425920" w:rsidRPr="009E0D65">
        <w:rPr>
          <w:rFonts w:cstheme="minorHAnsi"/>
          <w:b/>
          <w:bCs/>
          <w:sz w:val="24"/>
          <w:szCs w:val="24"/>
        </w:rPr>
        <w:t>właściwa</w:t>
      </w:r>
      <w:r w:rsidR="00E17959" w:rsidRPr="009E0D65">
        <w:rPr>
          <w:rFonts w:cstheme="minorHAnsi"/>
          <w:b/>
          <w:bCs/>
          <w:sz w:val="24"/>
          <w:szCs w:val="24"/>
        </w:rPr>
        <w:t>, jeśli takie istnieją</w:t>
      </w:r>
      <w:r w:rsidR="00425920" w:rsidRPr="009E0D65">
        <w:rPr>
          <w:rFonts w:cstheme="minorHAnsi"/>
          <w:b/>
          <w:bCs/>
          <w:sz w:val="24"/>
          <w:szCs w:val="24"/>
        </w:rPr>
        <w:t>:</w:t>
      </w:r>
    </w:p>
    <w:p w14:paraId="7BAC866D" w14:textId="483D1CB8" w:rsidR="007A68AD" w:rsidRDefault="0068619B" w:rsidP="009E0D65">
      <w:pPr>
        <w:pStyle w:val="Akapitzlist"/>
        <w:spacing w:before="36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</w:t>
      </w:r>
      <w:r w:rsidR="007A68AD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27 comments"/>
        <w:tag w:val="Q27 comments"/>
        <w:id w:val="180937167"/>
        <w:placeholder>
          <w:docPart w:val="8C35A7D6A977466E9941E04756616EE6"/>
        </w:placeholder>
      </w:sdtPr>
      <w:sdtEndPr/>
      <w:sdtContent>
        <w:p w14:paraId="33B035CC" w14:textId="77777777" w:rsidR="00883C2A" w:rsidRPr="00883C2A" w:rsidRDefault="00883C2A" w:rsidP="00883C2A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83C2A">
            <w:rPr>
              <w:rFonts w:asciiTheme="minorHAnsi" w:hAnsiTheme="minorHAnsi" w:cstheme="minorHAnsi"/>
              <w:sz w:val="24"/>
              <w:szCs w:val="24"/>
              <w:lang w:val="pl-PL"/>
            </w:rPr>
            <w:t>Rewizje powinny wynikać z potrzeby dostosowania przepisów do innowacji oraz zwiększenia bezpieczeństwa pracy. Jako fundamentalny można wskazać przepis rozporządzenia REACH (rejestracja, ocena, zezwolenia) oraz rozporządzenia CLP (klasyfikacja, oznakowanie, pakowanie).</w:t>
          </w:r>
        </w:p>
        <w:p w14:paraId="0A0CA60F" w14:textId="77777777" w:rsidR="00883C2A" w:rsidRPr="00883C2A" w:rsidRDefault="00883C2A" w:rsidP="00883C2A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83C2A">
            <w:rPr>
              <w:rFonts w:asciiTheme="minorHAnsi" w:hAnsiTheme="minorHAnsi" w:cstheme="minorHAnsi"/>
              <w:sz w:val="24"/>
              <w:szCs w:val="24"/>
              <w:lang w:val="pl-PL"/>
            </w:rPr>
            <w:t>Procedura ta powinna dotyczyć przede wszystkim załączników technicznych i parametrów ilościowych, takich jak:</w:t>
          </w:r>
        </w:p>
        <w:p w14:paraId="224B43D9" w14:textId="77777777" w:rsidR="00883C2A" w:rsidRPr="00883C2A" w:rsidRDefault="00883C2A" w:rsidP="003D004D">
          <w:pPr>
            <w:pStyle w:val="ReportParaIndentFirstline"/>
            <w:numPr>
              <w:ilvl w:val="0"/>
              <w:numId w:val="22"/>
            </w:numPr>
            <w:spacing w:after="280"/>
            <w:contextualSpacing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83C2A">
            <w:rPr>
              <w:rFonts w:asciiTheme="minorHAnsi" w:hAnsiTheme="minorHAnsi" w:cstheme="minorHAnsi"/>
              <w:sz w:val="24"/>
              <w:szCs w:val="24"/>
              <w:lang w:val="pl-PL"/>
            </w:rPr>
            <w:t>Wykazy i wartości dopuszczalnych stężeń substancji chemicznych w środowisku pracy (OEL).</w:t>
          </w:r>
        </w:p>
        <w:p w14:paraId="3C76B0BA" w14:textId="46245C21" w:rsidR="00883C2A" w:rsidRPr="00883C2A" w:rsidRDefault="00883C2A" w:rsidP="003D004D">
          <w:pPr>
            <w:pStyle w:val="ReportParaIndentFirstline"/>
            <w:numPr>
              <w:ilvl w:val="0"/>
              <w:numId w:val="22"/>
            </w:numPr>
            <w:spacing w:after="280"/>
            <w:contextualSpacing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83C2A">
            <w:rPr>
              <w:rFonts w:asciiTheme="minorHAnsi" w:hAnsiTheme="minorHAnsi" w:cstheme="minorHAnsi"/>
              <w:sz w:val="24"/>
              <w:szCs w:val="24"/>
              <w:lang w:val="pl-PL"/>
            </w:rPr>
            <w:t>Kryteria klasyfikacji zagrożeń i elementy oznakowania (w celu zachowania spójności z</w:t>
          </w:r>
          <w:r w:rsidR="009E0D65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883C2A">
            <w:rPr>
              <w:rFonts w:asciiTheme="minorHAnsi" w:hAnsiTheme="minorHAnsi" w:cstheme="minorHAnsi"/>
              <w:sz w:val="24"/>
              <w:szCs w:val="24"/>
              <w:lang w:val="pl-PL"/>
            </w:rPr>
            <w:t>systemem GHS).</w:t>
          </w:r>
        </w:p>
        <w:p w14:paraId="3066A1B1" w14:textId="77777777" w:rsidR="00883C2A" w:rsidRPr="00883C2A" w:rsidRDefault="00883C2A" w:rsidP="003D004D">
          <w:pPr>
            <w:pStyle w:val="ReportParaIndentFirstline"/>
            <w:numPr>
              <w:ilvl w:val="0"/>
              <w:numId w:val="22"/>
            </w:numPr>
            <w:spacing w:after="280"/>
            <w:contextualSpacing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883C2A">
            <w:rPr>
              <w:rFonts w:asciiTheme="minorHAnsi" w:hAnsiTheme="minorHAnsi" w:cstheme="minorHAnsi"/>
              <w:sz w:val="24"/>
              <w:szCs w:val="24"/>
              <w:lang w:val="pl-PL"/>
            </w:rPr>
            <w:t>Specyfikacje dotyczące metod pobierania próbek i analiz laboratoryjnych.</w:t>
          </w:r>
        </w:p>
        <w:p w14:paraId="6C55E022" w14:textId="084EF2B3" w:rsidR="00883C2A" w:rsidRPr="00883C2A" w:rsidRDefault="00883C2A" w:rsidP="003D004D">
          <w:pPr>
            <w:pStyle w:val="ReportParaIndentFirstline"/>
            <w:numPr>
              <w:ilvl w:val="0"/>
              <w:numId w:val="22"/>
            </w:numPr>
            <w:spacing w:after="280"/>
            <w:contextualSpacing/>
            <w:rPr>
              <w:rFonts w:eastAsiaTheme="minorHAnsi"/>
              <w:sz w:val="18"/>
              <w:szCs w:val="18"/>
              <w:lang w:val="pl-PL"/>
            </w:rPr>
          </w:pPr>
          <w:r w:rsidRPr="00883C2A">
            <w:rPr>
              <w:rFonts w:asciiTheme="minorHAnsi" w:hAnsiTheme="minorHAnsi" w:cstheme="minorHAnsi"/>
              <w:sz w:val="24"/>
              <w:szCs w:val="24"/>
              <w:lang w:val="pl-PL"/>
            </w:rPr>
            <w:t>Wykazy procesów technologicznych objętych szczególnymi ograniczeniami.</w:t>
          </w:r>
        </w:p>
      </w:sdtContent>
    </w:sdt>
    <w:p w14:paraId="6B83A079" w14:textId="77777777" w:rsidR="00883C2A" w:rsidRPr="007A03B3" w:rsidRDefault="00883C2A" w:rsidP="0068619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BC93423" w14:textId="62B5B451" w:rsidR="00E17959" w:rsidRPr="00B74D98" w:rsidRDefault="00E17959" w:rsidP="008B561F">
      <w:pPr>
        <w:pStyle w:val="Akapitzlist"/>
        <w:numPr>
          <w:ilvl w:val="0"/>
          <w:numId w:val="18"/>
        </w:num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B74D98">
        <w:rPr>
          <w:rFonts w:cstheme="minorHAnsi"/>
          <w:b/>
          <w:bCs/>
          <w:sz w:val="28"/>
          <w:szCs w:val="28"/>
        </w:rPr>
        <w:t>Metody stosowania</w:t>
      </w:r>
    </w:p>
    <w:p w14:paraId="6FD368C1" w14:textId="77777777" w:rsidR="00AF5598" w:rsidRPr="007A03B3" w:rsidRDefault="00AF5598" w:rsidP="00AF5598">
      <w:pPr>
        <w:pStyle w:val="Akapitzlist"/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00E4D6F" w14:textId="7EE89F26" w:rsidR="0068619B" w:rsidRPr="009E0D65" w:rsidRDefault="007A68AD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E0D65">
        <w:rPr>
          <w:rFonts w:cstheme="minorHAnsi"/>
          <w:b/>
          <w:bCs/>
          <w:sz w:val="24"/>
          <w:szCs w:val="24"/>
        </w:rPr>
        <w:t xml:space="preserve">Czy </w:t>
      </w:r>
      <w:r w:rsidR="00E17959" w:rsidRPr="009E0D65">
        <w:rPr>
          <w:rFonts w:cstheme="minorHAnsi"/>
          <w:b/>
          <w:bCs/>
          <w:sz w:val="24"/>
          <w:szCs w:val="24"/>
        </w:rPr>
        <w:t>instrument, jeśli</w:t>
      </w:r>
      <w:r w:rsidR="00425920" w:rsidRPr="009E0D65">
        <w:rPr>
          <w:rFonts w:cstheme="minorHAnsi"/>
          <w:b/>
          <w:bCs/>
          <w:sz w:val="24"/>
          <w:szCs w:val="24"/>
        </w:rPr>
        <w:t xml:space="preserve"> przyjmie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formę konwencji lub protokołu</w:t>
      </w:r>
      <w:r w:rsidR="007B742D" w:rsidRPr="009E0D65">
        <w:rPr>
          <w:rFonts w:cstheme="minorHAnsi"/>
          <w:b/>
          <w:bCs/>
          <w:sz w:val="24"/>
          <w:szCs w:val="24"/>
        </w:rPr>
        <w:t>,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</w:t>
      </w:r>
      <w:r w:rsidR="00425920" w:rsidRPr="009E0D65">
        <w:rPr>
          <w:rFonts w:cstheme="minorHAnsi"/>
          <w:b/>
          <w:bCs/>
          <w:sz w:val="24"/>
          <w:szCs w:val="24"/>
        </w:rPr>
        <w:t xml:space="preserve">ma stanowić, że każdy Członek </w:t>
      </w:r>
      <w:r w:rsidR="00E17959" w:rsidRPr="009E0D65">
        <w:rPr>
          <w:rFonts w:cstheme="minorHAnsi"/>
          <w:b/>
          <w:bCs/>
          <w:sz w:val="24"/>
          <w:szCs w:val="24"/>
        </w:rPr>
        <w:t>wprowadzi</w:t>
      </w:r>
      <w:r w:rsidR="00425920" w:rsidRPr="009E0D65">
        <w:rPr>
          <w:rFonts w:cstheme="minorHAnsi"/>
          <w:b/>
          <w:bCs/>
          <w:sz w:val="24"/>
          <w:szCs w:val="24"/>
        </w:rPr>
        <w:t xml:space="preserve"> dany instrument 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w życie </w:t>
      </w:r>
      <w:r w:rsidR="00425920" w:rsidRPr="009E0D65">
        <w:rPr>
          <w:rFonts w:cstheme="minorHAnsi"/>
          <w:b/>
          <w:bCs/>
          <w:sz w:val="24"/>
          <w:szCs w:val="24"/>
        </w:rPr>
        <w:t>w drodze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krajowych przepisów ustawowych i wykonawczych, a także układ</w:t>
      </w:r>
      <w:r w:rsidR="00425920" w:rsidRPr="009E0D65">
        <w:rPr>
          <w:rFonts w:cstheme="minorHAnsi"/>
          <w:b/>
          <w:bCs/>
          <w:sz w:val="24"/>
          <w:szCs w:val="24"/>
        </w:rPr>
        <w:t>ów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zbiorow</w:t>
      </w:r>
      <w:r w:rsidR="00425920" w:rsidRPr="009E0D65">
        <w:rPr>
          <w:rFonts w:cstheme="minorHAnsi"/>
          <w:b/>
          <w:bCs/>
          <w:sz w:val="24"/>
          <w:szCs w:val="24"/>
        </w:rPr>
        <w:t>ych pracy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lub inn</w:t>
      </w:r>
      <w:r w:rsidR="00425920" w:rsidRPr="009E0D65">
        <w:rPr>
          <w:rFonts w:cstheme="minorHAnsi"/>
          <w:b/>
          <w:bCs/>
          <w:sz w:val="24"/>
          <w:szCs w:val="24"/>
        </w:rPr>
        <w:t>ych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środk</w:t>
      </w:r>
      <w:r w:rsidR="00425920" w:rsidRPr="009E0D65">
        <w:rPr>
          <w:rFonts w:cstheme="minorHAnsi"/>
          <w:b/>
          <w:bCs/>
          <w:sz w:val="24"/>
          <w:szCs w:val="24"/>
        </w:rPr>
        <w:t>ów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zgodn</w:t>
      </w:r>
      <w:r w:rsidR="00425920" w:rsidRPr="009E0D65">
        <w:rPr>
          <w:rFonts w:cstheme="minorHAnsi"/>
          <w:b/>
          <w:bCs/>
          <w:sz w:val="24"/>
          <w:szCs w:val="24"/>
        </w:rPr>
        <w:t>ych</w:t>
      </w:r>
      <w:r w:rsidR="00E17959" w:rsidRPr="009E0D65">
        <w:rPr>
          <w:rFonts w:cstheme="minorHAnsi"/>
          <w:b/>
          <w:bCs/>
          <w:sz w:val="24"/>
          <w:szCs w:val="24"/>
        </w:rPr>
        <w:t xml:space="preserve"> z praktyką krajową?</w:t>
      </w:r>
    </w:p>
    <w:p w14:paraId="4E15633D" w14:textId="7D43D552" w:rsidR="00E17959" w:rsidRPr="007A03B3" w:rsidRDefault="00704641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E17959" w:rsidRPr="007A03B3">
        <w:rPr>
          <w:rFonts w:cstheme="minorHAnsi"/>
          <w:sz w:val="24"/>
          <w:szCs w:val="24"/>
        </w:rPr>
        <w:t xml:space="preserve"> Tak </w:t>
      </w:r>
    </w:p>
    <w:p w14:paraId="258CE963" w14:textId="7621573B" w:rsidR="00E17959" w:rsidRDefault="00E17959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</w:t>
      </w:r>
    </w:p>
    <w:p w14:paraId="781C6A64" w14:textId="77777777" w:rsidR="008B561F" w:rsidRPr="007A03B3" w:rsidRDefault="008B561F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982301C" w14:textId="3C2C54E5" w:rsidR="00E17959" w:rsidRDefault="00E17959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Komentarz:</w:t>
      </w:r>
    </w:p>
    <w:sdt>
      <w:sdtPr>
        <w:alias w:val="Q28 comments"/>
        <w:tag w:val="Q28 comments"/>
        <w:id w:val="1226650272"/>
        <w:placeholder>
          <w:docPart w:val="033769953B1D4ECAACC4B0A2152247B5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1D3FBBCB" w14:textId="77777777" w:rsidR="00F9337E" w:rsidRPr="00F9337E" w:rsidRDefault="00F9337E" w:rsidP="00F9337E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F9337E">
            <w:rPr>
              <w:rFonts w:asciiTheme="minorHAnsi" w:hAnsiTheme="minorHAnsi" w:cstheme="minorHAnsi"/>
              <w:sz w:val="24"/>
              <w:szCs w:val="24"/>
              <w:lang w:val="pl-PL"/>
            </w:rPr>
            <w:t>Instrument w formie konwencji lub protokołu powinien zobowiązywać państwa członkowskie do jego implementacji poprzez krajowe przepisy ustawowe i wykonawcze, a także – w zależności od praktyki krajowej – układy zbiorowe pracy lub inne środki odpowiednie dla danego kraju, ponieważ głównym celem MOP jest dążenie do internacjonalizacji prawa pracy, wyrównanie kosztów produkcji w krajach członkowskich oraz zapobieganie nieuczciwej konkurencji i pogarszaniu warunków pracy.</w:t>
          </w:r>
        </w:p>
      </w:sdtContent>
    </w:sdt>
    <w:p w14:paraId="0BC19A0E" w14:textId="77777777" w:rsidR="00F9337E" w:rsidRPr="007A03B3" w:rsidRDefault="00F9337E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E130C69" w14:textId="1A07C766" w:rsidR="00E17959" w:rsidRPr="00B74D98" w:rsidRDefault="00E17959" w:rsidP="008B561F">
      <w:pPr>
        <w:pStyle w:val="Akapitzlist"/>
        <w:numPr>
          <w:ilvl w:val="0"/>
          <w:numId w:val="18"/>
        </w:num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B74D98">
        <w:rPr>
          <w:rFonts w:cstheme="minorHAnsi"/>
          <w:b/>
          <w:bCs/>
          <w:sz w:val="28"/>
          <w:szCs w:val="28"/>
        </w:rPr>
        <w:t>Dodatkowe kwestie</w:t>
      </w:r>
    </w:p>
    <w:p w14:paraId="3779631B" w14:textId="77777777" w:rsidR="00AF5598" w:rsidRPr="007A03B3" w:rsidRDefault="00AF5598" w:rsidP="00E17959">
      <w:pPr>
        <w:pStyle w:val="Akapitzlist"/>
        <w:spacing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30EB2242" w14:textId="798D566A" w:rsidR="00E17959" w:rsidRPr="0008318D" w:rsidRDefault="00E17959" w:rsidP="00E1795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8318D">
        <w:rPr>
          <w:rFonts w:cstheme="minorHAnsi"/>
          <w:b/>
          <w:bCs/>
          <w:sz w:val="24"/>
          <w:szCs w:val="24"/>
        </w:rPr>
        <w:t xml:space="preserve">Czy istnieją szczególne </w:t>
      </w:r>
      <w:r w:rsidR="00AF5598" w:rsidRPr="0008318D">
        <w:rPr>
          <w:rFonts w:cstheme="minorHAnsi"/>
          <w:b/>
          <w:bCs/>
          <w:sz w:val="24"/>
          <w:szCs w:val="24"/>
        </w:rPr>
        <w:t>właściwości</w:t>
      </w:r>
      <w:r w:rsidRPr="0008318D">
        <w:rPr>
          <w:rFonts w:cstheme="minorHAnsi"/>
          <w:b/>
          <w:bCs/>
          <w:sz w:val="24"/>
          <w:szCs w:val="24"/>
        </w:rPr>
        <w:t xml:space="preserve"> krajowego prawa lub praktyki, które mogą utrudniać praktyczne stosowanie tego instrumentu lub instrumentów?</w:t>
      </w:r>
    </w:p>
    <w:p w14:paraId="0E753714" w14:textId="100783F5" w:rsidR="00E17959" w:rsidRPr="007A03B3" w:rsidRDefault="00BC1B0B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E17959" w:rsidRPr="007A03B3">
        <w:rPr>
          <w:rFonts w:cstheme="minorHAnsi"/>
          <w:sz w:val="24"/>
          <w:szCs w:val="24"/>
        </w:rPr>
        <w:t xml:space="preserve"> Tak </w:t>
      </w:r>
    </w:p>
    <w:p w14:paraId="41CEAD11" w14:textId="69B05344" w:rsidR="00E17959" w:rsidRDefault="00E17959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Nie</w:t>
      </w:r>
    </w:p>
    <w:p w14:paraId="2C7741BA" w14:textId="77777777" w:rsidR="008B561F" w:rsidRPr="007A03B3" w:rsidRDefault="008B561F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A216851" w14:textId="70743372" w:rsidR="00E17959" w:rsidRDefault="00E17959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t>Komentarz:</w:t>
      </w:r>
    </w:p>
    <w:sdt>
      <w:sdtPr>
        <w:alias w:val="Q29 comments"/>
        <w:tag w:val="Q29 comments"/>
        <w:id w:val="-1490862737"/>
        <w:placeholder>
          <w:docPart w:val="E34F5B3FE2564C99A2C7A1F2A443FBBE"/>
        </w:placeholder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39879F01" w14:textId="3186F5E5" w:rsidR="004243B6" w:rsidRPr="00BC1B0B" w:rsidRDefault="004243B6" w:rsidP="004243B6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BC1B0B">
            <w:rPr>
              <w:rFonts w:asciiTheme="minorHAnsi" w:hAnsiTheme="minorHAnsi" w:cstheme="minorHAnsi"/>
              <w:sz w:val="24"/>
              <w:szCs w:val="24"/>
              <w:lang w:val="pl-PL"/>
            </w:rPr>
            <w:t>Polskie przepisy prawne regulujące bezpieczeństwo pracy z substancjami i mieszaninami stwarzającymi zagrożenie dla zdrowia są zgodne z wymaganiami dyrektyw UE, rozporządzenia REACH i CLP, a także z GHS</w:t>
          </w:r>
          <w:r w:rsidR="0008318D">
            <w:rPr>
              <w:rFonts w:asciiTheme="minorHAnsi" w:hAnsiTheme="minorHAnsi" w:cstheme="minorHAnsi"/>
              <w:sz w:val="24"/>
              <w:szCs w:val="24"/>
              <w:lang w:val="pl-PL"/>
            </w:rPr>
            <w:t>.</w:t>
          </w:r>
        </w:p>
        <w:p w14:paraId="45E97EE3" w14:textId="77777777" w:rsidR="004243B6" w:rsidRPr="00BC1B0B" w:rsidRDefault="004243B6" w:rsidP="004243B6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BC1B0B">
            <w:rPr>
              <w:rFonts w:asciiTheme="minorHAnsi" w:hAnsiTheme="minorHAnsi" w:cstheme="minorHAnsi"/>
              <w:sz w:val="24"/>
              <w:szCs w:val="24"/>
              <w:lang w:val="pl-PL"/>
            </w:rPr>
            <w:t>Jednak w polskim systemie prawnym i praktyce BHP mogą występować pewne czynniki utrudniające pełne stosowanie instrumentu, takie jak rozproszenie kompetencji między różnymi organami, ograniczone zasoby mniejszych przedsiębiorstw oraz brak przepisów uwzględniających nowe zagrożenia chemiczne i ekstremalne warunki pogodowe. Skuteczna implementacja może wymagać dodatkowej koordynacji i dostosowania procedur.</w:t>
          </w:r>
        </w:p>
      </w:sdtContent>
    </w:sdt>
    <w:p w14:paraId="21ED1CF1" w14:textId="6BE4D78F" w:rsidR="0068619B" w:rsidRPr="0008318D" w:rsidRDefault="007A68AD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8318D">
        <w:rPr>
          <w:rFonts w:cstheme="minorHAnsi"/>
          <w:b/>
          <w:bCs/>
          <w:sz w:val="24"/>
          <w:szCs w:val="24"/>
        </w:rPr>
        <w:t>(Tylko dla krajó</w:t>
      </w:r>
      <w:r w:rsidR="00453ED0" w:rsidRPr="0008318D">
        <w:rPr>
          <w:rFonts w:cstheme="minorHAnsi"/>
          <w:b/>
          <w:bCs/>
          <w:sz w:val="24"/>
          <w:szCs w:val="24"/>
        </w:rPr>
        <w:t xml:space="preserve">w </w:t>
      </w:r>
      <w:r w:rsidRPr="0008318D">
        <w:rPr>
          <w:rFonts w:cstheme="minorHAnsi"/>
          <w:b/>
          <w:bCs/>
          <w:sz w:val="24"/>
          <w:szCs w:val="24"/>
        </w:rPr>
        <w:t xml:space="preserve">związkowych) </w:t>
      </w:r>
      <w:r w:rsidR="004F7FB1" w:rsidRPr="0008318D">
        <w:rPr>
          <w:rFonts w:cstheme="minorHAnsi"/>
          <w:b/>
          <w:bCs/>
          <w:sz w:val="24"/>
          <w:szCs w:val="24"/>
        </w:rPr>
        <w:t xml:space="preserve"> - nie dotyczy Polski. </w:t>
      </w:r>
    </w:p>
    <w:p w14:paraId="24E754B7" w14:textId="77777777" w:rsidR="00E17959" w:rsidRPr="007A03B3" w:rsidRDefault="00E17959" w:rsidP="00E17959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54D95DB" w14:textId="59A9AB00" w:rsidR="0068619B" w:rsidRPr="0008318D" w:rsidRDefault="007A68AD" w:rsidP="0039681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8318D">
        <w:rPr>
          <w:rFonts w:cstheme="minorHAnsi"/>
          <w:b/>
          <w:bCs/>
          <w:sz w:val="24"/>
          <w:szCs w:val="24"/>
        </w:rPr>
        <w:t xml:space="preserve">Czy istnieją inne istotne kwestie nieobjęte niniejszym kwestionariuszem, które należy uwzględnić przy opracowywaniu projektu instrumentu lub instrumentów? </w:t>
      </w:r>
    </w:p>
    <w:p w14:paraId="53ABD56B" w14:textId="42AB7864" w:rsidR="0068619B" w:rsidRPr="007A03B3" w:rsidRDefault="00BC1B0B" w:rsidP="0068619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x</w:t>
      </w:r>
      <w:r w:rsidR="007A68AD" w:rsidRPr="007A03B3">
        <w:rPr>
          <w:rFonts w:cstheme="minorHAnsi"/>
          <w:sz w:val="24"/>
          <w:szCs w:val="24"/>
        </w:rPr>
        <w:t xml:space="preserve"> Tak </w:t>
      </w:r>
    </w:p>
    <w:p w14:paraId="2882C30E" w14:textId="1FCF6A28" w:rsidR="0068619B" w:rsidRDefault="007A68AD" w:rsidP="0068619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ascii="Segoe UI Symbol" w:hAnsi="Segoe UI Symbol" w:cs="Segoe UI Symbol"/>
          <w:sz w:val="24"/>
          <w:szCs w:val="24"/>
        </w:rPr>
        <w:t>☐</w:t>
      </w:r>
      <w:r w:rsidRPr="007A03B3">
        <w:rPr>
          <w:rFonts w:cstheme="minorHAnsi"/>
          <w:sz w:val="24"/>
          <w:szCs w:val="24"/>
        </w:rPr>
        <w:t xml:space="preserve"> </w:t>
      </w:r>
      <w:r w:rsidR="0068619B" w:rsidRPr="007A03B3">
        <w:rPr>
          <w:rFonts w:cstheme="minorHAnsi"/>
          <w:sz w:val="24"/>
          <w:szCs w:val="24"/>
        </w:rPr>
        <w:t>Nie</w:t>
      </w:r>
    </w:p>
    <w:p w14:paraId="73283CC5" w14:textId="77777777" w:rsidR="008B561F" w:rsidRPr="007A03B3" w:rsidRDefault="008B561F" w:rsidP="0068619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DB7C940" w14:textId="11E82BE3" w:rsidR="00AF156F" w:rsidRPr="007A03B3" w:rsidRDefault="0068619B" w:rsidP="0068619B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7A03B3">
        <w:rPr>
          <w:rFonts w:cstheme="minorHAnsi"/>
          <w:sz w:val="24"/>
          <w:szCs w:val="24"/>
        </w:rPr>
        <w:lastRenderedPageBreak/>
        <w:t>K</w:t>
      </w:r>
      <w:r w:rsidR="007A68AD" w:rsidRPr="007A03B3">
        <w:rPr>
          <w:rFonts w:cstheme="minorHAnsi"/>
          <w:sz w:val="24"/>
          <w:szCs w:val="24"/>
        </w:rPr>
        <w:t>omentarz</w:t>
      </w:r>
      <w:r w:rsidRPr="007A03B3">
        <w:rPr>
          <w:rFonts w:cstheme="minorHAnsi"/>
          <w:sz w:val="24"/>
          <w:szCs w:val="24"/>
        </w:rPr>
        <w:t>:</w:t>
      </w:r>
    </w:p>
    <w:sdt>
      <w:sdtPr>
        <w:alias w:val="Q31 comments"/>
        <w:tag w:val="Q31 comments"/>
        <w:id w:val="-618685258"/>
        <w:placeholder>
          <w:docPart w:val="FEE3EA7E27D64F15ADAEE20F9FFCA505"/>
        </w:placeholder>
      </w:sdtPr>
      <w:sdtEndPr/>
      <w:sdtContent>
        <w:p w14:paraId="38019374" w14:textId="65AB3E94" w:rsidR="00471995" w:rsidRPr="00471995" w:rsidRDefault="00471995" w:rsidP="00471995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>Bardzo ważną kwestią związaną ze stosowaniem substancji chemicznych i ich mieszanin jest właściwa ochrona przed zagrożeniami, uwzględniająca również postęp naukowo-techniczny w</w:t>
          </w:r>
          <w:r w:rsidR="0008318D">
            <w:rPr>
              <w:rFonts w:asciiTheme="minorHAnsi" w:hAnsiTheme="minorHAnsi" w:cstheme="minorHAnsi"/>
              <w:sz w:val="24"/>
              <w:szCs w:val="24"/>
              <w:lang w:val="pl-PL"/>
            </w:rPr>
            <w:t> </w:t>
          </w: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>tym obszarze. Kwestie te powinny dopełniać informacje w zakresie samych zagrożeń. Bowiem podejmowanie właściwych środków ochrony zbiorowej i uzupełnianie ich zapewnianymi środkami ochrony indywidualnej pozwala na kompleksowe podejście dla ochrony życia i zdrowia pracujących w narażeniu na szkodliwe czynniki chemiczne.</w:t>
          </w:r>
        </w:p>
        <w:p w14:paraId="2F82ADD8" w14:textId="77777777" w:rsidR="00471995" w:rsidRPr="00471995" w:rsidRDefault="00471995" w:rsidP="00471995">
          <w:pPr>
            <w:pStyle w:val="ReportParaIndentFirstline"/>
            <w:spacing w:after="280"/>
            <w:ind w:firstLine="0"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 xml:space="preserve">Ponadto Instrument powinien odnosić się w tytule nie jedynie (jak wskazuje tytuł Konwencji) do używania chemikaliów, ale również do ich produkcji, jak też ostatniego etapu ich istnienia – odpadów. </w:t>
          </w:r>
        </w:p>
        <w:p w14:paraId="4354161A" w14:textId="77777777" w:rsidR="00471995" w:rsidRPr="00471995" w:rsidRDefault="00471995" w:rsidP="00471995">
          <w:pPr>
            <w:pStyle w:val="ReportParaIndentFirstline"/>
            <w:spacing w:after="280"/>
            <w:ind w:firstLine="0"/>
            <w:contextualSpacing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>Projekt instrumentu powinien w większym stopniu uwzględniać:</w:t>
          </w:r>
        </w:p>
        <w:p w14:paraId="0BE0CD19" w14:textId="77777777" w:rsidR="00471995" w:rsidRPr="00471995" w:rsidRDefault="00471995" w:rsidP="003D004D">
          <w:pPr>
            <w:pStyle w:val="ReportParaIndentFirstline"/>
            <w:numPr>
              <w:ilvl w:val="0"/>
              <w:numId w:val="23"/>
            </w:numPr>
            <w:spacing w:after="280"/>
            <w:contextualSpacing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>Nowe klasy zagrożeń: Takie jak nanomateriały, substancje zaburzające gospodarkę hormonalną (EDC) oraz chemikalia typu PFAS.</w:t>
          </w:r>
        </w:p>
        <w:p w14:paraId="4A28EFE7" w14:textId="77777777" w:rsidR="00471995" w:rsidRPr="00471995" w:rsidRDefault="00471995" w:rsidP="003D004D">
          <w:pPr>
            <w:pStyle w:val="ReportParaIndentFirstline"/>
            <w:numPr>
              <w:ilvl w:val="0"/>
              <w:numId w:val="23"/>
            </w:numPr>
            <w:spacing w:after="280"/>
            <w:contextualSpacing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>Gospodarkę o obiegu zamkniętym: Specyficzne zagrożenia chemiczne występujące przy recyklingu e-odpadów i tworzyw sztucznych.</w:t>
          </w:r>
        </w:p>
        <w:p w14:paraId="1F88571F" w14:textId="77777777" w:rsidR="00471995" w:rsidRPr="00471995" w:rsidRDefault="00471995" w:rsidP="003D004D">
          <w:pPr>
            <w:pStyle w:val="ReportParaIndentFirstline"/>
            <w:numPr>
              <w:ilvl w:val="0"/>
              <w:numId w:val="23"/>
            </w:numPr>
            <w:spacing w:after="280"/>
            <w:contextualSpacing/>
            <w:rPr>
              <w:rFonts w:asciiTheme="minorHAnsi" w:hAnsiTheme="minorHAnsi" w:cstheme="minorHAnsi"/>
              <w:sz w:val="24"/>
              <w:szCs w:val="24"/>
              <w:lang w:val="pl-PL"/>
            </w:rPr>
          </w:pP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>Wsparcie dla MŚP: Konkretne wytyczne dotyczące uproszczonej oceny ryzyka dla małych przedsiębiorstw, które często nie mają zasobów na prowadzenie kosztownych pomiarów stężeń.</w:t>
          </w:r>
        </w:p>
        <w:p w14:paraId="4C8310CF" w14:textId="77777777" w:rsidR="00471995" w:rsidRPr="00471995" w:rsidRDefault="00471995" w:rsidP="003D004D">
          <w:pPr>
            <w:pStyle w:val="ReportParaIndentFirstline"/>
            <w:numPr>
              <w:ilvl w:val="0"/>
              <w:numId w:val="23"/>
            </w:numPr>
            <w:spacing w:after="280"/>
            <w:contextualSpacing/>
            <w:rPr>
              <w:rFonts w:eastAsiaTheme="minorHAnsi"/>
              <w:sz w:val="18"/>
              <w:szCs w:val="18"/>
              <w:lang w:val="pl-PL"/>
            </w:rPr>
          </w:pPr>
          <w:r w:rsidRPr="00471995">
            <w:rPr>
              <w:rFonts w:asciiTheme="minorHAnsi" w:hAnsiTheme="minorHAnsi" w:cstheme="minorHAnsi"/>
              <w:sz w:val="24"/>
              <w:szCs w:val="24"/>
              <w:lang w:val="pl-PL"/>
            </w:rPr>
            <w:t>Procedury BHP związane z zatrudnianiem pracowników poprzez agencje pracy tymczasowej.</w:t>
          </w:r>
        </w:p>
      </w:sdtContent>
    </w:sdt>
    <w:p w14:paraId="6BC53C9E" w14:textId="77777777" w:rsidR="00412ECD" w:rsidRPr="007A03B3" w:rsidRDefault="00412ECD" w:rsidP="00B8600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412ECD" w:rsidRPr="007A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E1F9" w14:textId="77777777" w:rsidR="00454101" w:rsidRDefault="00454101" w:rsidP="009575D0">
      <w:pPr>
        <w:spacing w:after="0" w:line="240" w:lineRule="auto"/>
      </w:pPr>
      <w:r>
        <w:separator/>
      </w:r>
    </w:p>
  </w:endnote>
  <w:endnote w:type="continuationSeparator" w:id="0">
    <w:p w14:paraId="710C81B3" w14:textId="77777777" w:rsidR="00454101" w:rsidRDefault="00454101" w:rsidP="0095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C Regular">
    <w:altName w:val="Malgun Gothic Semilight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76FD" w14:textId="77777777" w:rsidR="00454101" w:rsidRDefault="00454101" w:rsidP="009575D0">
      <w:pPr>
        <w:spacing w:after="0" w:line="240" w:lineRule="auto"/>
      </w:pPr>
      <w:r>
        <w:separator/>
      </w:r>
    </w:p>
  </w:footnote>
  <w:footnote w:type="continuationSeparator" w:id="0">
    <w:p w14:paraId="1DF1D753" w14:textId="77777777" w:rsidR="00454101" w:rsidRDefault="00454101" w:rsidP="009575D0">
      <w:pPr>
        <w:spacing w:after="0" w:line="240" w:lineRule="auto"/>
      </w:pPr>
      <w:r>
        <w:continuationSeparator/>
      </w:r>
    </w:p>
  </w:footnote>
  <w:footnote w:id="1">
    <w:p w14:paraId="7A4A4DDB" w14:textId="61DA7C66" w:rsidR="00376DD4" w:rsidRPr="00376DD4" w:rsidRDefault="00376DD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76DD4">
        <w:rPr>
          <w:lang w:val="en-US"/>
        </w:rPr>
        <w:t xml:space="preserve"> </w:t>
      </w:r>
      <w:proofErr w:type="spellStart"/>
      <w:r w:rsidRPr="00376DD4">
        <w:rPr>
          <w:lang w:val="en-US"/>
        </w:rPr>
        <w:t>Zob</w:t>
      </w:r>
      <w:proofErr w:type="spellEnd"/>
      <w:r w:rsidRPr="00376DD4">
        <w:rPr>
          <w:lang w:val="en-US"/>
        </w:rPr>
        <w:t xml:space="preserve">. par. 310 </w:t>
      </w:r>
      <w:proofErr w:type="spellStart"/>
      <w:r w:rsidRPr="00376DD4">
        <w:rPr>
          <w:lang w:val="en-US"/>
        </w:rPr>
        <w:t>Raportu</w:t>
      </w:r>
      <w:proofErr w:type="spellEnd"/>
      <w:r w:rsidRPr="00376DD4">
        <w:rPr>
          <w:lang w:val="en-US"/>
        </w:rPr>
        <w:t xml:space="preserve"> IV (1) „</w:t>
      </w:r>
      <w:hyperlink r:id="rId1" w:history="1">
        <w:r w:rsidRPr="00376DD4">
          <w:rPr>
            <w:rStyle w:val="Hipercze"/>
            <w:lang w:val="en-US"/>
          </w:rPr>
          <w:t xml:space="preserve">Chemicals and the World of </w:t>
        </w:r>
        <w:r w:rsidRPr="0054185D">
          <w:rPr>
            <w:rStyle w:val="Hipercze"/>
            <w:lang w:val="en-GB"/>
          </w:rPr>
          <w:t>Work</w:t>
        </w:r>
      </w:hyperlink>
      <w:r w:rsidRPr="00376DD4">
        <w:rPr>
          <w:lang w:val="en-US"/>
        </w:rPr>
        <w:t>”</w:t>
      </w:r>
    </w:p>
  </w:footnote>
  <w:footnote w:id="2">
    <w:p w14:paraId="164BC135" w14:textId="77777777" w:rsidR="009166E0" w:rsidRPr="00376DD4" w:rsidRDefault="009166E0" w:rsidP="009166E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76DD4">
        <w:rPr>
          <w:lang w:val="en-US"/>
        </w:rPr>
        <w:t xml:space="preserve"> </w:t>
      </w:r>
      <w:proofErr w:type="spellStart"/>
      <w:r w:rsidRPr="00376DD4">
        <w:rPr>
          <w:lang w:val="en-US"/>
        </w:rPr>
        <w:t>Zob</w:t>
      </w:r>
      <w:proofErr w:type="spellEnd"/>
      <w:r w:rsidRPr="00376DD4">
        <w:rPr>
          <w:lang w:val="en-US"/>
        </w:rPr>
        <w:t>. par. 31</w:t>
      </w:r>
      <w:r>
        <w:rPr>
          <w:lang w:val="en-US"/>
        </w:rPr>
        <w:t>7</w:t>
      </w:r>
      <w:r w:rsidRPr="00376DD4">
        <w:rPr>
          <w:lang w:val="en-US"/>
        </w:rPr>
        <w:t xml:space="preserve"> </w:t>
      </w:r>
      <w:proofErr w:type="spellStart"/>
      <w:r w:rsidRPr="00376DD4">
        <w:rPr>
          <w:lang w:val="en-US"/>
        </w:rPr>
        <w:t>Raportu</w:t>
      </w:r>
      <w:proofErr w:type="spellEnd"/>
      <w:r w:rsidRPr="00376DD4">
        <w:rPr>
          <w:lang w:val="en-US"/>
        </w:rPr>
        <w:t xml:space="preserve"> IV (1) „</w:t>
      </w:r>
      <w:hyperlink r:id="rId2" w:history="1">
        <w:r w:rsidRPr="00376DD4">
          <w:rPr>
            <w:rStyle w:val="Hipercze"/>
            <w:lang w:val="en-US"/>
          </w:rPr>
          <w:t xml:space="preserve">Chemicals and the World of </w:t>
        </w:r>
        <w:r w:rsidRPr="0054185D">
          <w:rPr>
            <w:rStyle w:val="Hipercze"/>
            <w:lang w:val="en-GB"/>
          </w:rPr>
          <w:t>Work</w:t>
        </w:r>
      </w:hyperlink>
      <w:r w:rsidRPr="00376DD4">
        <w:rPr>
          <w:lang w:val="en-US"/>
        </w:rPr>
        <w:t>”</w:t>
      </w:r>
    </w:p>
  </w:footnote>
  <w:footnote w:id="3">
    <w:p w14:paraId="69F93FA3" w14:textId="77777777" w:rsidR="009166E0" w:rsidRPr="00376DD4" w:rsidRDefault="009166E0" w:rsidP="009166E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376DD4">
        <w:rPr>
          <w:lang w:val="en-US"/>
        </w:rPr>
        <w:t xml:space="preserve"> </w:t>
      </w:r>
      <w:proofErr w:type="spellStart"/>
      <w:r w:rsidRPr="00376DD4">
        <w:rPr>
          <w:lang w:val="en-US"/>
        </w:rPr>
        <w:t>Zob</w:t>
      </w:r>
      <w:proofErr w:type="spellEnd"/>
      <w:r w:rsidRPr="00376DD4">
        <w:rPr>
          <w:lang w:val="en-US"/>
        </w:rPr>
        <w:t>. par. 31</w:t>
      </w:r>
      <w:r>
        <w:rPr>
          <w:lang w:val="en-US"/>
        </w:rPr>
        <w:t>7</w:t>
      </w:r>
      <w:r w:rsidRPr="00376DD4">
        <w:rPr>
          <w:lang w:val="en-US"/>
        </w:rPr>
        <w:t xml:space="preserve"> </w:t>
      </w:r>
      <w:proofErr w:type="spellStart"/>
      <w:r w:rsidRPr="00376DD4">
        <w:rPr>
          <w:lang w:val="en-US"/>
        </w:rPr>
        <w:t>Raportu</w:t>
      </w:r>
      <w:proofErr w:type="spellEnd"/>
      <w:r w:rsidRPr="00376DD4">
        <w:rPr>
          <w:lang w:val="en-US"/>
        </w:rPr>
        <w:t xml:space="preserve"> IV (1) „</w:t>
      </w:r>
      <w:hyperlink r:id="rId3" w:history="1">
        <w:r w:rsidRPr="00376DD4">
          <w:rPr>
            <w:rStyle w:val="Hipercze"/>
            <w:lang w:val="en-US"/>
          </w:rPr>
          <w:t xml:space="preserve">Chemicals and the World of </w:t>
        </w:r>
        <w:r w:rsidRPr="0054185D">
          <w:rPr>
            <w:rStyle w:val="Hipercze"/>
            <w:lang w:val="en-GB"/>
          </w:rPr>
          <w:t>Work</w:t>
        </w:r>
      </w:hyperlink>
      <w:r w:rsidRPr="00376DD4">
        <w:rPr>
          <w:lang w:val="en-US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C82"/>
    <w:multiLevelType w:val="hybridMultilevel"/>
    <w:tmpl w:val="32A2D0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56BA7"/>
    <w:multiLevelType w:val="hybridMultilevel"/>
    <w:tmpl w:val="7FAEB718"/>
    <w:lvl w:ilvl="0" w:tplc="8E524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C072B"/>
    <w:multiLevelType w:val="hybridMultilevel"/>
    <w:tmpl w:val="2AA69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C7C80"/>
    <w:multiLevelType w:val="hybridMultilevel"/>
    <w:tmpl w:val="B894A5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2BA7"/>
    <w:multiLevelType w:val="hybridMultilevel"/>
    <w:tmpl w:val="CBFC1F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143ED"/>
    <w:multiLevelType w:val="hybridMultilevel"/>
    <w:tmpl w:val="EECCB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420F3"/>
    <w:multiLevelType w:val="hybridMultilevel"/>
    <w:tmpl w:val="CB80A744"/>
    <w:lvl w:ilvl="0" w:tplc="411E8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6705A"/>
    <w:multiLevelType w:val="hybridMultilevel"/>
    <w:tmpl w:val="4FC81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0F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88EEF94">
      <w:start w:val="1"/>
      <w:numFmt w:val="lowerLetter"/>
      <w:lvlText w:val="(%3)"/>
      <w:lvlJc w:val="left"/>
      <w:pPr>
        <w:ind w:left="246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1D7F"/>
    <w:multiLevelType w:val="hybridMultilevel"/>
    <w:tmpl w:val="A92212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5F6FDD"/>
    <w:multiLevelType w:val="hybridMultilevel"/>
    <w:tmpl w:val="753AA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B2DAA"/>
    <w:multiLevelType w:val="hybridMultilevel"/>
    <w:tmpl w:val="6A86FE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D03435"/>
    <w:multiLevelType w:val="hybridMultilevel"/>
    <w:tmpl w:val="745C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0F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88EEF94">
      <w:start w:val="1"/>
      <w:numFmt w:val="lowerLetter"/>
      <w:lvlText w:val="(%3)"/>
      <w:lvlJc w:val="left"/>
      <w:pPr>
        <w:ind w:left="246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2094F"/>
    <w:multiLevelType w:val="hybridMultilevel"/>
    <w:tmpl w:val="AD74B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60F3EA">
      <w:numFmt w:val="bullet"/>
      <w:lvlText w:val="•"/>
      <w:lvlJc w:val="left"/>
      <w:pPr>
        <w:ind w:left="1440" w:hanging="360"/>
      </w:pPr>
      <w:rPr>
        <w:rFonts w:ascii="Noto Sans" w:eastAsia="Noto Sans SC Regular" w:hAnsi="Noto Sans" w:cs="Noto 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268EE"/>
    <w:multiLevelType w:val="hybridMultilevel"/>
    <w:tmpl w:val="502AE9C8"/>
    <w:lvl w:ilvl="0" w:tplc="D5F6B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C95FEA"/>
    <w:multiLevelType w:val="hybridMultilevel"/>
    <w:tmpl w:val="9D1E0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9A1C82"/>
    <w:multiLevelType w:val="hybridMultilevel"/>
    <w:tmpl w:val="A20E7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C69DC"/>
    <w:multiLevelType w:val="hybridMultilevel"/>
    <w:tmpl w:val="85C2E7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100B9F"/>
    <w:multiLevelType w:val="hybridMultilevel"/>
    <w:tmpl w:val="DBA84582"/>
    <w:lvl w:ilvl="0" w:tplc="BC801E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DB0527B"/>
    <w:multiLevelType w:val="hybridMultilevel"/>
    <w:tmpl w:val="7C7064A8"/>
    <w:lvl w:ilvl="0" w:tplc="E10418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C2721"/>
    <w:multiLevelType w:val="hybridMultilevel"/>
    <w:tmpl w:val="A29A9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70BD9"/>
    <w:multiLevelType w:val="hybridMultilevel"/>
    <w:tmpl w:val="4BB8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0F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88EEF94">
      <w:start w:val="1"/>
      <w:numFmt w:val="lowerLetter"/>
      <w:lvlText w:val="(%3)"/>
      <w:lvlJc w:val="left"/>
      <w:pPr>
        <w:ind w:left="246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25586"/>
    <w:multiLevelType w:val="hybridMultilevel"/>
    <w:tmpl w:val="C4D23AFA"/>
    <w:lvl w:ilvl="0" w:tplc="0ABC3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D22BFE"/>
    <w:multiLevelType w:val="hybridMultilevel"/>
    <w:tmpl w:val="A202B8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D09DA"/>
    <w:multiLevelType w:val="hybridMultilevel"/>
    <w:tmpl w:val="554C9B4E"/>
    <w:lvl w:ilvl="0" w:tplc="59AEE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60F3EA">
      <w:numFmt w:val="bullet"/>
      <w:lvlText w:val="•"/>
      <w:lvlJc w:val="left"/>
      <w:pPr>
        <w:ind w:left="1440" w:hanging="360"/>
      </w:pPr>
      <w:rPr>
        <w:rFonts w:ascii="Noto Sans" w:eastAsia="Noto Sans SC Regular" w:hAnsi="Noto Sans" w:cs="Noto 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6"/>
  </w:num>
  <w:num w:numId="5">
    <w:abstractNumId w:val="13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22"/>
  </w:num>
  <w:num w:numId="11">
    <w:abstractNumId w:val="17"/>
  </w:num>
  <w:num w:numId="12">
    <w:abstractNumId w:val="0"/>
  </w:num>
  <w:num w:numId="13">
    <w:abstractNumId w:val="16"/>
  </w:num>
  <w:num w:numId="14">
    <w:abstractNumId w:val="8"/>
  </w:num>
  <w:num w:numId="15">
    <w:abstractNumId w:val="11"/>
  </w:num>
  <w:num w:numId="16">
    <w:abstractNumId w:val="10"/>
  </w:num>
  <w:num w:numId="17">
    <w:abstractNumId w:val="19"/>
  </w:num>
  <w:num w:numId="18">
    <w:abstractNumId w:val="18"/>
  </w:num>
  <w:num w:numId="19">
    <w:abstractNumId w:val="23"/>
  </w:num>
  <w:num w:numId="20">
    <w:abstractNumId w:val="9"/>
  </w:num>
  <w:num w:numId="21">
    <w:abstractNumId w:val="15"/>
  </w:num>
  <w:num w:numId="22">
    <w:abstractNumId w:val="20"/>
  </w:num>
  <w:num w:numId="23">
    <w:abstractNumId w:val="14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96"/>
    <w:rsid w:val="00004705"/>
    <w:rsid w:val="00010891"/>
    <w:rsid w:val="00016D46"/>
    <w:rsid w:val="00021E0B"/>
    <w:rsid w:val="000274E5"/>
    <w:rsid w:val="00036E3D"/>
    <w:rsid w:val="00043671"/>
    <w:rsid w:val="000506F7"/>
    <w:rsid w:val="000553FF"/>
    <w:rsid w:val="00056954"/>
    <w:rsid w:val="000648E0"/>
    <w:rsid w:val="00066F82"/>
    <w:rsid w:val="00072970"/>
    <w:rsid w:val="00073351"/>
    <w:rsid w:val="0008318D"/>
    <w:rsid w:val="0008358B"/>
    <w:rsid w:val="000A5472"/>
    <w:rsid w:val="000C1E81"/>
    <w:rsid w:val="000C4183"/>
    <w:rsid w:val="000C5A29"/>
    <w:rsid w:val="000D132D"/>
    <w:rsid w:val="000D5F76"/>
    <w:rsid w:val="000D6F43"/>
    <w:rsid w:val="000E0D8D"/>
    <w:rsid w:val="000E58A6"/>
    <w:rsid w:val="000F0D78"/>
    <w:rsid w:val="000F5CFC"/>
    <w:rsid w:val="000F7F1B"/>
    <w:rsid w:val="00100D09"/>
    <w:rsid w:val="00102465"/>
    <w:rsid w:val="0010421D"/>
    <w:rsid w:val="00105052"/>
    <w:rsid w:val="00105624"/>
    <w:rsid w:val="00127310"/>
    <w:rsid w:val="00134C04"/>
    <w:rsid w:val="0013607F"/>
    <w:rsid w:val="00142FD0"/>
    <w:rsid w:val="00143769"/>
    <w:rsid w:val="00144B8D"/>
    <w:rsid w:val="00151A31"/>
    <w:rsid w:val="0015287F"/>
    <w:rsid w:val="00155B4A"/>
    <w:rsid w:val="00157529"/>
    <w:rsid w:val="00160B2F"/>
    <w:rsid w:val="00174818"/>
    <w:rsid w:val="0017569C"/>
    <w:rsid w:val="001768A5"/>
    <w:rsid w:val="00180DB1"/>
    <w:rsid w:val="00182995"/>
    <w:rsid w:val="00183A8E"/>
    <w:rsid w:val="001B08A6"/>
    <w:rsid w:val="001B4C35"/>
    <w:rsid w:val="001C6623"/>
    <w:rsid w:val="001D06CF"/>
    <w:rsid w:val="001E0BEC"/>
    <w:rsid w:val="001F6232"/>
    <w:rsid w:val="00201359"/>
    <w:rsid w:val="00222CCD"/>
    <w:rsid w:val="00224F12"/>
    <w:rsid w:val="002257EE"/>
    <w:rsid w:val="0023382B"/>
    <w:rsid w:val="00236E41"/>
    <w:rsid w:val="00243A52"/>
    <w:rsid w:val="00247FA8"/>
    <w:rsid w:val="0026201A"/>
    <w:rsid w:val="002657B1"/>
    <w:rsid w:val="00267773"/>
    <w:rsid w:val="002735DB"/>
    <w:rsid w:val="00275FFF"/>
    <w:rsid w:val="00276C74"/>
    <w:rsid w:val="00280834"/>
    <w:rsid w:val="0028112B"/>
    <w:rsid w:val="00284911"/>
    <w:rsid w:val="00285C7A"/>
    <w:rsid w:val="0028775C"/>
    <w:rsid w:val="00293F65"/>
    <w:rsid w:val="002A5F79"/>
    <w:rsid w:val="002B5469"/>
    <w:rsid w:val="002B6452"/>
    <w:rsid w:val="002B731F"/>
    <w:rsid w:val="002C2743"/>
    <w:rsid w:val="002C49D7"/>
    <w:rsid w:val="002C509A"/>
    <w:rsid w:val="002C56C9"/>
    <w:rsid w:val="002E0282"/>
    <w:rsid w:val="002E0C1C"/>
    <w:rsid w:val="002E18AB"/>
    <w:rsid w:val="002E254F"/>
    <w:rsid w:val="002E38D6"/>
    <w:rsid w:val="002F2AC4"/>
    <w:rsid w:val="002F7245"/>
    <w:rsid w:val="00300E90"/>
    <w:rsid w:val="00302E73"/>
    <w:rsid w:val="003034A3"/>
    <w:rsid w:val="003100C9"/>
    <w:rsid w:val="00314F8D"/>
    <w:rsid w:val="00320F59"/>
    <w:rsid w:val="003241E4"/>
    <w:rsid w:val="00324903"/>
    <w:rsid w:val="00331920"/>
    <w:rsid w:val="00331FC2"/>
    <w:rsid w:val="00333EA4"/>
    <w:rsid w:val="0033596B"/>
    <w:rsid w:val="00341377"/>
    <w:rsid w:val="0034410B"/>
    <w:rsid w:val="0034643F"/>
    <w:rsid w:val="003510B0"/>
    <w:rsid w:val="00351F97"/>
    <w:rsid w:val="00372932"/>
    <w:rsid w:val="0037346D"/>
    <w:rsid w:val="00375651"/>
    <w:rsid w:val="00376DD4"/>
    <w:rsid w:val="003838BD"/>
    <w:rsid w:val="003873CA"/>
    <w:rsid w:val="00394068"/>
    <w:rsid w:val="003967A5"/>
    <w:rsid w:val="0039681A"/>
    <w:rsid w:val="003A1318"/>
    <w:rsid w:val="003A3891"/>
    <w:rsid w:val="003A507B"/>
    <w:rsid w:val="003A61AF"/>
    <w:rsid w:val="003B5834"/>
    <w:rsid w:val="003B5DDF"/>
    <w:rsid w:val="003B735D"/>
    <w:rsid w:val="003C3801"/>
    <w:rsid w:val="003C6F02"/>
    <w:rsid w:val="003D004D"/>
    <w:rsid w:val="003D0721"/>
    <w:rsid w:val="003D64EF"/>
    <w:rsid w:val="003D6FB9"/>
    <w:rsid w:val="003E22C4"/>
    <w:rsid w:val="003E5E28"/>
    <w:rsid w:val="003F547E"/>
    <w:rsid w:val="004055F9"/>
    <w:rsid w:val="00407E56"/>
    <w:rsid w:val="00412091"/>
    <w:rsid w:val="00412ECD"/>
    <w:rsid w:val="00417EC8"/>
    <w:rsid w:val="00422AB2"/>
    <w:rsid w:val="00423F21"/>
    <w:rsid w:val="004243B6"/>
    <w:rsid w:val="00425920"/>
    <w:rsid w:val="0042745B"/>
    <w:rsid w:val="00431369"/>
    <w:rsid w:val="004315B9"/>
    <w:rsid w:val="004342BE"/>
    <w:rsid w:val="004368F3"/>
    <w:rsid w:val="00436F57"/>
    <w:rsid w:val="004409AF"/>
    <w:rsid w:val="00453ED0"/>
    <w:rsid w:val="00454101"/>
    <w:rsid w:val="004541E1"/>
    <w:rsid w:val="004635E0"/>
    <w:rsid w:val="00470C29"/>
    <w:rsid w:val="00471995"/>
    <w:rsid w:val="0048459E"/>
    <w:rsid w:val="004970BE"/>
    <w:rsid w:val="004A1DA9"/>
    <w:rsid w:val="004A3EEC"/>
    <w:rsid w:val="004B0AED"/>
    <w:rsid w:val="004B1881"/>
    <w:rsid w:val="004B19A5"/>
    <w:rsid w:val="004B3685"/>
    <w:rsid w:val="004B394E"/>
    <w:rsid w:val="004C09BA"/>
    <w:rsid w:val="004C188D"/>
    <w:rsid w:val="004C34FD"/>
    <w:rsid w:val="004D03E3"/>
    <w:rsid w:val="004D238B"/>
    <w:rsid w:val="004D2886"/>
    <w:rsid w:val="004D2B0C"/>
    <w:rsid w:val="004D5FF9"/>
    <w:rsid w:val="004D62AB"/>
    <w:rsid w:val="004F101F"/>
    <w:rsid w:val="004F52D7"/>
    <w:rsid w:val="004F744F"/>
    <w:rsid w:val="004F7FB1"/>
    <w:rsid w:val="005003E7"/>
    <w:rsid w:val="005056F1"/>
    <w:rsid w:val="00506698"/>
    <w:rsid w:val="00507A41"/>
    <w:rsid w:val="00513277"/>
    <w:rsid w:val="00525B35"/>
    <w:rsid w:val="0052700E"/>
    <w:rsid w:val="00542088"/>
    <w:rsid w:val="00556971"/>
    <w:rsid w:val="0056439D"/>
    <w:rsid w:val="00567BC1"/>
    <w:rsid w:val="00573025"/>
    <w:rsid w:val="00591A8A"/>
    <w:rsid w:val="00594E23"/>
    <w:rsid w:val="005B4BE7"/>
    <w:rsid w:val="005B4FE0"/>
    <w:rsid w:val="005B75AC"/>
    <w:rsid w:val="005D5B33"/>
    <w:rsid w:val="005D7419"/>
    <w:rsid w:val="005E07E2"/>
    <w:rsid w:val="005F186C"/>
    <w:rsid w:val="005F2DF3"/>
    <w:rsid w:val="005F43DA"/>
    <w:rsid w:val="0060208F"/>
    <w:rsid w:val="00603218"/>
    <w:rsid w:val="00612055"/>
    <w:rsid w:val="006161D9"/>
    <w:rsid w:val="00616881"/>
    <w:rsid w:val="00617F54"/>
    <w:rsid w:val="00621496"/>
    <w:rsid w:val="006223BC"/>
    <w:rsid w:val="006225D6"/>
    <w:rsid w:val="00624233"/>
    <w:rsid w:val="006250FB"/>
    <w:rsid w:val="006337A8"/>
    <w:rsid w:val="00661D44"/>
    <w:rsid w:val="00667847"/>
    <w:rsid w:val="00674309"/>
    <w:rsid w:val="00677A6C"/>
    <w:rsid w:val="00677D26"/>
    <w:rsid w:val="00681078"/>
    <w:rsid w:val="00682244"/>
    <w:rsid w:val="0068619B"/>
    <w:rsid w:val="00690067"/>
    <w:rsid w:val="00695A1C"/>
    <w:rsid w:val="006A40D6"/>
    <w:rsid w:val="006B0417"/>
    <w:rsid w:val="006C7374"/>
    <w:rsid w:val="006D36F4"/>
    <w:rsid w:val="006D61D4"/>
    <w:rsid w:val="006D72AA"/>
    <w:rsid w:val="006F7C4F"/>
    <w:rsid w:val="00704641"/>
    <w:rsid w:val="0070488C"/>
    <w:rsid w:val="00717367"/>
    <w:rsid w:val="0072236E"/>
    <w:rsid w:val="007453A9"/>
    <w:rsid w:val="00754130"/>
    <w:rsid w:val="00765C15"/>
    <w:rsid w:val="00770733"/>
    <w:rsid w:val="00772F4D"/>
    <w:rsid w:val="00774B40"/>
    <w:rsid w:val="00786D93"/>
    <w:rsid w:val="00790ADE"/>
    <w:rsid w:val="00796314"/>
    <w:rsid w:val="007A03B3"/>
    <w:rsid w:val="007A2B5C"/>
    <w:rsid w:val="007A6514"/>
    <w:rsid w:val="007A68AD"/>
    <w:rsid w:val="007A6EEC"/>
    <w:rsid w:val="007B0CED"/>
    <w:rsid w:val="007B742D"/>
    <w:rsid w:val="007C1517"/>
    <w:rsid w:val="007C28FF"/>
    <w:rsid w:val="007C60ED"/>
    <w:rsid w:val="007D1EE4"/>
    <w:rsid w:val="007D33BA"/>
    <w:rsid w:val="007E5387"/>
    <w:rsid w:val="007E7A89"/>
    <w:rsid w:val="007E7E73"/>
    <w:rsid w:val="007F7511"/>
    <w:rsid w:val="0080249B"/>
    <w:rsid w:val="0080601B"/>
    <w:rsid w:val="00807B25"/>
    <w:rsid w:val="0081012F"/>
    <w:rsid w:val="00812E96"/>
    <w:rsid w:val="0082083B"/>
    <w:rsid w:val="00833062"/>
    <w:rsid w:val="00851AB2"/>
    <w:rsid w:val="00851FE7"/>
    <w:rsid w:val="00857A08"/>
    <w:rsid w:val="00860662"/>
    <w:rsid w:val="00867859"/>
    <w:rsid w:val="00870FDA"/>
    <w:rsid w:val="008806D8"/>
    <w:rsid w:val="00882413"/>
    <w:rsid w:val="00883C2A"/>
    <w:rsid w:val="008869F5"/>
    <w:rsid w:val="00887E06"/>
    <w:rsid w:val="00892456"/>
    <w:rsid w:val="008929C8"/>
    <w:rsid w:val="008A7CB5"/>
    <w:rsid w:val="008B561F"/>
    <w:rsid w:val="008C0F7A"/>
    <w:rsid w:val="008C42F5"/>
    <w:rsid w:val="008D486A"/>
    <w:rsid w:val="008D4B80"/>
    <w:rsid w:val="008F202E"/>
    <w:rsid w:val="008F21DF"/>
    <w:rsid w:val="008F6E28"/>
    <w:rsid w:val="00904D8E"/>
    <w:rsid w:val="00914AB7"/>
    <w:rsid w:val="009166E0"/>
    <w:rsid w:val="00923A98"/>
    <w:rsid w:val="0092729F"/>
    <w:rsid w:val="00934481"/>
    <w:rsid w:val="00936919"/>
    <w:rsid w:val="00943E9D"/>
    <w:rsid w:val="00943EB5"/>
    <w:rsid w:val="009441ED"/>
    <w:rsid w:val="00946257"/>
    <w:rsid w:val="00953B02"/>
    <w:rsid w:val="009543F7"/>
    <w:rsid w:val="009553F3"/>
    <w:rsid w:val="00956165"/>
    <w:rsid w:val="009575D0"/>
    <w:rsid w:val="00964891"/>
    <w:rsid w:val="00971C19"/>
    <w:rsid w:val="00974CD0"/>
    <w:rsid w:val="00976A26"/>
    <w:rsid w:val="00977EE1"/>
    <w:rsid w:val="00984680"/>
    <w:rsid w:val="00985315"/>
    <w:rsid w:val="00991F63"/>
    <w:rsid w:val="009954CA"/>
    <w:rsid w:val="00995D07"/>
    <w:rsid w:val="00996E39"/>
    <w:rsid w:val="009A4380"/>
    <w:rsid w:val="009B2746"/>
    <w:rsid w:val="009B3772"/>
    <w:rsid w:val="009C6728"/>
    <w:rsid w:val="009C7252"/>
    <w:rsid w:val="009D12C6"/>
    <w:rsid w:val="009D3793"/>
    <w:rsid w:val="009E0D65"/>
    <w:rsid w:val="009E7A0E"/>
    <w:rsid w:val="009F2783"/>
    <w:rsid w:val="009F3493"/>
    <w:rsid w:val="009F5214"/>
    <w:rsid w:val="009F6CDE"/>
    <w:rsid w:val="00A03CF2"/>
    <w:rsid w:val="00A05DC4"/>
    <w:rsid w:val="00A07C4A"/>
    <w:rsid w:val="00A102A3"/>
    <w:rsid w:val="00A13FE6"/>
    <w:rsid w:val="00A145FB"/>
    <w:rsid w:val="00A265CE"/>
    <w:rsid w:val="00A26F2F"/>
    <w:rsid w:val="00A31EB3"/>
    <w:rsid w:val="00A32ABB"/>
    <w:rsid w:val="00A36D32"/>
    <w:rsid w:val="00A418A1"/>
    <w:rsid w:val="00A451EC"/>
    <w:rsid w:val="00A45E9E"/>
    <w:rsid w:val="00A47EAB"/>
    <w:rsid w:val="00A60CC0"/>
    <w:rsid w:val="00A636A8"/>
    <w:rsid w:val="00A72A90"/>
    <w:rsid w:val="00A7456C"/>
    <w:rsid w:val="00A77B22"/>
    <w:rsid w:val="00A77B55"/>
    <w:rsid w:val="00A8513C"/>
    <w:rsid w:val="00A96B63"/>
    <w:rsid w:val="00AA2639"/>
    <w:rsid w:val="00AB0166"/>
    <w:rsid w:val="00AC30B8"/>
    <w:rsid w:val="00AC5E90"/>
    <w:rsid w:val="00AC6D32"/>
    <w:rsid w:val="00AD0180"/>
    <w:rsid w:val="00AE030A"/>
    <w:rsid w:val="00AE4093"/>
    <w:rsid w:val="00AE5C68"/>
    <w:rsid w:val="00AE62C5"/>
    <w:rsid w:val="00AE73D8"/>
    <w:rsid w:val="00AF156F"/>
    <w:rsid w:val="00AF2C41"/>
    <w:rsid w:val="00AF5598"/>
    <w:rsid w:val="00AF73F4"/>
    <w:rsid w:val="00AF7743"/>
    <w:rsid w:val="00B03147"/>
    <w:rsid w:val="00B06E9F"/>
    <w:rsid w:val="00B07820"/>
    <w:rsid w:val="00B17BCA"/>
    <w:rsid w:val="00B27271"/>
    <w:rsid w:val="00B2785B"/>
    <w:rsid w:val="00B33E89"/>
    <w:rsid w:val="00B37EF2"/>
    <w:rsid w:val="00B4137A"/>
    <w:rsid w:val="00B47749"/>
    <w:rsid w:val="00B5118B"/>
    <w:rsid w:val="00B53F87"/>
    <w:rsid w:val="00B62384"/>
    <w:rsid w:val="00B64302"/>
    <w:rsid w:val="00B65BBF"/>
    <w:rsid w:val="00B66AD8"/>
    <w:rsid w:val="00B70A41"/>
    <w:rsid w:val="00B73A2E"/>
    <w:rsid w:val="00B74D98"/>
    <w:rsid w:val="00B75E51"/>
    <w:rsid w:val="00B7661E"/>
    <w:rsid w:val="00B819C2"/>
    <w:rsid w:val="00B86002"/>
    <w:rsid w:val="00B972EC"/>
    <w:rsid w:val="00BA0A5B"/>
    <w:rsid w:val="00BA54DF"/>
    <w:rsid w:val="00BC1B0B"/>
    <w:rsid w:val="00BC701B"/>
    <w:rsid w:val="00BD64C3"/>
    <w:rsid w:val="00BD6D6B"/>
    <w:rsid w:val="00BD75BE"/>
    <w:rsid w:val="00BE141F"/>
    <w:rsid w:val="00BF07AA"/>
    <w:rsid w:val="00BF3D45"/>
    <w:rsid w:val="00BF706F"/>
    <w:rsid w:val="00BF75EE"/>
    <w:rsid w:val="00C11786"/>
    <w:rsid w:val="00C272E6"/>
    <w:rsid w:val="00C31760"/>
    <w:rsid w:val="00C33000"/>
    <w:rsid w:val="00C33E74"/>
    <w:rsid w:val="00C46465"/>
    <w:rsid w:val="00C50E21"/>
    <w:rsid w:val="00C51361"/>
    <w:rsid w:val="00C5178B"/>
    <w:rsid w:val="00C70439"/>
    <w:rsid w:val="00C70F9E"/>
    <w:rsid w:val="00C75033"/>
    <w:rsid w:val="00C848A3"/>
    <w:rsid w:val="00C8525D"/>
    <w:rsid w:val="00C859C1"/>
    <w:rsid w:val="00C90CA2"/>
    <w:rsid w:val="00C953B3"/>
    <w:rsid w:val="00CB0587"/>
    <w:rsid w:val="00CB2069"/>
    <w:rsid w:val="00CB249C"/>
    <w:rsid w:val="00CB342A"/>
    <w:rsid w:val="00CB51BA"/>
    <w:rsid w:val="00CC3C04"/>
    <w:rsid w:val="00CC419C"/>
    <w:rsid w:val="00CE000B"/>
    <w:rsid w:val="00CE54F7"/>
    <w:rsid w:val="00CF6ADB"/>
    <w:rsid w:val="00D1155F"/>
    <w:rsid w:val="00D330A1"/>
    <w:rsid w:val="00D34518"/>
    <w:rsid w:val="00D451F2"/>
    <w:rsid w:val="00D51CFE"/>
    <w:rsid w:val="00D53B93"/>
    <w:rsid w:val="00D620B0"/>
    <w:rsid w:val="00D7727A"/>
    <w:rsid w:val="00D82220"/>
    <w:rsid w:val="00D85973"/>
    <w:rsid w:val="00D92C9E"/>
    <w:rsid w:val="00D93D7F"/>
    <w:rsid w:val="00D97835"/>
    <w:rsid w:val="00DB2B43"/>
    <w:rsid w:val="00DB2C50"/>
    <w:rsid w:val="00DC163A"/>
    <w:rsid w:val="00DD0E49"/>
    <w:rsid w:val="00DD423B"/>
    <w:rsid w:val="00DD5BE1"/>
    <w:rsid w:val="00DE1780"/>
    <w:rsid w:val="00DE7AB1"/>
    <w:rsid w:val="00E13747"/>
    <w:rsid w:val="00E13C8F"/>
    <w:rsid w:val="00E17959"/>
    <w:rsid w:val="00E22199"/>
    <w:rsid w:val="00E26D66"/>
    <w:rsid w:val="00E31CBD"/>
    <w:rsid w:val="00E44B96"/>
    <w:rsid w:val="00E51A53"/>
    <w:rsid w:val="00E51F13"/>
    <w:rsid w:val="00E578B0"/>
    <w:rsid w:val="00E61035"/>
    <w:rsid w:val="00E71E2F"/>
    <w:rsid w:val="00E727C2"/>
    <w:rsid w:val="00E75E3A"/>
    <w:rsid w:val="00E75F90"/>
    <w:rsid w:val="00E765DB"/>
    <w:rsid w:val="00E8226D"/>
    <w:rsid w:val="00E85155"/>
    <w:rsid w:val="00E931E9"/>
    <w:rsid w:val="00E95B1C"/>
    <w:rsid w:val="00EA00F9"/>
    <w:rsid w:val="00EA38F6"/>
    <w:rsid w:val="00EA45B9"/>
    <w:rsid w:val="00EB6472"/>
    <w:rsid w:val="00EB665F"/>
    <w:rsid w:val="00EC133B"/>
    <w:rsid w:val="00EC21D8"/>
    <w:rsid w:val="00EC3D3B"/>
    <w:rsid w:val="00EC4D5F"/>
    <w:rsid w:val="00EC51E3"/>
    <w:rsid w:val="00EC7299"/>
    <w:rsid w:val="00ED25F3"/>
    <w:rsid w:val="00ED50EF"/>
    <w:rsid w:val="00EE064F"/>
    <w:rsid w:val="00EE6314"/>
    <w:rsid w:val="00EF33D3"/>
    <w:rsid w:val="00F0031B"/>
    <w:rsid w:val="00F00DDB"/>
    <w:rsid w:val="00F10FF6"/>
    <w:rsid w:val="00F174D8"/>
    <w:rsid w:val="00F2047B"/>
    <w:rsid w:val="00F3430C"/>
    <w:rsid w:val="00F406E0"/>
    <w:rsid w:val="00F466FD"/>
    <w:rsid w:val="00F576D7"/>
    <w:rsid w:val="00F605FF"/>
    <w:rsid w:val="00F61654"/>
    <w:rsid w:val="00F70011"/>
    <w:rsid w:val="00F730E7"/>
    <w:rsid w:val="00F8171C"/>
    <w:rsid w:val="00F84935"/>
    <w:rsid w:val="00F87302"/>
    <w:rsid w:val="00F914A7"/>
    <w:rsid w:val="00F9337E"/>
    <w:rsid w:val="00F93D73"/>
    <w:rsid w:val="00FA08A0"/>
    <w:rsid w:val="00FA2FDF"/>
    <w:rsid w:val="00FA333A"/>
    <w:rsid w:val="00FA61A4"/>
    <w:rsid w:val="00FB4C82"/>
    <w:rsid w:val="00FB5AE5"/>
    <w:rsid w:val="00FC4B3D"/>
    <w:rsid w:val="00FD3828"/>
    <w:rsid w:val="00FD4E9F"/>
    <w:rsid w:val="00FD6B35"/>
    <w:rsid w:val="00FE3D9F"/>
    <w:rsid w:val="00FE4013"/>
    <w:rsid w:val="00FE654E"/>
    <w:rsid w:val="00FE7405"/>
    <w:rsid w:val="00FF21EB"/>
    <w:rsid w:val="00FF245B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586F"/>
  <w15:chartTrackingRefBased/>
  <w15:docId w15:val="{6C2E3849-113C-4BD5-B60F-7BD6B5CE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BEC"/>
  </w:style>
  <w:style w:type="paragraph" w:styleId="Nagwek1">
    <w:name w:val="heading 1"/>
    <w:basedOn w:val="Normalny"/>
    <w:next w:val="Normalny"/>
    <w:link w:val="Nagwek1Znak"/>
    <w:uiPriority w:val="9"/>
    <w:qFormat/>
    <w:rsid w:val="00B86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5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5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75D0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75D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860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5CE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5CE"/>
    <w:rPr>
      <w:b/>
      <w:bCs/>
      <w:sz w:val="20"/>
      <w:szCs w:val="20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0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0C9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0C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07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76D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1E9"/>
    <w:rPr>
      <w:color w:val="605E5C"/>
      <w:shd w:val="clear" w:color="auto" w:fill="E1DFDD"/>
    </w:rPr>
  </w:style>
  <w:style w:type="paragraph" w:customStyle="1" w:styleId="ReportParaIndentFirstline">
    <w:name w:val="Report Para Indent First line"/>
    <w:basedOn w:val="Normalny"/>
    <w:uiPriority w:val="4"/>
    <w:qFormat/>
    <w:rsid w:val="00FE4013"/>
    <w:pPr>
      <w:spacing w:before="120" w:after="120" w:line="240" w:lineRule="auto"/>
      <w:ind w:firstLine="567"/>
      <w:jc w:val="both"/>
    </w:pPr>
    <w:rPr>
      <w:rFonts w:ascii="Noto Sans" w:eastAsia="Noto Sans SC Regular" w:hAnsi="Noto Sans" w:cs="Noto Sans"/>
      <w:sz w:val="20"/>
      <w:szCs w:val="20"/>
      <w:lang w:val="en-GB"/>
    </w:rPr>
  </w:style>
  <w:style w:type="table" w:styleId="Tabela-Siatka">
    <w:name w:val="Table Grid"/>
    <w:basedOn w:val="Standardowy"/>
    <w:uiPriority w:val="39"/>
    <w:rsid w:val="00B7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D3B"/>
  </w:style>
  <w:style w:type="paragraph" w:styleId="Stopka">
    <w:name w:val="footer"/>
    <w:basedOn w:val="Normalny"/>
    <w:link w:val="StopkaZnak"/>
    <w:uiPriority w:val="99"/>
    <w:unhideWhenUsed/>
    <w:rsid w:val="00EC3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6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8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618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2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101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lo.org/resource/conference-paper/ilc/ilc115/chemicals-and-world-work" TargetMode="External"/><Relationship Id="rId2" Type="http://schemas.openxmlformats.org/officeDocument/2006/relationships/hyperlink" Target="https://www.ilo.org/resource/conference-paper/ilc/ilc115/chemicals-and-world-work" TargetMode="External"/><Relationship Id="rId1" Type="http://schemas.openxmlformats.org/officeDocument/2006/relationships/hyperlink" Target="https://www.ilo.org/resource/conference-paper/ilc/ilc115/chemicals-and-world-wor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C7F209F32B489399411ADC8C0A6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BE073-DB41-453E-81A1-53E73332CBF1}"/>
      </w:docPartPr>
      <w:docPartBody>
        <w:p w:rsidR="00BF326E" w:rsidRDefault="002F5135" w:rsidP="002F5135">
          <w:pPr>
            <w:pStyle w:val="F8C7F209F32B489399411ADC8C0A66CF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21EE7D910B14DEF89B0549B953E5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03217F-51DE-4AEA-9A41-7C3815EEB432}"/>
      </w:docPartPr>
      <w:docPartBody>
        <w:p w:rsidR="00BF326E" w:rsidRDefault="002F5135" w:rsidP="002F5135">
          <w:pPr>
            <w:pStyle w:val="521EE7D910B14DEF89B0549B953E5476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B7B77CB288C466199AC09EAF9E064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1992E-B8B6-439C-92CE-B55F29D2A8B3}"/>
      </w:docPartPr>
      <w:docPartBody>
        <w:p w:rsidR="00BF326E" w:rsidRDefault="002F5135" w:rsidP="002F5135">
          <w:pPr>
            <w:pStyle w:val="2B7B77CB288C466199AC09EAF9E0645D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8B0087D5EB74BB2B8A1C6B42E8855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DB7996-5EC0-447B-83E3-06A6AB335941}"/>
      </w:docPartPr>
      <w:docPartBody>
        <w:p w:rsidR="00BF326E" w:rsidRDefault="002F5135" w:rsidP="002F5135">
          <w:pPr>
            <w:pStyle w:val="D8B0087D5EB74BB2B8A1C6B42E885542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FF5A634F2C445C7B8B0861979653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04409-822D-41A5-8284-E94D629E85D7}"/>
      </w:docPartPr>
      <w:docPartBody>
        <w:p w:rsidR="00BF326E" w:rsidRDefault="002F5135" w:rsidP="002F5135">
          <w:pPr>
            <w:pStyle w:val="CFF5A634F2C445C7B8B08619796531F7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4878676EB26458C975F79E2F9389B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BE11BE-BF75-4311-A564-C62A8FE58C28}"/>
      </w:docPartPr>
      <w:docPartBody>
        <w:p w:rsidR="00BF326E" w:rsidRDefault="002F5135" w:rsidP="002F5135">
          <w:pPr>
            <w:pStyle w:val="D4878676EB26458C975F79E2F9389B39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ABADE0D41444042B2E8184BAE345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E1CBE-C781-4C5D-A1B4-A171FAEA5201}"/>
      </w:docPartPr>
      <w:docPartBody>
        <w:p w:rsidR="00BF326E" w:rsidRDefault="002F5135" w:rsidP="002F5135">
          <w:pPr>
            <w:pStyle w:val="4ABADE0D41444042B2E8184BAE345A09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7A17D0A59494D068CC2712FA804F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78801-AF2B-43A9-9B1F-E9CCD02D4EE5}"/>
      </w:docPartPr>
      <w:docPartBody>
        <w:p w:rsidR="00BF326E" w:rsidRDefault="002F5135" w:rsidP="002F5135">
          <w:pPr>
            <w:pStyle w:val="77A17D0A59494D068CC2712FA804F56B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52EA492CB294056B2FD047661BA3A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65ADF-81FA-492B-90F9-3CB5B942AE0E}"/>
      </w:docPartPr>
      <w:docPartBody>
        <w:p w:rsidR="00BF326E" w:rsidRDefault="002F5135" w:rsidP="002F5135">
          <w:pPr>
            <w:pStyle w:val="052EA492CB294056B2FD047661BA3A02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898E2B19AE54494AEFAB7201D0E2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706F-AC08-4E80-B13E-8F51C9B57900}"/>
      </w:docPartPr>
      <w:docPartBody>
        <w:p w:rsidR="00BF326E" w:rsidRDefault="002F5135" w:rsidP="002F5135">
          <w:pPr>
            <w:pStyle w:val="B898E2B19AE54494AEFAB7201D0E2649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7ED0D6DBCF34F74B2F162138413A8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167E3-EFAD-4C9D-B8A6-A18972CC38FC}"/>
      </w:docPartPr>
      <w:docPartBody>
        <w:p w:rsidR="00BF326E" w:rsidRDefault="002F5135" w:rsidP="002F5135">
          <w:pPr>
            <w:pStyle w:val="57ED0D6DBCF34F74B2F162138413A806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F31E45C46E94508BDE11F0426230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FB7E9-10B5-4D81-A034-CD149FA32917}"/>
      </w:docPartPr>
      <w:docPartBody>
        <w:p w:rsidR="00BF326E" w:rsidRDefault="002F5135" w:rsidP="002F5135">
          <w:pPr>
            <w:pStyle w:val="7F31E45C46E94508BDE11F04262301F6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3F98DE2499F423197CA2A8B5F2AD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0814C-CDC9-4759-BFF5-099F63FC8A52}"/>
      </w:docPartPr>
      <w:docPartBody>
        <w:p w:rsidR="00BF326E" w:rsidRDefault="002F5135" w:rsidP="002F5135">
          <w:pPr>
            <w:pStyle w:val="C3F98DE2499F423197CA2A8B5F2AD7EE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9052EECB9321472F841E9827C9AA4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5F723-5263-49BC-A024-4D1C70F3F5AD}"/>
      </w:docPartPr>
      <w:docPartBody>
        <w:p w:rsidR="00BF326E" w:rsidRDefault="002F5135" w:rsidP="002F5135">
          <w:pPr>
            <w:pStyle w:val="9052EECB9321472F841E9827C9AA4E46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82E0D784607458C833903ECF04BE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71D08-E68D-45E0-89B3-1EC46E59E86E}"/>
      </w:docPartPr>
      <w:docPartBody>
        <w:p w:rsidR="00BF326E" w:rsidRDefault="002F5135" w:rsidP="002F5135">
          <w:pPr>
            <w:pStyle w:val="F82E0D784607458C833903ECF04BE82A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2BB1BA5D2CB44CCB7E94B949B1FD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DBF799-763D-4B61-9063-F8E901EC465D}"/>
      </w:docPartPr>
      <w:docPartBody>
        <w:p w:rsidR="00BF326E" w:rsidRDefault="002F5135" w:rsidP="002F5135">
          <w:pPr>
            <w:pStyle w:val="E2BB1BA5D2CB44CCB7E94B949B1FD221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AB18AE9079E4970B4A044036FA07D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D333F-65F1-4323-981B-21B25F0D4E74}"/>
      </w:docPartPr>
      <w:docPartBody>
        <w:p w:rsidR="00BF326E" w:rsidRDefault="002F5135" w:rsidP="002F5135">
          <w:pPr>
            <w:pStyle w:val="FAB18AE9079E4970B4A044036FA07D74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9CF1D4A5910049AA8033B98C9E91D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B425B-EC13-4A96-9114-8667A09D0AE0}"/>
      </w:docPartPr>
      <w:docPartBody>
        <w:p w:rsidR="00BF326E" w:rsidRDefault="002F5135" w:rsidP="002F5135">
          <w:pPr>
            <w:pStyle w:val="9CF1D4A5910049AA8033B98C9E91D745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6CC77794E704004A55A64C6FDB96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7D8C6C-88D8-4D1B-9E10-BFC703B5FA3E}"/>
      </w:docPartPr>
      <w:docPartBody>
        <w:p w:rsidR="00BF326E" w:rsidRDefault="002F5135" w:rsidP="002F5135">
          <w:pPr>
            <w:pStyle w:val="B6CC77794E704004A55A64C6FDB96625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1298422ACC544025A168B633E3CD9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0743A1-6018-4EAE-9EA3-A76B26F01028}"/>
      </w:docPartPr>
      <w:docPartBody>
        <w:p w:rsidR="00BF326E" w:rsidRDefault="002F5135" w:rsidP="002F5135">
          <w:pPr>
            <w:pStyle w:val="1298422ACC544025A168B633E3CD982D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105FFD0DAFD481C8ABD508D16071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E35A3-0225-473E-8534-7BEFEAD523B8}"/>
      </w:docPartPr>
      <w:docPartBody>
        <w:p w:rsidR="00BF326E" w:rsidRDefault="002F5135" w:rsidP="002F5135">
          <w:pPr>
            <w:pStyle w:val="8105FFD0DAFD481C8ABD508D160718CD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BCA7BCFDE26490B997AB41CEF2AA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94805-4BB5-4792-ABC3-2EA613F150CA}"/>
      </w:docPartPr>
      <w:docPartBody>
        <w:p w:rsidR="00BF326E" w:rsidRDefault="002F5135" w:rsidP="002F5135">
          <w:pPr>
            <w:pStyle w:val="ABCA7BCFDE26490B997AB41CEF2AAC83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D1119D3177F475F8AA54ED0DD70F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1409C-04D7-4237-B3F1-D8A49B6F2594}"/>
      </w:docPartPr>
      <w:docPartBody>
        <w:p w:rsidR="00BF326E" w:rsidRDefault="002F5135" w:rsidP="002F5135">
          <w:pPr>
            <w:pStyle w:val="7D1119D3177F475F8AA54ED0DD70F980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A1CE5B2BC3340CE9F09A21729DAD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AAFF5-C735-4B78-8A07-62DA577B76D3}"/>
      </w:docPartPr>
      <w:docPartBody>
        <w:p w:rsidR="00BF326E" w:rsidRDefault="002F5135" w:rsidP="002F5135">
          <w:pPr>
            <w:pStyle w:val="BA1CE5B2BC3340CE9F09A21729DAD73F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1546A83ABE24BC0966B294525D0E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B9639-817A-4184-92C5-7EDE58159D4C}"/>
      </w:docPartPr>
      <w:docPartBody>
        <w:p w:rsidR="00BF326E" w:rsidRDefault="002F5135" w:rsidP="002F5135">
          <w:pPr>
            <w:pStyle w:val="F1546A83ABE24BC0966B294525D0EE7B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235E251E192402A89B949F3A21A9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ABD78-47C5-41BD-8C31-C6527EFE0459}"/>
      </w:docPartPr>
      <w:docPartBody>
        <w:p w:rsidR="00BF326E" w:rsidRDefault="002F5135" w:rsidP="002F5135">
          <w:pPr>
            <w:pStyle w:val="F235E251E192402A89B949F3A21A902D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C35A7D6A977466E9941E04756616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76E8B0-2F25-4D90-A2E4-DB3A862DED7B}"/>
      </w:docPartPr>
      <w:docPartBody>
        <w:p w:rsidR="00BF326E" w:rsidRDefault="002F5135" w:rsidP="002F5135">
          <w:pPr>
            <w:pStyle w:val="8C35A7D6A977466E9941E04756616EE6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33769953B1D4ECAACC4B0A215224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E328BD-EDE4-41AC-915C-95CF88E9114E}"/>
      </w:docPartPr>
      <w:docPartBody>
        <w:p w:rsidR="00BF326E" w:rsidRDefault="002F5135" w:rsidP="002F5135">
          <w:pPr>
            <w:pStyle w:val="033769953B1D4ECAACC4B0A2152247B5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34F5B3FE2564C99A2C7A1F2A443F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649CEA-FF7E-46A4-8C00-7458851639A7}"/>
      </w:docPartPr>
      <w:docPartBody>
        <w:p w:rsidR="00BF326E" w:rsidRDefault="002F5135" w:rsidP="002F5135">
          <w:pPr>
            <w:pStyle w:val="E34F5B3FE2564C99A2C7A1F2A443FBBE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FEE3EA7E27D64F15ADAEE20F9FFCA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FFD34-125F-4F10-88FB-D0CCF8F452A8}"/>
      </w:docPartPr>
      <w:docPartBody>
        <w:p w:rsidR="00BF326E" w:rsidRDefault="002F5135" w:rsidP="002F5135">
          <w:pPr>
            <w:pStyle w:val="FEE3EA7E27D64F15ADAEE20F9FFCA505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7C51D65FF5149EBAF774AEF1FF36B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CF055-5C38-424F-976F-F6CCF2CCF138}"/>
      </w:docPartPr>
      <w:docPartBody>
        <w:p w:rsidR="00BF326E" w:rsidRDefault="002F5135" w:rsidP="002F5135">
          <w:pPr>
            <w:pStyle w:val="E7C51D65FF5149EBAF774AEF1FF36BD4"/>
          </w:pPr>
          <w:r w:rsidRPr="00565591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8D5C8A63E2F435194203B88BF4813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5370A-37C1-4F7A-B02B-B48FB54228DD}"/>
      </w:docPartPr>
      <w:docPartBody>
        <w:p w:rsidR="00BF326E" w:rsidRDefault="002F5135" w:rsidP="002F5135">
          <w:pPr>
            <w:pStyle w:val="C8D5C8A63E2F435194203B88BF4813E3"/>
          </w:pPr>
          <w:r w:rsidRPr="00565591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C Regular">
    <w:altName w:val="Malgun Gothic Semilight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35"/>
    <w:rsid w:val="0004566F"/>
    <w:rsid w:val="00047677"/>
    <w:rsid w:val="002F5135"/>
    <w:rsid w:val="00794B40"/>
    <w:rsid w:val="00BF326E"/>
    <w:rsid w:val="00C81EBD"/>
    <w:rsid w:val="00CF2EAC"/>
    <w:rsid w:val="00D2395C"/>
    <w:rsid w:val="00E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5135"/>
    <w:rPr>
      <w:color w:val="808080"/>
    </w:rPr>
  </w:style>
  <w:style w:type="paragraph" w:customStyle="1" w:styleId="F8C7F209F32B489399411ADC8C0A66CF">
    <w:name w:val="F8C7F209F32B489399411ADC8C0A66CF"/>
    <w:rsid w:val="002F5135"/>
  </w:style>
  <w:style w:type="paragraph" w:customStyle="1" w:styleId="521EE7D910B14DEF89B0549B953E5476">
    <w:name w:val="521EE7D910B14DEF89B0549B953E5476"/>
    <w:rsid w:val="002F5135"/>
  </w:style>
  <w:style w:type="paragraph" w:customStyle="1" w:styleId="93A234F1D74F44F7BBED77714E33C8E3">
    <w:name w:val="93A234F1D74F44F7BBED77714E33C8E3"/>
    <w:rsid w:val="002F5135"/>
  </w:style>
  <w:style w:type="paragraph" w:customStyle="1" w:styleId="2B7B77CB288C466199AC09EAF9E0645D">
    <w:name w:val="2B7B77CB288C466199AC09EAF9E0645D"/>
    <w:rsid w:val="002F5135"/>
  </w:style>
  <w:style w:type="paragraph" w:customStyle="1" w:styleId="D8B0087D5EB74BB2B8A1C6B42E885542">
    <w:name w:val="D8B0087D5EB74BB2B8A1C6B42E885542"/>
    <w:rsid w:val="002F5135"/>
  </w:style>
  <w:style w:type="paragraph" w:customStyle="1" w:styleId="CFF5A634F2C445C7B8B08619796531F7">
    <w:name w:val="CFF5A634F2C445C7B8B08619796531F7"/>
    <w:rsid w:val="002F5135"/>
  </w:style>
  <w:style w:type="paragraph" w:customStyle="1" w:styleId="D4878676EB26458C975F79E2F9389B39">
    <w:name w:val="D4878676EB26458C975F79E2F9389B39"/>
    <w:rsid w:val="002F5135"/>
  </w:style>
  <w:style w:type="paragraph" w:customStyle="1" w:styleId="4ABADE0D41444042B2E8184BAE345A09">
    <w:name w:val="4ABADE0D41444042B2E8184BAE345A09"/>
    <w:rsid w:val="002F5135"/>
  </w:style>
  <w:style w:type="paragraph" w:customStyle="1" w:styleId="77A17D0A59494D068CC2712FA804F56B">
    <w:name w:val="77A17D0A59494D068CC2712FA804F56B"/>
    <w:rsid w:val="002F5135"/>
  </w:style>
  <w:style w:type="paragraph" w:customStyle="1" w:styleId="052EA492CB294056B2FD047661BA3A02">
    <w:name w:val="052EA492CB294056B2FD047661BA3A02"/>
    <w:rsid w:val="002F5135"/>
  </w:style>
  <w:style w:type="paragraph" w:customStyle="1" w:styleId="B898E2B19AE54494AEFAB7201D0E2649">
    <w:name w:val="B898E2B19AE54494AEFAB7201D0E2649"/>
    <w:rsid w:val="002F5135"/>
  </w:style>
  <w:style w:type="paragraph" w:customStyle="1" w:styleId="57ED0D6DBCF34F74B2F162138413A806">
    <w:name w:val="57ED0D6DBCF34F74B2F162138413A806"/>
    <w:rsid w:val="002F5135"/>
  </w:style>
  <w:style w:type="paragraph" w:customStyle="1" w:styleId="7F31E45C46E94508BDE11F04262301F6">
    <w:name w:val="7F31E45C46E94508BDE11F04262301F6"/>
    <w:rsid w:val="002F5135"/>
  </w:style>
  <w:style w:type="paragraph" w:customStyle="1" w:styleId="C3F98DE2499F423197CA2A8B5F2AD7EE">
    <w:name w:val="C3F98DE2499F423197CA2A8B5F2AD7EE"/>
    <w:rsid w:val="002F5135"/>
  </w:style>
  <w:style w:type="paragraph" w:customStyle="1" w:styleId="9052EECB9321472F841E9827C9AA4E46">
    <w:name w:val="9052EECB9321472F841E9827C9AA4E46"/>
    <w:rsid w:val="002F5135"/>
  </w:style>
  <w:style w:type="paragraph" w:customStyle="1" w:styleId="F82E0D784607458C833903ECF04BE82A">
    <w:name w:val="F82E0D784607458C833903ECF04BE82A"/>
    <w:rsid w:val="002F5135"/>
  </w:style>
  <w:style w:type="paragraph" w:customStyle="1" w:styleId="E2BB1BA5D2CB44CCB7E94B949B1FD221">
    <w:name w:val="E2BB1BA5D2CB44CCB7E94B949B1FD221"/>
    <w:rsid w:val="002F5135"/>
  </w:style>
  <w:style w:type="paragraph" w:customStyle="1" w:styleId="FAB18AE9079E4970B4A044036FA07D74">
    <w:name w:val="FAB18AE9079E4970B4A044036FA07D74"/>
    <w:rsid w:val="002F5135"/>
  </w:style>
  <w:style w:type="paragraph" w:customStyle="1" w:styleId="9CF1D4A5910049AA8033B98C9E91D745">
    <w:name w:val="9CF1D4A5910049AA8033B98C9E91D745"/>
    <w:rsid w:val="002F5135"/>
  </w:style>
  <w:style w:type="paragraph" w:customStyle="1" w:styleId="B6CC77794E704004A55A64C6FDB96625">
    <w:name w:val="B6CC77794E704004A55A64C6FDB96625"/>
    <w:rsid w:val="002F5135"/>
  </w:style>
  <w:style w:type="paragraph" w:customStyle="1" w:styleId="1298422ACC544025A168B633E3CD982D">
    <w:name w:val="1298422ACC544025A168B633E3CD982D"/>
    <w:rsid w:val="002F5135"/>
  </w:style>
  <w:style w:type="paragraph" w:customStyle="1" w:styleId="8105FFD0DAFD481C8ABD508D160718CD">
    <w:name w:val="8105FFD0DAFD481C8ABD508D160718CD"/>
    <w:rsid w:val="002F5135"/>
  </w:style>
  <w:style w:type="paragraph" w:customStyle="1" w:styleId="ABCA7BCFDE26490B997AB41CEF2AAC83">
    <w:name w:val="ABCA7BCFDE26490B997AB41CEF2AAC83"/>
    <w:rsid w:val="002F5135"/>
  </w:style>
  <w:style w:type="paragraph" w:customStyle="1" w:styleId="7D1119D3177F475F8AA54ED0DD70F980">
    <w:name w:val="7D1119D3177F475F8AA54ED0DD70F980"/>
    <w:rsid w:val="002F5135"/>
  </w:style>
  <w:style w:type="paragraph" w:customStyle="1" w:styleId="BA1CE5B2BC3340CE9F09A21729DAD73F">
    <w:name w:val="BA1CE5B2BC3340CE9F09A21729DAD73F"/>
    <w:rsid w:val="002F5135"/>
  </w:style>
  <w:style w:type="paragraph" w:customStyle="1" w:styleId="F1546A83ABE24BC0966B294525D0EE7B">
    <w:name w:val="F1546A83ABE24BC0966B294525D0EE7B"/>
    <w:rsid w:val="002F5135"/>
  </w:style>
  <w:style w:type="paragraph" w:customStyle="1" w:styleId="F235E251E192402A89B949F3A21A902D">
    <w:name w:val="F235E251E192402A89B949F3A21A902D"/>
    <w:rsid w:val="002F5135"/>
  </w:style>
  <w:style w:type="paragraph" w:customStyle="1" w:styleId="8C35A7D6A977466E9941E04756616EE6">
    <w:name w:val="8C35A7D6A977466E9941E04756616EE6"/>
    <w:rsid w:val="002F5135"/>
  </w:style>
  <w:style w:type="paragraph" w:customStyle="1" w:styleId="033769953B1D4ECAACC4B0A2152247B5">
    <w:name w:val="033769953B1D4ECAACC4B0A2152247B5"/>
    <w:rsid w:val="002F5135"/>
  </w:style>
  <w:style w:type="paragraph" w:customStyle="1" w:styleId="E34F5B3FE2564C99A2C7A1F2A443FBBE">
    <w:name w:val="E34F5B3FE2564C99A2C7A1F2A443FBBE"/>
    <w:rsid w:val="002F5135"/>
  </w:style>
  <w:style w:type="paragraph" w:customStyle="1" w:styleId="FEE3EA7E27D64F15ADAEE20F9FFCA505">
    <w:name w:val="FEE3EA7E27D64F15ADAEE20F9FFCA505"/>
    <w:rsid w:val="002F5135"/>
  </w:style>
  <w:style w:type="paragraph" w:customStyle="1" w:styleId="E7C51D65FF5149EBAF774AEF1FF36BD4">
    <w:name w:val="E7C51D65FF5149EBAF774AEF1FF36BD4"/>
    <w:rsid w:val="002F5135"/>
  </w:style>
  <w:style w:type="paragraph" w:customStyle="1" w:styleId="C8D5C8A63E2F435194203B88BF4813E3">
    <w:name w:val="C8D5C8A63E2F435194203B88BF4813E3"/>
    <w:rsid w:val="002F5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122B-01D4-40D9-8C88-E695C729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20</Pages>
  <Words>6355</Words>
  <Characters>38130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Niewiadomska Maria</dc:creator>
  <cp:keywords/>
  <dc:description/>
  <cp:lastModifiedBy>Niewiadomska Maria</cp:lastModifiedBy>
  <cp:revision>119</cp:revision>
  <dcterms:created xsi:type="dcterms:W3CDTF">2026-04-29T06:46:00Z</dcterms:created>
  <dcterms:modified xsi:type="dcterms:W3CDTF">2026-05-12T08:28:00Z</dcterms:modified>
</cp:coreProperties>
</file>